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jc w:val="center"/>
        <w:rPr>
          <w:rFonts w:ascii="宋体" w:hAnsi="宋体"/>
          <w:b/>
          <w:sz w:val="44"/>
          <w:szCs w:val="44"/>
        </w:rPr>
      </w:pPr>
      <w:r>
        <w:rPr>
          <w:rFonts w:hint="eastAsia" w:ascii="宋体" w:hAnsi="宋体"/>
          <w:b/>
          <w:sz w:val="44"/>
          <w:szCs w:val="44"/>
        </w:rPr>
        <w:t xml:space="preserve"> </w:t>
      </w:r>
    </w:p>
    <w:p>
      <w:pPr>
        <w:spacing w:line="360" w:lineRule="auto"/>
        <w:jc w:val="center"/>
        <w:rPr>
          <w:rFonts w:asciiTheme="minorEastAsia" w:hAnsiTheme="minorEastAsia" w:eastAsiaTheme="minorEastAsia"/>
          <w:b/>
          <w:shadow/>
          <w:sz w:val="44"/>
          <w:szCs w:val="44"/>
        </w:rPr>
      </w:pPr>
      <w:r>
        <w:rPr>
          <w:rFonts w:hint="eastAsia" w:asciiTheme="minorEastAsia" w:hAnsiTheme="minorEastAsia" w:eastAsiaTheme="minorEastAsia"/>
          <w:b/>
          <w:shadow/>
          <w:sz w:val="44"/>
          <w:szCs w:val="44"/>
        </w:rPr>
        <w:t>温县公共资源交易中心电子设备采购项目</w:t>
      </w:r>
    </w:p>
    <w:p>
      <w:pPr>
        <w:spacing w:line="360" w:lineRule="auto"/>
        <w:jc w:val="center"/>
        <w:rPr>
          <w:rFonts w:eastAsia="幼圆"/>
          <w:b/>
          <w:shadow/>
          <w:sz w:val="48"/>
          <w:szCs w:val="48"/>
        </w:rPr>
      </w:pPr>
    </w:p>
    <w:p>
      <w:pPr>
        <w:spacing w:line="360" w:lineRule="auto"/>
        <w:jc w:val="center"/>
        <w:rPr>
          <w:rFonts w:eastAsia="幼圆"/>
          <w:b/>
          <w:shadow/>
          <w:sz w:val="80"/>
          <w:szCs w:val="80"/>
        </w:rPr>
      </w:pPr>
      <w:r>
        <w:rPr>
          <w:rFonts w:hint="eastAsia" w:eastAsia="幼圆"/>
          <w:b/>
          <w:shadow/>
          <w:sz w:val="80"/>
          <w:szCs w:val="80"/>
        </w:rPr>
        <w:t>询 价 文 件</w:t>
      </w:r>
    </w:p>
    <w:p>
      <w:pPr>
        <w:spacing w:line="480" w:lineRule="exact"/>
        <w:jc w:val="center"/>
        <w:rPr>
          <w:rFonts w:ascii="宋体" w:hAnsi="宋体"/>
          <w:b/>
          <w:sz w:val="30"/>
          <w:szCs w:val="30"/>
        </w:rPr>
      </w:pPr>
    </w:p>
    <w:p>
      <w:pPr>
        <w:spacing w:line="560" w:lineRule="exact"/>
        <w:jc w:val="center"/>
        <w:rPr>
          <w:sz w:val="30"/>
        </w:rPr>
      </w:pPr>
      <w:r>
        <w:rPr>
          <w:rFonts w:hint="eastAsia" w:ascii="宋体" w:hAnsi="宋体" w:eastAsia="宋体"/>
          <w:b/>
          <w:sz w:val="28"/>
          <w:szCs w:val="28"/>
        </w:rPr>
        <w:t xml:space="preserve">项目编号：温交易【2016】198-3A号 </w:t>
      </w:r>
    </w:p>
    <w:p>
      <w:pPr>
        <w:jc w:val="center"/>
        <w:rPr>
          <w:rFonts w:eastAsia="宋体"/>
          <w:sz w:val="30"/>
        </w:rPr>
      </w:pPr>
    </w:p>
    <w:p>
      <w:pPr>
        <w:jc w:val="center"/>
        <w:rPr>
          <w:rFonts w:eastAsia="宋体"/>
          <w:sz w:val="30"/>
        </w:rPr>
      </w:pPr>
    </w:p>
    <w:p>
      <w:pPr>
        <w:jc w:val="center"/>
        <w:rPr>
          <w:rFonts w:eastAsia="宋体"/>
          <w:sz w:val="30"/>
        </w:rPr>
      </w:pPr>
      <w:r>
        <w:rPr>
          <w:rFonts w:ascii="宋体" w:hAnsi="宋体"/>
        </w:rPr>
        <w:drawing>
          <wp:inline distT="0" distB="0" distL="0" distR="0">
            <wp:extent cx="1943100" cy="1143000"/>
            <wp:effectExtent l="19050" t="0" r="0" b="0"/>
            <wp:docPr id="5" name="图片 1" descr="0000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0000_副本"/>
                    <pic:cNvPicPr>
                      <a:picLocks noChangeAspect="1" noChangeArrowheads="1"/>
                    </pic:cNvPicPr>
                  </pic:nvPicPr>
                  <pic:blipFill>
                    <a:blip r:embed="rId6" cstate="print">
                      <a:biLevel thresh="50000"/>
                      <a:grayscl/>
                    </a:blip>
                    <a:srcRect/>
                    <a:stretch>
                      <a:fillRect/>
                    </a:stretch>
                  </pic:blipFill>
                  <pic:spPr>
                    <a:xfrm>
                      <a:off x="0" y="0"/>
                      <a:ext cx="1943100" cy="1143000"/>
                    </a:xfrm>
                    <a:prstGeom prst="rect">
                      <a:avLst/>
                    </a:prstGeom>
                    <a:noFill/>
                    <a:ln w="9525" cmpd="sng">
                      <a:noFill/>
                      <a:miter lim="800000"/>
                      <a:headEnd/>
                      <a:tailEnd/>
                    </a:ln>
                  </pic:spPr>
                </pic:pic>
              </a:graphicData>
            </a:graphic>
          </wp:inline>
        </w:drawing>
      </w:r>
    </w:p>
    <w:p>
      <w:pPr>
        <w:jc w:val="center"/>
        <w:rPr>
          <w:sz w:val="30"/>
        </w:rPr>
      </w:pPr>
    </w:p>
    <w:p>
      <w:pPr>
        <w:jc w:val="center"/>
        <w:rPr>
          <w:sz w:val="36"/>
        </w:rPr>
      </w:pPr>
    </w:p>
    <w:p>
      <w:pPr>
        <w:jc w:val="center"/>
        <w:rPr>
          <w:sz w:val="36"/>
        </w:rPr>
      </w:pPr>
    </w:p>
    <w:p>
      <w:pPr>
        <w:jc w:val="center"/>
        <w:rPr>
          <w:rFonts w:ascii="仿宋" w:hAnsi="仿宋" w:eastAsia="仿宋" w:cs="仿宋"/>
          <w:b/>
          <w:bCs/>
          <w:szCs w:val="32"/>
        </w:rPr>
      </w:pPr>
    </w:p>
    <w:p>
      <w:pPr>
        <w:jc w:val="center"/>
        <w:rPr>
          <w:rFonts w:eastAsia="幼圆"/>
          <w:b/>
          <w:shadow/>
          <w:sz w:val="28"/>
          <w:szCs w:val="28"/>
        </w:rPr>
      </w:pPr>
      <w:r>
        <w:rPr>
          <w:rFonts w:hint="eastAsia" w:eastAsia="幼圆"/>
          <w:b/>
          <w:shadow/>
          <w:sz w:val="28"/>
          <w:szCs w:val="28"/>
        </w:rPr>
        <w:t xml:space="preserve">采 购 </w:t>
      </w:r>
      <w:r>
        <w:rPr>
          <w:rFonts w:eastAsia="幼圆"/>
          <w:b/>
          <w:shadow/>
          <w:sz w:val="28"/>
          <w:szCs w:val="28"/>
        </w:rPr>
        <w:t>人：</w:t>
      </w:r>
      <w:r>
        <w:rPr>
          <w:rFonts w:hint="eastAsia" w:eastAsia="幼圆"/>
          <w:b/>
          <w:shadow/>
          <w:sz w:val="28"/>
          <w:szCs w:val="28"/>
        </w:rPr>
        <w:t>温县公共资源交易中心</w:t>
      </w:r>
    </w:p>
    <w:p>
      <w:pPr>
        <w:jc w:val="center"/>
        <w:rPr>
          <w:rFonts w:eastAsia="幼圆"/>
          <w:b/>
          <w:shadow/>
          <w:sz w:val="28"/>
          <w:szCs w:val="28"/>
        </w:rPr>
      </w:pPr>
      <w:r>
        <w:rPr>
          <w:rFonts w:eastAsia="幼圆"/>
          <w:b/>
          <w:shadow/>
          <w:sz w:val="28"/>
          <w:szCs w:val="28"/>
        </w:rPr>
        <w:t>代理机构：</w:t>
      </w:r>
      <w:r>
        <w:rPr>
          <w:rFonts w:hint="eastAsia" w:eastAsia="幼圆"/>
          <w:b/>
          <w:shadow/>
          <w:sz w:val="28"/>
          <w:szCs w:val="28"/>
        </w:rPr>
        <w:t xml:space="preserve">中科高盛咨询集团有限公司 </w:t>
      </w:r>
    </w:p>
    <w:p>
      <w:pPr>
        <w:jc w:val="center"/>
        <w:rPr>
          <w:rFonts w:eastAsia="幼圆"/>
          <w:b/>
          <w:shadow/>
          <w:sz w:val="28"/>
          <w:szCs w:val="28"/>
        </w:rPr>
      </w:pPr>
      <w:r>
        <w:rPr>
          <w:rFonts w:hint="eastAsia" w:eastAsia="幼圆"/>
          <w:b/>
          <w:shadow/>
          <w:sz w:val="28"/>
          <w:szCs w:val="28"/>
        </w:rPr>
        <w:t xml:space="preserve">二〇一六 年 九 月 </w:t>
      </w:r>
    </w:p>
    <w:p>
      <w:pPr>
        <w:spacing w:line="480" w:lineRule="exact"/>
        <w:jc w:val="center"/>
        <w:outlineLvl w:val="0"/>
        <w:rPr>
          <w:rFonts w:ascii="仿宋" w:hAnsi="仿宋" w:eastAsia="仿宋" w:cs="黑体"/>
          <w:b/>
          <w:color w:val="000000"/>
          <w:szCs w:val="32"/>
        </w:rPr>
      </w:pPr>
      <w:r>
        <w:rPr>
          <w:rFonts w:hint="eastAsia" w:ascii="黑体" w:hAnsi="黑体" w:eastAsia="黑体" w:cs="黑体"/>
          <w:b/>
          <w:color w:val="000000"/>
          <w:szCs w:val="32"/>
        </w:rPr>
        <w:br w:type="page"/>
      </w:r>
      <w:r>
        <w:rPr>
          <w:rFonts w:hint="eastAsia" w:ascii="仿宋" w:hAnsi="仿宋" w:eastAsia="仿宋" w:cs="黑体"/>
          <w:b/>
          <w:color w:val="000000"/>
          <w:szCs w:val="32"/>
        </w:rPr>
        <w:t>询价采购说明</w:t>
      </w:r>
    </w:p>
    <w:p>
      <w:pPr>
        <w:spacing w:line="480" w:lineRule="exact"/>
        <w:ind w:firstLine="560" w:firstLineChars="200"/>
        <w:jc w:val="left"/>
        <w:rPr>
          <w:rFonts w:ascii="仿宋" w:hAnsi="仿宋" w:eastAsia="仿宋" w:cs="仿宋"/>
          <w:sz w:val="28"/>
          <w:szCs w:val="28"/>
          <w:u w:val="single"/>
        </w:rPr>
      </w:pPr>
      <w:r>
        <w:rPr>
          <w:rFonts w:hint="eastAsia" w:ascii="仿宋" w:hAnsi="仿宋" w:eastAsia="仿宋" w:cs="仿宋"/>
          <w:sz w:val="28"/>
          <w:szCs w:val="28"/>
        </w:rPr>
        <w:t>中科高盛咨询集团有限公司受</w:t>
      </w:r>
      <w:r>
        <w:rPr>
          <w:rFonts w:hint="eastAsia" w:ascii="仿宋" w:hAnsi="仿宋" w:eastAsia="仿宋" w:cs="仿宋"/>
          <w:sz w:val="28"/>
          <w:szCs w:val="28"/>
          <w:u w:val="single"/>
        </w:rPr>
        <w:t>温县公共资源交易中心</w:t>
      </w:r>
      <w:r>
        <w:rPr>
          <w:rFonts w:hint="eastAsia" w:ascii="仿宋" w:hAnsi="仿宋" w:eastAsia="仿宋" w:cs="仿宋"/>
          <w:sz w:val="28"/>
          <w:szCs w:val="28"/>
        </w:rPr>
        <w:t>委托，就</w:t>
      </w:r>
      <w:r>
        <w:rPr>
          <w:rFonts w:hint="eastAsia" w:ascii="仿宋" w:hAnsi="仿宋" w:eastAsia="仿宋" w:cs="仿宋"/>
          <w:sz w:val="28"/>
          <w:szCs w:val="28"/>
          <w:u w:val="single"/>
        </w:rPr>
        <w:t xml:space="preserve">温县公共资源交易中心电子设备采购项目  </w:t>
      </w:r>
      <w:r>
        <w:rPr>
          <w:rFonts w:hint="eastAsia" w:ascii="仿宋" w:hAnsi="仿宋" w:eastAsia="仿宋" w:cs="仿宋"/>
          <w:sz w:val="28"/>
          <w:szCs w:val="28"/>
        </w:rPr>
        <w:t>以询价方式进行采购，现欢迎符合相关条件的供应商参加。</w:t>
      </w:r>
    </w:p>
    <w:p>
      <w:pPr>
        <w:spacing w:line="480" w:lineRule="exact"/>
        <w:rPr>
          <w:rFonts w:ascii="仿宋" w:hAnsi="仿宋" w:eastAsia="仿宋"/>
          <w:sz w:val="28"/>
          <w:szCs w:val="32"/>
        </w:rPr>
      </w:pPr>
      <w:r>
        <w:rPr>
          <w:rFonts w:hint="eastAsia" w:ascii="仿宋" w:hAnsi="仿宋" w:eastAsia="仿宋" w:cs="仿宋"/>
          <w:sz w:val="28"/>
          <w:szCs w:val="28"/>
        </w:rPr>
        <w:t>一、采购人：</w:t>
      </w:r>
      <w:r>
        <w:rPr>
          <w:rFonts w:hint="eastAsia" w:ascii="仿宋" w:hAnsi="仿宋" w:eastAsia="仿宋"/>
          <w:sz w:val="28"/>
          <w:szCs w:val="32"/>
        </w:rPr>
        <w:t>温县公共资源交易中心</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sz w:val="28"/>
          <w:szCs w:val="32"/>
        </w:rPr>
        <w:t>陈先生</w:t>
      </w:r>
      <w:r>
        <w:rPr>
          <w:rFonts w:hint="eastAsia" w:ascii="仿宋" w:hAnsi="仿宋" w:eastAsia="仿宋" w:cs="仿宋"/>
          <w:sz w:val="28"/>
          <w:szCs w:val="28"/>
        </w:rPr>
        <w:t xml:space="preserve">  </w:t>
      </w:r>
    </w:p>
    <w:p>
      <w:pPr>
        <w:spacing w:line="480" w:lineRule="exact"/>
        <w:ind w:firstLine="560" w:firstLineChars="200"/>
        <w:rPr>
          <w:rFonts w:ascii="仿宋" w:hAnsi="仿宋" w:eastAsia="仿宋"/>
          <w:sz w:val="28"/>
          <w:szCs w:val="32"/>
        </w:rPr>
      </w:pPr>
      <w:r>
        <w:rPr>
          <w:rFonts w:hint="eastAsia" w:ascii="仿宋" w:hAnsi="仿宋" w:eastAsia="仿宋" w:cs="仿宋"/>
          <w:sz w:val="28"/>
          <w:szCs w:val="28"/>
        </w:rPr>
        <w:t>电   话：</w:t>
      </w:r>
      <w:r>
        <w:rPr>
          <w:rFonts w:hint="eastAsia" w:ascii="仿宋" w:hAnsi="仿宋" w:eastAsia="仿宋"/>
          <w:sz w:val="28"/>
          <w:szCs w:val="32"/>
        </w:rPr>
        <w:t>0391-6135062</w:t>
      </w:r>
      <w:r>
        <w:rPr>
          <w:rFonts w:hint="eastAsia" w:ascii="仿宋" w:hAnsi="仿宋" w:eastAsia="仿宋" w:cs="仿宋"/>
          <w:sz w:val="28"/>
          <w:szCs w:val="28"/>
        </w:rPr>
        <w:t xml:space="preserve"> </w:t>
      </w:r>
    </w:p>
    <w:p>
      <w:pPr>
        <w:spacing w:line="480" w:lineRule="exact"/>
        <w:rPr>
          <w:rFonts w:ascii="仿宋" w:hAnsi="仿宋" w:eastAsia="仿宋"/>
          <w:sz w:val="28"/>
          <w:szCs w:val="32"/>
        </w:rPr>
      </w:pPr>
      <w:r>
        <w:rPr>
          <w:rFonts w:hint="eastAsia" w:ascii="仿宋" w:hAnsi="仿宋" w:eastAsia="仿宋" w:cs="仿宋"/>
          <w:sz w:val="28"/>
          <w:szCs w:val="28"/>
        </w:rPr>
        <w:t>二、代理机构：</w:t>
      </w:r>
      <w:r>
        <w:rPr>
          <w:rFonts w:hint="eastAsia" w:ascii="仿宋" w:hAnsi="仿宋" w:eastAsia="仿宋"/>
          <w:sz w:val="28"/>
          <w:szCs w:val="32"/>
        </w:rPr>
        <w:t>中科高盛咨询集团有限公司</w:t>
      </w:r>
    </w:p>
    <w:p>
      <w:pPr>
        <w:spacing w:line="480" w:lineRule="exact"/>
        <w:ind w:firstLine="700" w:firstLineChars="250"/>
        <w:rPr>
          <w:rFonts w:ascii="仿宋" w:hAnsi="仿宋" w:eastAsia="仿宋"/>
          <w:sz w:val="28"/>
          <w:szCs w:val="32"/>
        </w:rPr>
      </w:pPr>
      <w:r>
        <w:rPr>
          <w:rFonts w:hint="eastAsia" w:ascii="仿宋" w:hAnsi="仿宋" w:eastAsia="仿宋"/>
          <w:sz w:val="28"/>
          <w:szCs w:val="32"/>
        </w:rPr>
        <w:t xml:space="preserve">联系人：陈尚楠          </w:t>
      </w:r>
    </w:p>
    <w:p>
      <w:pPr>
        <w:spacing w:line="480" w:lineRule="exact"/>
        <w:ind w:firstLine="700" w:firstLineChars="250"/>
        <w:rPr>
          <w:rFonts w:ascii="仿宋" w:hAnsi="仿宋" w:eastAsia="仿宋"/>
          <w:sz w:val="28"/>
          <w:szCs w:val="32"/>
        </w:rPr>
      </w:pPr>
      <w:r>
        <w:rPr>
          <w:rFonts w:hint="eastAsia" w:ascii="仿宋" w:hAnsi="仿宋" w:eastAsia="仿宋"/>
          <w:sz w:val="28"/>
          <w:szCs w:val="32"/>
        </w:rPr>
        <w:t xml:space="preserve">电   话：15978786479 </w:t>
      </w:r>
      <w:r>
        <w:rPr>
          <w:rFonts w:hint="eastAsia" w:ascii="仿宋" w:hAnsi="仿宋" w:eastAsia="仿宋" w:cs="仿宋"/>
          <w:sz w:val="28"/>
          <w:szCs w:val="28"/>
        </w:rPr>
        <w:t xml:space="preserve"> </w:t>
      </w:r>
    </w:p>
    <w:p>
      <w:pPr>
        <w:spacing w:line="480" w:lineRule="exact"/>
        <w:rPr>
          <w:rFonts w:ascii="仿宋" w:hAnsi="仿宋" w:eastAsia="仿宋"/>
          <w:sz w:val="28"/>
          <w:szCs w:val="32"/>
        </w:rPr>
      </w:pPr>
      <w:r>
        <w:rPr>
          <w:rFonts w:hint="eastAsia" w:ascii="仿宋" w:hAnsi="仿宋" w:eastAsia="仿宋"/>
          <w:sz w:val="28"/>
          <w:szCs w:val="32"/>
        </w:rPr>
        <w:t>三、项目名称：温县公共资源交易中心电子设备采购项目</w:t>
      </w:r>
    </w:p>
    <w:p>
      <w:pPr>
        <w:spacing w:line="480" w:lineRule="exact"/>
        <w:ind w:firstLine="560" w:firstLineChars="200"/>
        <w:rPr>
          <w:rFonts w:ascii="仿宋" w:hAnsi="仿宋" w:eastAsia="仿宋"/>
          <w:sz w:val="28"/>
          <w:szCs w:val="32"/>
        </w:rPr>
      </w:pPr>
      <w:r>
        <w:rPr>
          <w:rFonts w:hint="eastAsia" w:ascii="仿宋" w:hAnsi="仿宋" w:eastAsia="仿宋"/>
          <w:sz w:val="28"/>
          <w:szCs w:val="32"/>
        </w:rPr>
        <w:t>项目编号：温交易【2016】198-3A号</w:t>
      </w:r>
    </w:p>
    <w:p>
      <w:pPr>
        <w:spacing w:line="480" w:lineRule="exact"/>
        <w:rPr>
          <w:rFonts w:ascii="仿宋" w:hAnsi="仿宋" w:eastAsia="仿宋" w:cs="仿宋"/>
          <w:b/>
          <w:bCs/>
          <w:color w:val="auto"/>
          <w:sz w:val="28"/>
          <w:szCs w:val="28"/>
        </w:rPr>
      </w:pPr>
      <w:r>
        <w:rPr>
          <w:rFonts w:hint="eastAsia" w:ascii="仿宋" w:hAnsi="仿宋" w:eastAsia="仿宋"/>
          <w:sz w:val="28"/>
          <w:szCs w:val="32"/>
        </w:rPr>
        <w:t>四、项目预算：</w:t>
      </w:r>
      <w:r>
        <w:rPr>
          <w:rFonts w:hint="eastAsia" w:ascii="仿宋" w:hAnsi="仿宋" w:eastAsia="仿宋"/>
          <w:color w:val="auto"/>
          <w:sz w:val="28"/>
          <w:szCs w:val="32"/>
        </w:rPr>
        <w:t>267500.00</w:t>
      </w:r>
      <w:r>
        <w:rPr>
          <w:rFonts w:hint="eastAsia" w:ascii="仿宋" w:hAnsi="仿宋" w:eastAsia="仿宋" w:cs="仿宋"/>
          <w:color w:val="auto"/>
          <w:sz w:val="28"/>
          <w:szCs w:val="28"/>
        </w:rPr>
        <w:t>元（贰拾陆万柒仟伍佰圆整）</w:t>
      </w:r>
    </w:p>
    <w:p>
      <w:pPr>
        <w:spacing w:line="480" w:lineRule="exact"/>
        <w:rPr>
          <w:rFonts w:ascii="仿宋" w:hAnsi="仿宋" w:eastAsia="仿宋" w:cs="仿宋"/>
          <w:sz w:val="28"/>
          <w:szCs w:val="28"/>
        </w:rPr>
      </w:pPr>
      <w:r>
        <w:rPr>
          <w:rFonts w:hint="eastAsia" w:ascii="仿宋" w:hAnsi="仿宋" w:eastAsia="仿宋" w:cs="仿宋"/>
          <w:sz w:val="28"/>
          <w:szCs w:val="28"/>
        </w:rPr>
        <w:t>五、需要落实的政府采购政策：促进中小企业发展扶持政策、节能产品及环境标志产品优先采购。</w:t>
      </w:r>
    </w:p>
    <w:p>
      <w:pPr>
        <w:spacing w:line="480" w:lineRule="exact"/>
        <w:rPr>
          <w:rFonts w:ascii="仿宋" w:hAnsi="仿宋" w:eastAsia="仿宋" w:cs="仿宋"/>
          <w:sz w:val="28"/>
          <w:szCs w:val="28"/>
        </w:rPr>
      </w:pPr>
      <w:r>
        <w:rPr>
          <w:rFonts w:hint="eastAsia" w:ascii="仿宋" w:hAnsi="仿宋" w:eastAsia="仿宋" w:cs="仿宋"/>
          <w:sz w:val="28"/>
          <w:szCs w:val="28"/>
        </w:rPr>
        <w:t>六、供应商资格要求</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符合《中华人民共和国政府采购法》第二十二条规定的条件；</w:t>
      </w:r>
    </w:p>
    <w:p>
      <w:pPr>
        <w:spacing w:line="480" w:lineRule="exact"/>
        <w:rPr>
          <w:rFonts w:ascii="仿宋" w:hAnsi="仿宋" w:eastAsia="仿宋" w:cs="仿宋"/>
          <w:sz w:val="28"/>
          <w:szCs w:val="28"/>
        </w:rPr>
      </w:pPr>
      <w:r>
        <w:rPr>
          <w:rFonts w:hint="eastAsia" w:ascii="仿宋" w:hAnsi="仿宋" w:eastAsia="仿宋" w:cs="仿宋"/>
          <w:sz w:val="28"/>
          <w:szCs w:val="28"/>
        </w:rPr>
        <w:t xml:space="preserve">七、询价文件发售信息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询价文件出售时间:2016年9月5日9时00分— 2016年9月9日18时00分止。</w:t>
      </w:r>
      <w:r>
        <w:rPr>
          <w:rFonts w:hint="eastAsia" w:ascii="仿宋" w:hAnsi="仿宋" w:eastAsia="仿宋"/>
          <w:sz w:val="28"/>
          <w:szCs w:val="28"/>
        </w:rPr>
        <w:t>（节假日除外）</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询价文件出售事宜：开标现场以现金方式缴纳询价文件费</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询价文件售价：人民币300元/份（售后不退）</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八、询价会有关信息</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询价会时间：2016年9月13日15时30分</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询价会地点： 温县公共资源交易中心三楼开标厅。</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九、询价文件的澄清或修改</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提交响应性文件截止之日前，代理机构可以对询价文件进行必要的澄清或修改，澄清或修改的内容作为询价文件的组成部分。</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十、询价响应性文件接收信息</w:t>
      </w:r>
    </w:p>
    <w:p>
      <w:pPr>
        <w:spacing w:line="480" w:lineRule="exact"/>
        <w:ind w:left="160" w:leftChars="50" w:firstLine="420" w:firstLineChars="150"/>
        <w:rPr>
          <w:rFonts w:ascii="仿宋" w:hAnsi="仿宋" w:eastAsia="仿宋" w:cs="仿宋"/>
          <w:sz w:val="28"/>
          <w:szCs w:val="28"/>
        </w:rPr>
      </w:pPr>
      <w:r>
        <w:rPr>
          <w:rFonts w:hint="eastAsia" w:ascii="仿宋" w:hAnsi="仿宋" w:eastAsia="仿宋" w:cs="仿宋"/>
          <w:sz w:val="28"/>
          <w:szCs w:val="28"/>
        </w:rPr>
        <w:t>询价响应性文件1正、4副，签字盖章密封后，于2016年9月13日15时30分，送至温县公共资源交易中心三楼开标厅，逾期不予接受。</w:t>
      </w:r>
    </w:p>
    <w:p>
      <w:pPr>
        <w:spacing w:line="480" w:lineRule="exact"/>
        <w:ind w:firstLine="140" w:firstLineChars="50"/>
        <w:rPr>
          <w:rFonts w:ascii="仿宋" w:hAnsi="仿宋" w:eastAsia="仿宋" w:cs="仿宋"/>
          <w:sz w:val="28"/>
          <w:szCs w:val="28"/>
        </w:rPr>
      </w:pPr>
      <w:r>
        <w:rPr>
          <w:rFonts w:hint="eastAsia" w:ascii="仿宋" w:hAnsi="仿宋" w:eastAsia="仿宋" w:cs="仿宋"/>
          <w:sz w:val="28"/>
          <w:szCs w:val="28"/>
        </w:rPr>
        <w:t>十一、询价响应性文件应包括以下内容</w:t>
      </w:r>
    </w:p>
    <w:p>
      <w:pPr>
        <w:numPr>
          <w:ilvl w:val="0"/>
          <w:numId w:val="1"/>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法定代表人授权委托书和被委托人身份证原件；</w:t>
      </w:r>
    </w:p>
    <w:p>
      <w:pPr>
        <w:numPr>
          <w:ilvl w:val="0"/>
          <w:numId w:val="1"/>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报价一览表、服务承诺；</w:t>
      </w:r>
    </w:p>
    <w:p>
      <w:pPr>
        <w:numPr>
          <w:ilvl w:val="0"/>
          <w:numId w:val="1"/>
        </w:numPr>
        <w:spacing w:line="480" w:lineRule="exact"/>
        <w:ind w:firstLine="560" w:firstLineChars="200"/>
        <w:rPr>
          <w:rFonts w:ascii="仿宋" w:hAnsi="仿宋" w:eastAsia="仿宋" w:cs="仿宋"/>
          <w:sz w:val="28"/>
          <w:szCs w:val="28"/>
        </w:rPr>
      </w:pPr>
      <w:r>
        <w:rPr>
          <w:rFonts w:hint="eastAsia" w:ascii="仿宋" w:hAnsi="仿宋" w:eastAsia="仿宋" w:cs="仿宋"/>
          <w:bCs/>
          <w:sz w:val="28"/>
          <w:szCs w:val="28"/>
        </w:rPr>
        <w:t>营业执照、税务登记证、组织机构代码证或三证合一的营业执照，依法缴纳的税收证明（或完税证明）、依法缴纳社会保障资金的证明、财务报告或财务报表等加盖公章的复印件；</w:t>
      </w:r>
    </w:p>
    <w:p>
      <w:pPr>
        <w:numPr>
          <w:ilvl w:val="0"/>
          <w:numId w:val="1"/>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参加政府采购活动前三年内无重大违法记录的书面声明原件；</w:t>
      </w:r>
    </w:p>
    <w:p>
      <w:pPr>
        <w:numPr>
          <w:ilvl w:val="0"/>
          <w:numId w:val="1"/>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反商业贿赂承诺书原件；</w:t>
      </w:r>
    </w:p>
    <w:p>
      <w:pPr>
        <w:numPr>
          <w:ilvl w:val="0"/>
          <w:numId w:val="1"/>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保证金交纳凭证复印件；</w:t>
      </w:r>
    </w:p>
    <w:p>
      <w:pPr>
        <w:numPr>
          <w:ilvl w:val="0"/>
          <w:numId w:val="1"/>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供应商认为有必要提供的其他资料。</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十二、响应性文件的补充、修改或撤回</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供应商在提交询价响应性文件截止时间前，可以对所提交的响应性文件进行补充、修改或撤回，并书面通知采购人、采购代理机构。补充、修改的内容作为响应性文件的组成部分。补充、修改的内容与响应性文件不一致的，以补充、修改的内容为准。</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十三、询价小组由相关专家（专业人员）2人和采购人代表1人共3人组成。</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十四、成交原则:符合采购需求，质量和服务相等且报价最低的原则确定成交供应商。</w:t>
      </w:r>
    </w:p>
    <w:p>
      <w:pPr>
        <w:spacing w:line="480" w:lineRule="exact"/>
        <w:ind w:firstLine="560" w:firstLineChars="200"/>
        <w:rPr>
          <w:rFonts w:ascii="仿宋" w:hAnsi="仿宋" w:eastAsia="仿宋" w:cs="仿宋"/>
          <w:sz w:val="28"/>
          <w:szCs w:val="28"/>
        </w:rPr>
      </w:pPr>
      <w:r>
        <w:rPr>
          <w:rFonts w:hint="eastAsia" w:ascii="仿宋" w:hAnsi="仿宋" w:eastAsia="仿宋" w:cs="仿宋"/>
          <w:kern w:val="0"/>
          <w:sz w:val="28"/>
          <w:szCs w:val="28"/>
        </w:rPr>
        <w:t>十五、交货期</w:t>
      </w:r>
      <w:r>
        <w:rPr>
          <w:rFonts w:hint="eastAsia" w:ascii="仿宋" w:hAnsi="仿宋" w:eastAsia="仿宋" w:cs="仿宋"/>
          <w:sz w:val="28"/>
          <w:szCs w:val="28"/>
        </w:rPr>
        <w:t xml:space="preserve">： 10个日历天。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十六、付款方式：</w:t>
      </w:r>
      <w:r>
        <w:rPr>
          <w:rFonts w:hint="eastAsia" w:ascii="仿宋" w:hAnsi="仿宋" w:eastAsia="仿宋" w:cs="宋体"/>
          <w:sz w:val="28"/>
          <w:szCs w:val="28"/>
        </w:rPr>
        <w:t>验收合格后付全部价款的95%，剩余5%作为质保金，三个月后无质量为题付清全部。</w:t>
      </w:r>
      <w:r>
        <w:rPr>
          <w:rFonts w:hint="eastAsia" w:ascii="仿宋" w:hAnsi="仿宋" w:eastAsia="仿宋"/>
          <w:sz w:val="28"/>
          <w:szCs w:val="28"/>
        </w:rPr>
        <w:t xml:space="preserve"> </w:t>
      </w:r>
    </w:p>
    <w:p>
      <w:pPr>
        <w:spacing w:line="48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十七、询价保证金：</w:t>
      </w:r>
      <w:bookmarkStart w:id="0" w:name="OLE_LINK1"/>
      <w:r>
        <w:rPr>
          <w:rFonts w:hint="eastAsia" w:ascii="仿宋" w:hAnsi="仿宋" w:eastAsia="仿宋" w:cs="仿宋"/>
          <w:kern w:val="0"/>
          <w:sz w:val="28"/>
          <w:szCs w:val="28"/>
        </w:rPr>
        <w:t>保证金的金额2000.00元整；保证金的形式：企业账户转帐。</w:t>
      </w:r>
    </w:p>
    <w:bookmarkEnd w:id="0"/>
    <w:p>
      <w:pPr>
        <w:spacing w:line="48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开    户：中国邮政储蓄银行有限责任公司温县温泉路支行</w:t>
      </w:r>
    </w:p>
    <w:p>
      <w:pPr>
        <w:spacing w:line="48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开户单位：温县财政国库支付中心公共资源交易专户</w:t>
      </w:r>
    </w:p>
    <w:p>
      <w:pPr>
        <w:spacing w:line="48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账    号：100435110440010001</w:t>
      </w:r>
    </w:p>
    <w:p>
      <w:pPr>
        <w:spacing w:line="48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递交时间：响应人必须于2016年9月12日16时前，交至指定账户，以实际到账时间为准（注意1、附言请写清项目名称、项目编号2、请选择适当汇划方式，注意到账时间）。</w:t>
      </w:r>
    </w:p>
    <w:p>
      <w:pPr>
        <w:spacing w:line="480" w:lineRule="exact"/>
        <w:ind w:firstLine="560" w:firstLineChars="200"/>
        <w:rPr>
          <w:rFonts w:ascii="仿宋" w:hAnsi="仿宋" w:eastAsia="仿宋" w:cs="仿宋"/>
          <w:color w:val="auto"/>
          <w:kern w:val="0"/>
          <w:sz w:val="28"/>
          <w:szCs w:val="28"/>
        </w:rPr>
      </w:pPr>
      <w:r>
        <w:rPr>
          <w:rFonts w:hint="eastAsia" w:ascii="仿宋" w:hAnsi="仿宋" w:eastAsia="仿宋" w:cs="仿宋"/>
          <w:color w:val="auto"/>
          <w:kern w:val="0"/>
          <w:sz w:val="28"/>
          <w:szCs w:val="28"/>
        </w:rPr>
        <w:t>未按本规定和要求提交保证金的，采购人有权拒收其文件；</w:t>
      </w:r>
    </w:p>
    <w:p>
      <w:pPr>
        <w:spacing w:line="480" w:lineRule="exact"/>
        <w:ind w:firstLine="560" w:firstLineChars="200"/>
        <w:rPr>
          <w:rFonts w:ascii="仿宋" w:hAnsi="仿宋" w:eastAsia="仿宋" w:cs="仿宋"/>
          <w:color w:val="auto"/>
          <w:kern w:val="0"/>
          <w:sz w:val="28"/>
          <w:szCs w:val="28"/>
        </w:rPr>
      </w:pPr>
      <w:r>
        <w:rPr>
          <w:rFonts w:hint="eastAsia" w:ascii="仿宋" w:hAnsi="仿宋" w:eastAsia="仿宋" w:cs="仿宋"/>
          <w:color w:val="auto"/>
          <w:kern w:val="0"/>
          <w:sz w:val="28"/>
          <w:szCs w:val="28"/>
        </w:rPr>
        <w:t>未成交供应商的保证金在发出中标通知书后五个工作日内无息全额退还；在提交询价响应文件截止时间前，对所提交的响应文件进行补充、修改或者撤回，未书面通知采购人、采购代理机构的，询价保证金不予退回，上交县国库。</w:t>
      </w:r>
    </w:p>
    <w:p>
      <w:pPr>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发生下列情况之一，询价保证金将不予退还：</w:t>
      </w:r>
    </w:p>
    <w:p>
      <w:pPr>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（1）供应商在提交响应性文件截止时间后撤回响应性文件的；</w:t>
      </w:r>
    </w:p>
    <w:p>
      <w:pPr>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（2）供应商在响应性文件中提供虚假材料的；</w:t>
      </w:r>
    </w:p>
    <w:p>
      <w:pPr>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（3）除因不可抗力或询价文件认可的情形以外，成交供应商不与采购人签订合同的；</w:t>
      </w:r>
    </w:p>
    <w:p>
      <w:pPr>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（4）供应商与采购人、其他供应商或采购代理机构恶意串通的；</w:t>
      </w:r>
    </w:p>
    <w:p>
      <w:pPr>
        <w:spacing w:line="48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（5）询</w:t>
      </w:r>
      <w:r>
        <w:rPr>
          <w:rFonts w:hint="eastAsia" w:ascii="仿宋" w:hAnsi="仿宋" w:eastAsia="仿宋" w:cs="仿宋"/>
          <w:sz w:val="28"/>
          <w:szCs w:val="28"/>
        </w:rPr>
        <w:t>价文件及相关</w:t>
      </w:r>
      <w:r>
        <w:rPr>
          <w:rFonts w:hint="eastAsia" w:ascii="仿宋" w:hAnsi="仿宋" w:eastAsia="仿宋" w:cs="仿宋"/>
          <w:sz w:val="28"/>
          <w:szCs w:val="28"/>
          <w:lang w:val="zh-CN"/>
        </w:rPr>
        <w:t>法律、法规规定的其它情形</w:t>
      </w:r>
      <w:r>
        <w:rPr>
          <w:rFonts w:hint="eastAsia" w:ascii="仿宋" w:hAnsi="仿宋" w:eastAsia="仿宋" w:cs="仿宋"/>
          <w:sz w:val="28"/>
          <w:szCs w:val="28"/>
        </w:rPr>
        <w:t>。</w:t>
      </w:r>
    </w:p>
    <w:p>
      <w:pPr>
        <w:spacing w:line="480" w:lineRule="exact"/>
        <w:ind w:firstLine="560" w:firstLineChars="200"/>
        <w:rPr>
          <w:rFonts w:ascii="仿宋" w:hAnsi="仿宋" w:eastAsia="仿宋" w:cs="仿宋"/>
          <w:color w:val="FF0000"/>
          <w:sz w:val="28"/>
          <w:szCs w:val="28"/>
        </w:rPr>
      </w:pPr>
      <w:r>
        <w:rPr>
          <w:rFonts w:hint="eastAsia" w:ascii="仿宋" w:hAnsi="仿宋" w:eastAsia="仿宋" w:cs="仿宋"/>
          <w:sz w:val="28"/>
          <w:szCs w:val="28"/>
        </w:rPr>
        <w:t>十八、供应商的最后报价应包括询价文件要求的全部服务及相关的所有费用</w:t>
      </w:r>
    </w:p>
    <w:p>
      <w:pPr>
        <w:spacing w:line="480" w:lineRule="exact"/>
        <w:ind w:firstLine="560" w:firstLineChars="200"/>
        <w:rPr>
          <w:rFonts w:ascii="仿宋" w:hAnsi="仿宋" w:eastAsia="仿宋" w:cs="仿宋"/>
          <w:color w:val="FF0000"/>
          <w:sz w:val="28"/>
          <w:szCs w:val="28"/>
        </w:rPr>
      </w:pPr>
      <w:r>
        <w:rPr>
          <w:rFonts w:hint="eastAsia" w:ascii="仿宋" w:hAnsi="仿宋" w:eastAsia="仿宋" w:cs="仿宋"/>
          <w:sz w:val="28"/>
          <w:szCs w:val="28"/>
        </w:rPr>
        <w:t>十九、对小型或微型企业投标的扶持：</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根据财库（2011）181号文、豫财购[2013]14号文相关规定，给予小型和微型企业产品的投标报价给予6%-10%的扣除，本项目具体扣除比例为6％，用扣除后的价格参与评审。</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小微企业应当列明本项目中所投的“小型和微型企业产品的清单”并提供企业声明函（统一格式）且同时提供全国企业信用信息公示系统内小微企业库截图或由企业所在地的县级以上中小企业主管部门出具的中小企业认定证书等有效证明材料，否则不予认可。</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8.2.2.1按&lt;关于印发《政府采购促进中小企业发展暂行办法》的通知&gt;（财库〔2011〕181号）之规定，中小企业的标准为：</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8.2.2.1.1提供本企业制造的货物、承担的工程或者服务，或者提供其他中小企业制造的货物，不包括提供或使用大型企业注册商标的货物。</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8.2.2.1.2本规定所称中小企业划分标准，是指国务院有关部门根据企业从业人员、营业收入、资产总额等指标制定的中小企业划型标准（工信部联企业〔2011〕300号）。</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8.2.2.1.3小型、微型企业提供有中型企业制造的货物的，视同为中型企业；小型、微型、中型企业提供有大型企业制造的货物的，视同为大型企业。</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8.2.2.2依照&lt;财政部、司法部关于政府采购支持监狱企业发展有关问题的通知&gt;（财库〔2014〕68号）之规定，监狱企业应当符合以下条件：</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8.2.2.2.1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8.2.2.2.2监狱企业参加政府采购活动时，视同小型、微型企业，应当提供由省级以上监狱管理局、戒毒管理局（含新疆生产建设兵团）出具的属于监狱企业的证明文件。</w:t>
      </w:r>
    </w:p>
    <w:p>
      <w:pPr>
        <w:spacing w:line="48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二十、出现下列情形之一的，代理机构可终止询价采购活动：</w:t>
      </w:r>
    </w:p>
    <w:p>
      <w:pPr>
        <w:spacing w:line="480" w:lineRule="exact"/>
        <w:ind w:firstLine="560" w:firstLineChars="200"/>
        <w:rPr>
          <w:rFonts w:ascii="仿宋" w:hAnsi="仿宋" w:eastAsia="仿宋" w:cs="仿宋"/>
          <w:color w:val="FF0000"/>
          <w:kern w:val="0"/>
          <w:sz w:val="28"/>
          <w:szCs w:val="28"/>
        </w:rPr>
      </w:pPr>
      <w:r>
        <w:rPr>
          <w:rFonts w:hint="eastAsia" w:ascii="仿宋" w:hAnsi="仿宋" w:eastAsia="仿宋" w:cs="仿宋"/>
          <w:kern w:val="0"/>
          <w:sz w:val="28"/>
          <w:szCs w:val="28"/>
        </w:rPr>
        <w:t>（1）因情况变化，不再符合规定的询价采购方式适用情形的；</w:t>
      </w:r>
    </w:p>
    <w:p>
      <w:pPr>
        <w:spacing w:line="48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（2）出现影响采购公正的违法、违规行为的；</w:t>
      </w:r>
    </w:p>
    <w:p>
      <w:pPr>
        <w:spacing w:line="48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（3）在采购过程中符合竞争要求的供应商或者报价未超过采购预算的供应商不足3家的。</w:t>
      </w:r>
    </w:p>
    <w:p>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 xml:space="preserve"> </w:t>
      </w:r>
    </w:p>
    <w:p>
      <w:pPr>
        <w:spacing w:line="560" w:lineRule="exact"/>
        <w:ind w:firstLine="560" w:firstLineChars="200"/>
        <w:rPr>
          <w:rFonts w:ascii="仿宋" w:hAnsi="仿宋" w:eastAsia="仿宋" w:cs="仿宋"/>
          <w:sz w:val="28"/>
          <w:szCs w:val="28"/>
        </w:rPr>
      </w:pPr>
    </w:p>
    <w:p>
      <w:pPr>
        <w:jc w:val="center"/>
        <w:outlineLvl w:val="0"/>
        <w:rPr>
          <w:rFonts w:ascii="黑体" w:hAnsi="黑体" w:eastAsia="黑体" w:cs="黑体"/>
          <w:b/>
          <w:color w:val="000000"/>
          <w:szCs w:val="32"/>
        </w:rPr>
      </w:pPr>
      <w:r>
        <w:rPr>
          <w:rFonts w:hint="eastAsia" w:ascii="黑体" w:hAnsi="黑体" w:eastAsia="黑体" w:cs="黑体"/>
          <w:b/>
          <w:color w:val="000000"/>
          <w:szCs w:val="32"/>
        </w:rPr>
        <w:br w:type="page"/>
      </w:r>
      <w:r>
        <w:rPr>
          <w:rFonts w:hint="eastAsia" w:ascii="黑体" w:hAnsi="黑体" w:eastAsia="黑体" w:cs="黑体"/>
          <w:b/>
          <w:color w:val="000000"/>
          <w:szCs w:val="32"/>
        </w:rPr>
        <w:t>采购项目要求及参数</w:t>
      </w:r>
    </w:p>
    <w:p>
      <w:pPr>
        <w:rPr>
          <w:sz w:val="28"/>
          <w:szCs w:val="28"/>
        </w:rPr>
      </w:pPr>
      <w:r>
        <w:rPr>
          <w:rFonts w:hint="eastAsia"/>
          <w:b/>
          <w:bCs/>
          <w:sz w:val="28"/>
          <w:szCs w:val="28"/>
        </w:rPr>
        <w:t>一、采购项目内容</w:t>
      </w:r>
      <w:r>
        <w:rPr>
          <w:rFonts w:hint="eastAsia"/>
          <w:sz w:val="28"/>
          <w:szCs w:val="28"/>
        </w:rPr>
        <w:t xml:space="preserve">：监控专用存储硬盘、硬盘录像机、交换机等。 </w:t>
      </w:r>
    </w:p>
    <w:p>
      <w:pPr>
        <w:rPr>
          <w:b/>
          <w:bCs/>
          <w:sz w:val="28"/>
          <w:szCs w:val="28"/>
        </w:rPr>
      </w:pPr>
      <w:r>
        <w:rPr>
          <w:rFonts w:hint="eastAsia"/>
          <w:b/>
          <w:bCs/>
          <w:sz w:val="28"/>
          <w:szCs w:val="28"/>
        </w:rPr>
        <w:t>二、技术参数：</w:t>
      </w:r>
    </w:p>
    <w:tbl>
      <w:tblPr>
        <w:tblStyle w:val="11"/>
        <w:tblW w:w="10280" w:type="dxa"/>
        <w:jc w:val="center"/>
        <w:tblInd w:w="93" w:type="dxa"/>
        <w:tblLayout w:type="fixed"/>
        <w:tblCellMar>
          <w:top w:w="0" w:type="dxa"/>
          <w:left w:w="108" w:type="dxa"/>
          <w:bottom w:w="0" w:type="dxa"/>
          <w:right w:w="108" w:type="dxa"/>
        </w:tblCellMar>
      </w:tblPr>
      <w:tblGrid>
        <w:gridCol w:w="520"/>
        <w:gridCol w:w="1000"/>
        <w:gridCol w:w="4980"/>
        <w:gridCol w:w="600"/>
        <w:gridCol w:w="520"/>
        <w:gridCol w:w="900"/>
        <w:gridCol w:w="880"/>
        <w:gridCol w:w="880"/>
      </w:tblGrid>
      <w:tr>
        <w:tblPrEx>
          <w:tblLayout w:type="fixed"/>
          <w:tblCellMar>
            <w:top w:w="0" w:type="dxa"/>
            <w:left w:w="108" w:type="dxa"/>
            <w:bottom w:w="0" w:type="dxa"/>
            <w:right w:w="108" w:type="dxa"/>
          </w:tblCellMar>
        </w:tblPrEx>
        <w:trPr>
          <w:trHeight w:val="375" w:hRule="atLeast"/>
          <w:jc w:val="center"/>
        </w:trPr>
        <w:tc>
          <w:tcPr>
            <w:tcW w:w="1028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宋体" w:eastAsia="等线" w:cs="宋体"/>
                <w:color w:val="000000"/>
                <w:kern w:val="0"/>
                <w:sz w:val="28"/>
                <w:szCs w:val="28"/>
              </w:rPr>
            </w:pPr>
            <w:r>
              <w:rPr>
                <w:rFonts w:hint="eastAsia" w:ascii="等线" w:hAnsi="宋体" w:eastAsia="等线" w:cs="宋体"/>
                <w:color w:val="000000"/>
                <w:kern w:val="0"/>
                <w:sz w:val="28"/>
                <w:szCs w:val="28"/>
              </w:rPr>
              <w:t>电子设备</w:t>
            </w:r>
          </w:p>
        </w:tc>
      </w:tr>
      <w:tr>
        <w:tblPrEx>
          <w:tblLayout w:type="fixed"/>
          <w:tblCellMar>
            <w:top w:w="0" w:type="dxa"/>
            <w:left w:w="108" w:type="dxa"/>
            <w:bottom w:w="0" w:type="dxa"/>
            <w:right w:w="108" w:type="dxa"/>
          </w:tblCellMar>
        </w:tblPrEx>
        <w:trPr>
          <w:trHeight w:val="270" w:hRule="atLeast"/>
          <w:jc w:val="center"/>
        </w:trPr>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序号</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设备名称</w:t>
            </w:r>
          </w:p>
        </w:tc>
        <w:tc>
          <w:tcPr>
            <w:tcW w:w="4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参 数</w:t>
            </w:r>
          </w:p>
        </w:tc>
        <w:tc>
          <w:tcPr>
            <w:tcW w:w="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单位</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数量</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单价</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合计</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备注</w:t>
            </w:r>
          </w:p>
        </w:tc>
      </w:tr>
      <w:tr>
        <w:tblPrEx>
          <w:tblLayout w:type="fixed"/>
          <w:tblCellMar>
            <w:top w:w="0" w:type="dxa"/>
            <w:left w:w="108" w:type="dxa"/>
            <w:bottom w:w="0" w:type="dxa"/>
            <w:right w:w="108" w:type="dxa"/>
          </w:tblCellMar>
        </w:tblPrEx>
        <w:trPr>
          <w:trHeight w:val="735" w:hRule="atLeast"/>
          <w:jc w:val="center"/>
        </w:trPr>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监控专用存储硬盘</w:t>
            </w:r>
          </w:p>
        </w:tc>
        <w:tc>
          <w:tcPr>
            <w:tcW w:w="4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xml:space="preserve">容量（GB） 4000     接口 SATA3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转速（rpm） 5900    缓存 64MB</w:t>
            </w:r>
          </w:p>
        </w:tc>
        <w:tc>
          <w:tcPr>
            <w:tcW w:w="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台</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8</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r>
      <w:tr>
        <w:tblPrEx>
          <w:tblLayout w:type="fixed"/>
          <w:tblCellMar>
            <w:top w:w="0" w:type="dxa"/>
            <w:left w:w="108" w:type="dxa"/>
            <w:bottom w:w="0" w:type="dxa"/>
            <w:right w:w="108" w:type="dxa"/>
          </w:tblCellMar>
        </w:tblPrEx>
        <w:trPr>
          <w:trHeight w:val="1800" w:hRule="atLeast"/>
          <w:jc w:val="center"/>
        </w:trPr>
        <w:tc>
          <w:tcPr>
            <w:tcW w:w="52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1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硬盘录像机</w:t>
            </w:r>
          </w:p>
        </w:tc>
        <w:tc>
          <w:tcPr>
            <w:tcW w:w="4980" w:type="dxa"/>
            <w:tcBorders>
              <w:top w:val="nil"/>
              <w:left w:val="nil"/>
              <w:bottom w:val="nil"/>
              <w:right w:val="single" w:color="000000"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2U标准机架式IP存储，嵌入式处理器，嵌入式软硬件设计；支持32路高清，320M带宽网络视频接入，160M网络带宽输出；支持关键视频添加标签和加锁保护、断网续传、SMART 2.0等功能；2个千兆以太网口，充分满足网络预览、回放以及备份应用。 （注：必须与市中心接入方式实现联网）           </w:t>
            </w:r>
          </w:p>
        </w:tc>
        <w:tc>
          <w:tcPr>
            <w:tcW w:w="6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9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r>
      <w:tr>
        <w:tblPrEx>
          <w:tblLayout w:type="fixed"/>
          <w:tblCellMar>
            <w:top w:w="0" w:type="dxa"/>
            <w:left w:w="108" w:type="dxa"/>
            <w:bottom w:w="0" w:type="dxa"/>
            <w:right w:w="108" w:type="dxa"/>
          </w:tblCellMar>
        </w:tblPrEx>
        <w:trPr>
          <w:trHeight w:val="312" w:hRule="atLeast"/>
          <w:jc w:val="center"/>
        </w:trPr>
        <w:tc>
          <w:tcPr>
            <w:tcW w:w="5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3</w:t>
            </w:r>
          </w:p>
        </w:tc>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电脑</w:t>
            </w:r>
          </w:p>
        </w:tc>
        <w:tc>
          <w:tcPr>
            <w:tcW w:w="4980"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eastAsia="宋体" w:cs="宋体"/>
                <w:kern w:val="0"/>
                <w:sz w:val="20"/>
                <w:szCs w:val="20"/>
              </w:rPr>
            </w:pPr>
            <w:r>
              <w:rPr>
                <w:rFonts w:hint="eastAsia" w:ascii="宋体" w:hAnsi="宋体" w:eastAsia="宋体" w:cs="宋体"/>
                <w:kern w:val="0"/>
                <w:sz w:val="20"/>
                <w:szCs w:val="20"/>
              </w:rPr>
              <w:t>CPU ：Intel I3-4170，主频≥3.7GHz，3M缓存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主板：Intel H81及以上  内存：配置≥4G DDRIII 1600MHz 内存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显卡：1GB独立显卡   声卡：集成HD Audio，支持5.1声道</w:t>
            </w:r>
            <w:r>
              <w:rPr>
                <w:rFonts w:hint="eastAsia" w:ascii="宋体" w:hAnsi="宋体" w:eastAsia="宋体" w:cs="宋体"/>
                <w:kern w:val="0"/>
                <w:sz w:val="20"/>
                <w:szCs w:val="20"/>
              </w:rPr>
              <w:br w:type="textWrapping"/>
            </w:r>
            <w:r>
              <w:rPr>
                <w:rFonts w:hint="eastAsia" w:ascii="宋体" w:hAnsi="宋体" w:eastAsia="宋体" w:cs="宋体"/>
                <w:kern w:val="0"/>
                <w:sz w:val="20"/>
                <w:szCs w:val="20"/>
              </w:rPr>
              <w:t>硬盘：≥500GB SATA3 7200rpm 硬盘  网卡：集成10/100/1000M以太网卡   光驱：DVD光驱   扩展槽：≥1个PCI-E*16，≥2个PCI-E*1</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*显示器：≥19.5寸液晶显示器，标配低蓝光护眼功能，并提供国际权威机构的证书或官网截屏，机身物理按键，选择开启/关闭“低蓝光模式”*键盘、鼠标 ：防水抗菌键盘、抗菌鼠标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接口：≥6个USB接口（至少2个USB3.0，并且前置USB接口分离放置，互不干涉）、PS/2接口、串口、VGA接口；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电源：110/220V 180W 节能电源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*机箱：标准MATX立式机箱，机箱体积小巧，不大于20L</w:t>
            </w:r>
          </w:p>
        </w:tc>
        <w:tc>
          <w:tcPr>
            <w:tcW w:w="6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台</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21</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评标室</w:t>
            </w: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2460"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4</w:t>
            </w:r>
          </w:p>
        </w:tc>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电脑</w:t>
            </w:r>
          </w:p>
        </w:tc>
        <w:tc>
          <w:tcPr>
            <w:tcW w:w="4980" w:type="dxa"/>
            <w:vMerge w:val="restart"/>
            <w:tcBorders>
              <w:top w:val="nil"/>
              <w:left w:val="single" w:color="auto" w:sz="4" w:space="0"/>
              <w:bottom w:val="single" w:color="auto" w:sz="4" w:space="0"/>
              <w:right w:val="single" w:color="auto" w:sz="4" w:space="0"/>
            </w:tcBorders>
            <w:shd w:val="clear" w:color="auto" w:fill="auto"/>
          </w:tcPr>
          <w:p>
            <w:pPr>
              <w:widowControl/>
              <w:jc w:val="left"/>
              <w:rPr>
                <w:rFonts w:ascii="宋体" w:hAnsi="宋体" w:eastAsia="宋体" w:cs="宋体"/>
                <w:kern w:val="0"/>
                <w:sz w:val="20"/>
                <w:szCs w:val="20"/>
              </w:rPr>
            </w:pPr>
            <w:r>
              <w:rPr>
                <w:rFonts w:hint="eastAsia" w:ascii="宋体" w:hAnsi="宋体" w:eastAsia="宋体" w:cs="宋体"/>
                <w:kern w:val="0"/>
                <w:sz w:val="20"/>
                <w:szCs w:val="20"/>
              </w:rPr>
              <w:t>CPU ：Intel I3-4170，主频≥3.7GHz，3M缓存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主板：Intel H81及以上  内存：配置≥4G DDRIII 1600MHz 内存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显卡：1GB独立显卡   声卡：集成HD Audio，支持5.1声道</w:t>
            </w:r>
            <w:r>
              <w:rPr>
                <w:rFonts w:hint="eastAsia" w:ascii="宋体" w:hAnsi="宋体" w:eastAsia="宋体" w:cs="宋体"/>
                <w:kern w:val="0"/>
                <w:sz w:val="20"/>
                <w:szCs w:val="20"/>
              </w:rPr>
              <w:br w:type="textWrapping"/>
            </w:r>
            <w:r>
              <w:rPr>
                <w:rFonts w:hint="eastAsia" w:ascii="宋体" w:hAnsi="宋体" w:eastAsia="宋体" w:cs="宋体"/>
                <w:kern w:val="0"/>
                <w:sz w:val="20"/>
                <w:szCs w:val="20"/>
              </w:rPr>
              <w:t>硬盘：≥500GB SATA3 7200rpm 硬盘  网卡：集成10/100/1000M以太网卡   光驱：DVD光驱   扩展槽：≥1个PCI-E*16，≥2个PCI-E*1</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*显示器：≥19.5寸液晶显示器，标配低蓝光护眼功能，并提供国际权威机构的证书或官网截屏，机身物理按键，选择开启/关闭“低蓝光模式”*键盘、鼠标 ：防水抗菌键盘、抗菌鼠标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接口：≥6个USB接口（至少2个USB3.0，并且前置USB接口分离放置，互不干涉）、PS/2接口、串口、VGA接口；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电源：110/220V 180W 节能电源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*机箱：标准MATX立式机箱，机箱体积小巧，不大于20L</w:t>
            </w:r>
          </w:p>
        </w:tc>
        <w:tc>
          <w:tcPr>
            <w:tcW w:w="6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台</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11</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开标办公</w:t>
            </w: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2460" w:hRule="atLeast"/>
          <w:jc w:val="center"/>
        </w:trPr>
        <w:tc>
          <w:tcPr>
            <w:tcW w:w="5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5</w:t>
            </w:r>
          </w:p>
        </w:tc>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电脑</w:t>
            </w:r>
          </w:p>
        </w:tc>
        <w:tc>
          <w:tcPr>
            <w:tcW w:w="4980" w:type="dxa"/>
            <w:vMerge w:val="restart"/>
            <w:tcBorders>
              <w:top w:val="nil"/>
              <w:left w:val="single" w:color="auto" w:sz="4" w:space="0"/>
              <w:bottom w:val="single" w:color="auto" w:sz="4" w:space="0"/>
              <w:right w:val="single" w:color="auto" w:sz="4" w:space="0"/>
            </w:tcBorders>
            <w:shd w:val="clear" w:color="auto" w:fill="auto"/>
          </w:tcPr>
          <w:p>
            <w:pPr>
              <w:widowControl/>
              <w:jc w:val="left"/>
              <w:rPr>
                <w:rFonts w:ascii="宋体" w:hAnsi="宋体" w:eastAsia="宋体" w:cs="宋体"/>
                <w:kern w:val="0"/>
                <w:sz w:val="20"/>
                <w:szCs w:val="20"/>
              </w:rPr>
            </w:pPr>
            <w:r>
              <w:rPr>
                <w:rFonts w:hint="eastAsia" w:ascii="宋体" w:hAnsi="宋体" w:eastAsia="宋体" w:cs="宋体"/>
                <w:kern w:val="0"/>
                <w:sz w:val="20"/>
                <w:szCs w:val="20"/>
              </w:rPr>
              <w:t>*CPU ：Intel I5-4590，主频≥3.3GHz，6M缓存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主板：Intel H81及以上内存：配置≥4G DDRIII 1600MHz 内存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显卡：1GB独立显卡   声卡：集成HD Audio，支持5.1声道</w:t>
            </w:r>
            <w:r>
              <w:rPr>
                <w:rFonts w:hint="eastAsia" w:ascii="宋体" w:hAnsi="宋体" w:eastAsia="宋体" w:cs="宋体"/>
                <w:kern w:val="0"/>
                <w:sz w:val="20"/>
                <w:szCs w:val="20"/>
              </w:rPr>
              <w:br w:type="textWrapping"/>
            </w:r>
            <w:r>
              <w:rPr>
                <w:rFonts w:hint="eastAsia" w:ascii="宋体" w:hAnsi="宋体" w:eastAsia="宋体" w:cs="宋体"/>
                <w:kern w:val="0"/>
                <w:sz w:val="20"/>
                <w:szCs w:val="20"/>
              </w:rPr>
              <w:t>硬盘：≥500GB SATA3 7200rpm 硬盘   网卡：集成10/100/1000M以太网卡光驱：DVD光驱  扩展槽：≥1个PCI-E*16，≥2个PCI-E*1</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*显示器：≥19.5寸液晶显示器，标配低蓝光护眼功能，并提供国际权威机构的证书或官网截屏，机身物理按键，选择开启/关闭“低蓝光模式”*键盘、鼠标 ：防水抗菌键盘、抗菌鼠标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接口：≥6个USB接口（至少2个USB3.0，并且前置USB接口分离放置，互不干涉）、PS/2接口、串口、VGA接口；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电源：110/220V 180W 节能电源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*机箱：标准MATX立式机箱，机箱体积小巧，不大于20L</w:t>
            </w:r>
          </w:p>
        </w:tc>
        <w:tc>
          <w:tcPr>
            <w:tcW w:w="6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台</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监控管理</w:t>
            </w: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2385"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6</w:t>
            </w:r>
          </w:p>
        </w:tc>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电脑</w:t>
            </w:r>
          </w:p>
        </w:tc>
        <w:tc>
          <w:tcPr>
            <w:tcW w:w="4980" w:type="dxa"/>
            <w:vMerge w:val="restart"/>
            <w:tcBorders>
              <w:top w:val="nil"/>
              <w:left w:val="single" w:color="auto" w:sz="4" w:space="0"/>
              <w:bottom w:val="single" w:color="auto" w:sz="4" w:space="0"/>
              <w:right w:val="single" w:color="auto" w:sz="4" w:space="0"/>
            </w:tcBorders>
            <w:shd w:val="clear" w:color="auto" w:fill="auto"/>
          </w:tcPr>
          <w:p>
            <w:pPr>
              <w:widowControl/>
              <w:jc w:val="left"/>
              <w:rPr>
                <w:rFonts w:ascii="宋体" w:hAnsi="宋体" w:eastAsia="宋体" w:cs="宋体"/>
                <w:kern w:val="0"/>
                <w:sz w:val="20"/>
                <w:szCs w:val="20"/>
              </w:rPr>
            </w:pPr>
            <w:r>
              <w:rPr>
                <w:rFonts w:hint="eastAsia" w:ascii="宋体" w:hAnsi="宋体" w:eastAsia="宋体" w:cs="宋体"/>
                <w:kern w:val="0"/>
                <w:sz w:val="20"/>
                <w:szCs w:val="20"/>
              </w:rPr>
              <w:t>*CPU ：Intel I5-4590，主频≥3.3GHz，6M缓存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主板：Intel H81及以上 内存：配置≥4G DDRIII 1600MHz 内存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显卡：1GB独立显卡  声卡：集成HD Audio，支持5.1声道</w:t>
            </w:r>
            <w:r>
              <w:rPr>
                <w:rFonts w:hint="eastAsia" w:ascii="宋体" w:hAnsi="宋体" w:eastAsia="宋体" w:cs="宋体"/>
                <w:kern w:val="0"/>
                <w:sz w:val="20"/>
                <w:szCs w:val="20"/>
              </w:rPr>
              <w:br w:type="textWrapping"/>
            </w:r>
            <w:r>
              <w:rPr>
                <w:rFonts w:hint="eastAsia" w:ascii="宋体" w:hAnsi="宋体" w:eastAsia="宋体" w:cs="宋体"/>
                <w:kern w:val="0"/>
                <w:sz w:val="20"/>
                <w:szCs w:val="20"/>
              </w:rPr>
              <w:t>硬盘：≥500GB SATA3 7200rpm 硬盘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网卡：集成10/100/1000M以太网卡   光驱：DVD光驱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扩展槽：≥1个PCI-E*16，≥2个PCI-E*1</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*显示器：≥19.5寸液晶显示器，标配低蓝光护眼功能，并提供国际权威机构的证书或官网截屏，机身物理按键，选择开启/关闭“低蓝光模式”*键盘、鼠标 ：防水抗菌键盘、抗菌鼠标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电源：110/220V 180W 节能电源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*机箱：标准MATX立式机箱，机箱体积小巧，不大于20L</w:t>
            </w:r>
          </w:p>
        </w:tc>
        <w:tc>
          <w:tcPr>
            <w:tcW w:w="6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台</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7</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监督室</w:t>
            </w: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1635"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bookmarkStart w:id="1" w:name="_GoBack" w:colFirst="0" w:colLast="2"/>
            <w:r>
              <w:rPr>
                <w:rFonts w:hint="eastAsia" w:ascii="宋体" w:hAnsi="宋体" w:eastAsia="宋体" w:cs="宋体"/>
                <w:color w:val="auto"/>
                <w:kern w:val="0"/>
                <w:sz w:val="20"/>
                <w:szCs w:val="20"/>
              </w:rPr>
              <w:t>7</w:t>
            </w:r>
          </w:p>
        </w:tc>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交换机</w:t>
            </w:r>
          </w:p>
        </w:tc>
        <w:tc>
          <w:tcPr>
            <w:tcW w:w="4980" w:type="dxa"/>
            <w:vMerge w:val="restart"/>
            <w:tcBorders>
              <w:top w:val="nil"/>
              <w:left w:val="single" w:color="auto" w:sz="4" w:space="0"/>
              <w:bottom w:val="single" w:color="auto" w:sz="4" w:space="0"/>
              <w:right w:val="single" w:color="auto" w:sz="4" w:space="0"/>
            </w:tcBorders>
            <w:shd w:val="clear" w:color="auto" w:fill="auto"/>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整机性能 背板带宽≥48Gbps，提供官网链接及截图作为证明</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包转发率≥38.7Mpps，提供官网链接及截图作为证明</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 xml:space="preserve"> 固化端口22个10/100/1000BaseT自适应以太网端口,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2个10/100/1000BaseT 聚合端口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MAC地址≥8K    支持流控开关 ,标准机架设备。</w:t>
            </w:r>
          </w:p>
          <w:p>
            <w:pPr>
              <w:widowControl/>
              <w:jc w:val="left"/>
              <w:rPr>
                <w:rFonts w:hint="eastAsia" w:ascii="宋体" w:hAnsi="宋体" w:eastAsia="宋体" w:cs="宋体"/>
                <w:color w:val="auto"/>
                <w:kern w:val="0"/>
                <w:sz w:val="20"/>
                <w:szCs w:val="20"/>
              </w:rPr>
            </w:pP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br w:type="textWrapping"/>
            </w:r>
          </w:p>
        </w:tc>
        <w:tc>
          <w:tcPr>
            <w:tcW w:w="6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台</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6</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电子评标组网</w:t>
            </w: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w:t>
            </w:r>
          </w:p>
        </w:tc>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接入交换机</w:t>
            </w:r>
          </w:p>
        </w:tc>
        <w:tc>
          <w:tcPr>
            <w:tcW w:w="4980" w:type="dxa"/>
            <w:vMerge w:val="restart"/>
            <w:tcBorders>
              <w:top w:val="nil"/>
              <w:left w:val="single" w:color="auto" w:sz="4" w:space="0"/>
              <w:bottom w:val="single" w:color="auto" w:sz="4" w:space="0"/>
              <w:right w:val="single" w:color="auto" w:sz="4" w:space="0"/>
            </w:tcBorders>
            <w:shd w:val="clear" w:color="auto" w:fill="auto"/>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整机性能 背板带宽≥48Gbps，提供官网链接及截图作为证明</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包转发率≥38.7Mpps，提供官网链接及截图作为证明</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 xml:space="preserve"> 固化端口22个10/100/1000BaseT自适应以太网端口,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2个10/100/1000BaseT 聚合端口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MAC地址≥8K     支持流控开关 ,标准机架设备。</w:t>
            </w:r>
          </w:p>
          <w:p>
            <w:pPr>
              <w:widowControl/>
              <w:jc w:val="left"/>
              <w:rPr>
                <w:rFonts w:hint="eastAsia" w:ascii="宋体" w:hAnsi="宋体" w:eastAsia="宋体" w:cs="宋体"/>
                <w:color w:val="auto"/>
                <w:kern w:val="0"/>
                <w:sz w:val="20"/>
                <w:szCs w:val="20"/>
              </w:rPr>
            </w:pPr>
          </w:p>
          <w:p>
            <w:pPr>
              <w:widowControl/>
              <w:jc w:val="left"/>
              <w:rPr>
                <w:rFonts w:hint="eastAsia" w:ascii="宋体" w:hAnsi="宋体" w:eastAsia="宋体" w:cs="宋体"/>
                <w:color w:val="auto"/>
                <w:kern w:val="0"/>
                <w:sz w:val="20"/>
                <w:szCs w:val="20"/>
              </w:rPr>
            </w:pPr>
          </w:p>
          <w:p>
            <w:pPr>
              <w:widowControl/>
              <w:jc w:val="left"/>
              <w:rPr>
                <w:rFonts w:hint="eastAsia" w:ascii="宋体" w:hAnsi="宋体" w:eastAsia="宋体" w:cs="宋体"/>
                <w:color w:val="auto"/>
                <w:kern w:val="0"/>
                <w:sz w:val="20"/>
                <w:szCs w:val="20"/>
              </w:rPr>
            </w:pP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br w:type="textWrapping"/>
            </w:r>
          </w:p>
        </w:tc>
        <w:tc>
          <w:tcPr>
            <w:tcW w:w="6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台</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3</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与市中心设备对接</w:t>
            </w:r>
          </w:p>
        </w:tc>
      </w:tr>
      <w:bookmarkEnd w:id="1"/>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449"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9</w:t>
            </w:r>
          </w:p>
        </w:tc>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防火墙</w:t>
            </w:r>
          </w:p>
        </w:tc>
        <w:tc>
          <w:tcPr>
            <w:tcW w:w="4980" w:type="dxa"/>
            <w:vMerge w:val="restart"/>
            <w:tcBorders>
              <w:top w:val="nil"/>
              <w:left w:val="single" w:color="auto" w:sz="4" w:space="0"/>
              <w:bottom w:val="single" w:color="auto" w:sz="4" w:space="0"/>
              <w:right w:val="single" w:color="auto" w:sz="4" w:space="0"/>
            </w:tcBorders>
            <w:shd w:val="clear" w:color="auto" w:fill="auto"/>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硬件规格    为保证性能效果，本次采购非UTM产品；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请使用专业的防火墙或下一代防火墙设备投标，所有关于该投标产品的产品彩页及产品资质证书等必须体现“防火墙”或“下一代防火墙”关键字，而非“UTM”或“统一威胁管理”相关内容；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要求固化千兆电口数量≥10个；</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为保证产品易用性，确保设备日志信息和版本信息快速备份及无障碍恢复，所投产品须配置软件实际支持、可正常使用的至少1个USB2.0接口； 性能  设备最大吞吐量≥1.5Gbps；</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最大并发连接数≥50万；  每秒新建连接数≥4000；</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IPSEC VPN吞吐量≥1Gbps；IPSEC VPN隧道数≥200，设备本身要求自带200个VPN授权； SSL VPN吞吐量≥30Mbps；</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SSL VPN并发用户数≥100，设备本身要求自带100个VPN授权；  要求IPS吞吐量≥200Mbps；要求配置虚拟防火墙数量≥10个；</w:t>
            </w:r>
            <w:r>
              <w:rPr>
                <w:rFonts w:hint="eastAsia" w:ascii="宋体" w:hAnsi="宋体" w:eastAsia="宋体" w:cs="宋体"/>
                <w:kern w:val="0"/>
                <w:sz w:val="20"/>
                <w:szCs w:val="20"/>
              </w:rPr>
              <w:br w:type="textWrapping"/>
            </w:r>
            <w:r>
              <w:rPr>
                <w:rFonts w:hint="eastAsia" w:ascii="宋体" w:hAnsi="宋体" w:eastAsia="宋体" w:cs="宋体"/>
                <w:kern w:val="0"/>
                <w:sz w:val="20"/>
                <w:szCs w:val="20"/>
              </w:rPr>
              <w:t>部署方式 支持路由模式；支持透明（网桥）模式；支持混合模式；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防火墙特性 支持状态检测、包过滤、深度应用层检测；</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支持SYN Flood、UDP Flood、ICMP Flood、LAND攻击、Smurf攻击、Fraggle攻击、Winnuke等攻击防护；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支持一对一、多对一、多对多等多种形式的NAT；</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支持策略路由、组播路由、静态路由、RIP(v1/v2)、OSPF、BGP、IS-IS等；支持802.1x协议实现二层准入控制；</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流控管理 支持基于源IP、权重、溢出等方式的多链路出口负载均衡，并提供配置截图；支持每IP限速策略设置；</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支持基于用户、应用、时间对象的流量管控和策略设置；</w:t>
            </w:r>
            <w:r>
              <w:rPr>
                <w:rFonts w:hint="eastAsia" w:ascii="宋体" w:hAnsi="宋体" w:eastAsia="宋体" w:cs="宋体"/>
                <w:kern w:val="0"/>
                <w:sz w:val="20"/>
                <w:szCs w:val="20"/>
              </w:rPr>
              <w:br w:type="textWrapping"/>
            </w:r>
            <w:r>
              <w:rPr>
                <w:rFonts w:hint="eastAsia" w:ascii="宋体" w:hAnsi="宋体" w:eastAsia="宋体" w:cs="宋体"/>
                <w:kern w:val="0"/>
                <w:sz w:val="20"/>
                <w:szCs w:val="20"/>
              </w:rPr>
              <w:t>虚拟防火墙 要求支持每个虚拟防火墙独立管理；为保障不同业务不同安全策略，要求支持每个虚拟防火墙能进行路由表、策略、VPN等设置；</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支持不同虚拟防火墙之间数据路由和透明转发模式；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VPN功能 支持PPTP、L2TP、IPSec、SSL VPN功能；</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支持手机、平板电脑等移动终端VPN接入；</w:t>
            </w:r>
            <w:r>
              <w:rPr>
                <w:rFonts w:hint="eastAsia" w:ascii="宋体" w:hAnsi="宋体" w:eastAsia="宋体" w:cs="宋体"/>
                <w:kern w:val="0"/>
                <w:sz w:val="20"/>
                <w:szCs w:val="20"/>
              </w:rPr>
              <w:br w:type="textWrapping"/>
            </w:r>
            <w:r>
              <w:rPr>
                <w:rFonts w:hint="eastAsia" w:ascii="宋体" w:hAnsi="宋体" w:eastAsia="宋体" w:cs="宋体"/>
                <w:kern w:val="0"/>
                <w:sz w:val="20"/>
                <w:szCs w:val="20"/>
              </w:rPr>
              <w:t>防病毒 支持HTTP/FTP/SMTP/POP3/IMAP等多种协议病毒过滤，并提供第三方病毒合作证明材料；支持对IM文件传输内容进行病毒过滤；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支持对VPN传输隧道内容进行病毒过滤；</w:t>
            </w:r>
          </w:p>
        </w:tc>
        <w:tc>
          <w:tcPr>
            <w:tcW w:w="6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台</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4395"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投影仪</w:t>
            </w:r>
          </w:p>
        </w:tc>
        <w:tc>
          <w:tcPr>
            <w:tcW w:w="4980" w:type="dxa"/>
            <w:vMerge w:val="restart"/>
            <w:tcBorders>
              <w:top w:val="nil"/>
              <w:left w:val="single" w:color="auto" w:sz="4" w:space="0"/>
              <w:bottom w:val="single" w:color="auto" w:sz="4" w:space="0"/>
              <w:right w:val="single" w:color="auto" w:sz="4" w:space="0"/>
            </w:tcBorders>
            <w:shd w:val="clear" w:color="auto" w:fill="auto"/>
          </w:tcPr>
          <w:p>
            <w:pPr>
              <w:widowControl/>
              <w:jc w:val="left"/>
              <w:rPr>
                <w:rFonts w:ascii="宋体" w:hAnsi="宋体" w:eastAsia="宋体" w:cs="宋体"/>
                <w:kern w:val="0"/>
                <w:sz w:val="20"/>
                <w:szCs w:val="20"/>
              </w:rPr>
            </w:pPr>
            <w:r>
              <w:rPr>
                <w:rFonts w:hint="eastAsia" w:ascii="宋体" w:hAnsi="宋体" w:eastAsia="宋体" w:cs="宋体"/>
                <w:kern w:val="0"/>
                <w:sz w:val="20"/>
                <w:szCs w:val="20"/>
              </w:rPr>
              <w:t>1.显示技术：0.63英寸多晶硅有源矩阵式液晶显示板×3</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2.亮度：≥3500流明亮度   3.对比度：》10000:1</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4.分辨率：1024*768   5.变焦：1.2倍变焦镜头</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6.声音输出：16W  7.灯泡功率：225W UHP</w:t>
            </w:r>
            <w:r>
              <w:rPr>
                <w:rFonts w:hint="eastAsia" w:ascii="宋体" w:hAnsi="宋体" w:eastAsia="宋体" w:cs="宋体"/>
                <w:kern w:val="0"/>
                <w:sz w:val="20"/>
                <w:szCs w:val="20"/>
              </w:rPr>
              <w:br w:type="textWrapping"/>
            </w:r>
            <w:r>
              <w:rPr>
                <w:rFonts w:hint="eastAsia" w:ascii="宋体" w:hAnsi="宋体" w:eastAsia="宋体" w:cs="宋体"/>
                <w:kern w:val="0"/>
                <w:sz w:val="20"/>
                <w:szCs w:val="20"/>
              </w:rPr>
              <w:t>7.画面比例：4:3   8.校正方式：手动垂直梯形校正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9.输入/输出端子：15针微型D-sub端子×2、HDMI端子×2、RCA 端子×1、微型立体声端子×2；RCA端子x1(L/R)、15针微型D-sub端子×1、微型立体声端子x1、USB(B)×1、无PC演示/无线网络：USB(A)×2 (USB无线网卡为选购件)、R232C×1、RJ-45端子×1</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10.内置时间管理表，轻松实现根据时间表管理投影开关机及信号选择</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11.采用最新的“焕影”图像优化技术，对图像内暗场和细节进行自动调节，弥补因灯泡亮度衰减带来的画面清晰度不足，给客户带来持续地真实色彩体验。</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12.数字放大和缩小投影画面功能，手动聚焦，1.35倍数字变焦n/a (Digital x1.35)</w:t>
            </w:r>
          </w:p>
        </w:tc>
        <w:tc>
          <w:tcPr>
            <w:tcW w:w="6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台</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5</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r>
      <w:tr>
        <w:tblPrEx>
          <w:tblLayout w:type="fixed"/>
          <w:tblCellMar>
            <w:top w:w="0" w:type="dxa"/>
            <w:left w:w="108" w:type="dxa"/>
            <w:bottom w:w="0" w:type="dxa"/>
            <w:right w:w="108" w:type="dxa"/>
          </w:tblCellMar>
        </w:tblPrEx>
        <w:trPr>
          <w:trHeight w:val="312" w:hRule="atLeast"/>
          <w:jc w:val="center"/>
        </w:trPr>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11</w:t>
            </w:r>
          </w:p>
        </w:tc>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打印机</w:t>
            </w:r>
          </w:p>
        </w:tc>
        <w:tc>
          <w:tcPr>
            <w:tcW w:w="4980" w:type="dxa"/>
            <w:vMerge w:val="restart"/>
            <w:tcBorders>
              <w:top w:val="nil"/>
              <w:left w:val="single" w:color="auto" w:sz="4" w:space="0"/>
              <w:bottom w:val="single" w:color="auto" w:sz="4" w:space="0"/>
              <w:right w:val="single" w:color="auto" w:sz="4" w:space="0"/>
            </w:tcBorders>
            <w:shd w:val="clear" w:color="auto" w:fill="auto"/>
          </w:tcPr>
          <w:p>
            <w:pPr>
              <w:widowControl/>
              <w:jc w:val="left"/>
              <w:rPr>
                <w:rFonts w:ascii="宋体" w:hAnsi="宋体" w:eastAsia="宋体" w:cs="宋体"/>
                <w:kern w:val="0"/>
                <w:sz w:val="20"/>
                <w:szCs w:val="20"/>
              </w:rPr>
            </w:pPr>
            <w:r>
              <w:rPr>
                <w:rFonts w:hint="eastAsia" w:ascii="宋体" w:hAnsi="宋体" w:eastAsia="宋体" w:cs="宋体"/>
                <w:kern w:val="0"/>
                <w:sz w:val="20"/>
                <w:szCs w:val="20"/>
              </w:rPr>
              <w:t>打印幅面  A4  打印速度  30页/分钟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打印分辨率  HQ1200、600x600dpi 标准（最大）内存  32MB</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纸张输出容量  标准：100页    双面打印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随机硒鼓寿命  12000页  随机墨粉容量  2600页</w:t>
            </w:r>
          </w:p>
        </w:tc>
        <w:tc>
          <w:tcPr>
            <w:tcW w:w="6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台</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vMerge w:val="restart"/>
            <w:tcBorders>
              <w:top w:val="nil"/>
              <w:left w:val="single" w:color="auto" w:sz="4" w:space="0"/>
              <w:bottom w:val="single" w:color="auto" w:sz="4" w:space="0"/>
              <w:right w:val="single" w:color="auto" w:sz="4" w:space="0"/>
            </w:tcBorders>
            <w:shd w:val="clear" w:color="auto" w:fill="auto"/>
          </w:tcPr>
          <w:p>
            <w:pPr>
              <w:widowControl/>
              <w:jc w:val="left"/>
              <w:rPr>
                <w:rFonts w:ascii="等线" w:hAnsi="宋体" w:eastAsia="等线" w:cs="宋体"/>
                <w:color w:val="000000"/>
                <w:kern w:val="0"/>
                <w:sz w:val="22"/>
                <w:szCs w:val="22"/>
              </w:rPr>
            </w:pPr>
            <w:r>
              <w:rPr>
                <w:rFonts w:hint="eastAsia" w:ascii="等线" w:hAnsi="宋体" w:eastAsia="等线" w:cs="宋体"/>
                <w:color w:val="000000"/>
                <w:kern w:val="0"/>
                <w:sz w:val="22"/>
                <w:szCs w:val="22"/>
              </w:rPr>
              <w:t>　</w:t>
            </w: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宋体" w:eastAsia="等线" w:cs="宋体"/>
                <w:color w:val="000000"/>
                <w:kern w:val="0"/>
                <w:sz w:val="22"/>
                <w:szCs w:val="22"/>
              </w:rPr>
            </w:pPr>
          </w:p>
        </w:tc>
      </w:tr>
      <w:tr>
        <w:tblPrEx>
          <w:tblLayout w:type="fixed"/>
          <w:tblCellMar>
            <w:top w:w="0" w:type="dxa"/>
            <w:left w:w="108" w:type="dxa"/>
            <w:bottom w:w="0" w:type="dxa"/>
            <w:right w:w="108" w:type="dxa"/>
          </w:tblCellMar>
        </w:tblPrEx>
        <w:trPr>
          <w:trHeight w:val="312"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宋体" w:eastAsia="等线" w:cs="宋体"/>
                <w:color w:val="000000"/>
                <w:kern w:val="0"/>
                <w:sz w:val="22"/>
                <w:szCs w:val="22"/>
              </w:rPr>
            </w:pPr>
          </w:p>
        </w:tc>
      </w:tr>
      <w:tr>
        <w:tblPrEx>
          <w:tblLayout w:type="fixed"/>
          <w:tblCellMar>
            <w:top w:w="0" w:type="dxa"/>
            <w:left w:w="108" w:type="dxa"/>
            <w:bottom w:w="0" w:type="dxa"/>
            <w:right w:w="108" w:type="dxa"/>
          </w:tblCellMar>
        </w:tblPrEx>
        <w:trPr>
          <w:trHeight w:val="600" w:hRule="atLeast"/>
          <w:jc w:val="center"/>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4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宋体" w:eastAsia="等线" w:cs="宋体"/>
                <w:color w:val="000000"/>
                <w:kern w:val="0"/>
                <w:sz w:val="22"/>
                <w:szCs w:val="22"/>
              </w:rPr>
            </w:pPr>
          </w:p>
        </w:tc>
      </w:tr>
      <w:tr>
        <w:tblPrEx>
          <w:tblLayout w:type="fixed"/>
          <w:tblCellMar>
            <w:top w:w="0" w:type="dxa"/>
            <w:left w:w="108" w:type="dxa"/>
            <w:bottom w:w="0" w:type="dxa"/>
            <w:right w:w="108" w:type="dxa"/>
          </w:tblCellMar>
        </w:tblPrEx>
        <w:trPr>
          <w:trHeight w:val="270" w:hRule="atLeast"/>
          <w:jc w:val="center"/>
        </w:trPr>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合计</w:t>
            </w:r>
          </w:p>
        </w:tc>
        <w:tc>
          <w:tcPr>
            <w:tcW w:w="4980" w:type="dxa"/>
            <w:tcBorders>
              <w:top w:val="nil"/>
              <w:left w:val="nil"/>
              <w:bottom w:val="single" w:color="auto" w:sz="4" w:space="0"/>
              <w:right w:val="single" w:color="auto" w:sz="4" w:space="0"/>
            </w:tcBorders>
            <w:shd w:val="clear" w:color="auto" w:fill="auto"/>
          </w:tcPr>
          <w:p>
            <w:pPr>
              <w:widowControl/>
              <w:jc w:val="left"/>
              <w:rPr>
                <w:rFonts w:ascii="等线" w:hAnsi="宋体" w:eastAsia="等线" w:cs="宋体"/>
                <w:color w:val="000000"/>
                <w:kern w:val="0"/>
                <w:sz w:val="22"/>
                <w:szCs w:val="22"/>
              </w:rPr>
            </w:pPr>
            <w:r>
              <w:rPr>
                <w:rFonts w:hint="eastAsia" w:ascii="等线" w:hAnsi="宋体" w:eastAsia="等线" w:cs="宋体"/>
                <w:color w:val="000000"/>
                <w:kern w:val="0"/>
                <w:sz w:val="22"/>
                <w:szCs w:val="22"/>
              </w:rPr>
              <w:t>　</w:t>
            </w:r>
          </w:p>
        </w:tc>
        <w:tc>
          <w:tcPr>
            <w:tcW w:w="600" w:type="dxa"/>
            <w:tcBorders>
              <w:top w:val="nil"/>
              <w:left w:val="nil"/>
              <w:bottom w:val="single" w:color="auto" w:sz="4" w:space="0"/>
              <w:right w:val="single" w:color="auto" w:sz="4" w:space="0"/>
            </w:tcBorders>
            <w:shd w:val="clear" w:color="auto" w:fill="auto"/>
            <w:vAlign w:val="center"/>
          </w:tcPr>
          <w:p>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　</w:t>
            </w:r>
          </w:p>
        </w:tc>
      </w:tr>
    </w:tbl>
    <w:p>
      <w:pPr>
        <w:rPr>
          <w:sz w:val="28"/>
          <w:szCs w:val="28"/>
        </w:rPr>
      </w:pPr>
    </w:p>
    <w:p>
      <w:pPr>
        <w:spacing w:line="480" w:lineRule="exact"/>
        <w:rPr>
          <w:sz w:val="28"/>
          <w:szCs w:val="28"/>
        </w:rPr>
      </w:pPr>
      <w:r>
        <w:rPr>
          <w:rFonts w:hint="eastAsia"/>
          <w:b/>
          <w:bCs/>
          <w:sz w:val="28"/>
          <w:szCs w:val="28"/>
        </w:rPr>
        <w:t>三、交货期</w:t>
      </w:r>
      <w:r>
        <w:rPr>
          <w:rFonts w:hint="eastAsia"/>
          <w:sz w:val="28"/>
          <w:szCs w:val="28"/>
        </w:rPr>
        <w:t>：</w:t>
      </w:r>
    </w:p>
    <w:p>
      <w:pPr>
        <w:spacing w:line="480" w:lineRule="exact"/>
        <w:ind w:firstLine="560" w:firstLineChars="200"/>
        <w:rPr>
          <w:rFonts w:ascii="宋体" w:hAnsi="宋体" w:cs="宋体"/>
          <w:color w:val="FF0000"/>
          <w:sz w:val="28"/>
          <w:szCs w:val="28"/>
        </w:rPr>
      </w:pPr>
      <w:r>
        <w:rPr>
          <w:rFonts w:hint="eastAsia" w:ascii="仿宋" w:hAnsi="仿宋" w:eastAsia="仿宋" w:cs="仿宋"/>
          <w:sz w:val="28"/>
          <w:szCs w:val="28"/>
        </w:rPr>
        <w:t>10个日历天</w:t>
      </w:r>
      <w:r>
        <w:rPr>
          <w:rFonts w:hint="eastAsia" w:ascii="宋体" w:hAnsi="宋体" w:cs="宋体"/>
          <w:sz w:val="28"/>
          <w:szCs w:val="28"/>
        </w:rPr>
        <w:t>。</w:t>
      </w:r>
    </w:p>
    <w:p>
      <w:pPr>
        <w:spacing w:line="480" w:lineRule="exact"/>
        <w:ind w:firstLine="560" w:firstLineChars="200"/>
        <w:rPr>
          <w:rFonts w:ascii="宋体" w:hAnsi="宋体"/>
          <w:sz w:val="28"/>
          <w:szCs w:val="28"/>
        </w:rPr>
      </w:pPr>
      <w:r>
        <w:rPr>
          <w:rFonts w:hint="eastAsia" w:ascii="宋体" w:hAnsi="宋体"/>
          <w:sz w:val="28"/>
          <w:szCs w:val="28"/>
        </w:rPr>
        <w:t>交货时，由采购人组织人员验收，如不符合合同要求，供应商承担相应违约责任。</w:t>
      </w:r>
    </w:p>
    <w:p>
      <w:pPr>
        <w:spacing w:line="480" w:lineRule="exact"/>
        <w:rPr>
          <w:b/>
          <w:bCs/>
          <w:sz w:val="28"/>
          <w:szCs w:val="28"/>
        </w:rPr>
      </w:pPr>
      <w:r>
        <w:rPr>
          <w:rFonts w:hint="eastAsia"/>
          <w:b/>
          <w:bCs/>
          <w:sz w:val="28"/>
          <w:szCs w:val="28"/>
        </w:rPr>
        <w:t>四、售后服务：本项目验收之日起，成交供应商提供3年免费质保服务。严格按照招标文件提供服务，保证产品质量，售后服务提供24小时技术支持。服务期限内出现问题的，成交供应商要在1小时内及时响应，24小时内解决问题，解决不了的，须提供相应的应急和安全措施。</w:t>
      </w:r>
    </w:p>
    <w:p>
      <w:pPr>
        <w:spacing w:line="480" w:lineRule="exact"/>
        <w:rPr>
          <w:b/>
          <w:bCs/>
          <w:sz w:val="28"/>
          <w:szCs w:val="28"/>
        </w:rPr>
      </w:pPr>
      <w:r>
        <w:rPr>
          <w:rFonts w:hint="eastAsia"/>
          <w:b/>
          <w:bCs/>
          <w:sz w:val="28"/>
          <w:szCs w:val="28"/>
        </w:rPr>
        <w:t>五、付款方式：验收合格后付全部价款的95%，剩余5%作为质保金，三个月后无质量问题付清全部。</w:t>
      </w:r>
    </w:p>
    <w:p>
      <w:pPr>
        <w:spacing w:line="480" w:lineRule="exact"/>
        <w:rPr>
          <w:b/>
          <w:bCs/>
          <w:sz w:val="28"/>
          <w:szCs w:val="28"/>
        </w:rPr>
      </w:pPr>
    </w:p>
    <w:p>
      <w:pPr>
        <w:spacing w:line="480" w:lineRule="exact"/>
        <w:rPr>
          <w:b/>
          <w:bCs/>
          <w:sz w:val="28"/>
          <w:szCs w:val="28"/>
        </w:rPr>
      </w:pPr>
    </w:p>
    <w:p>
      <w:pPr>
        <w:spacing w:line="480" w:lineRule="exact"/>
        <w:rPr>
          <w:b/>
          <w:bCs/>
          <w:sz w:val="28"/>
          <w:szCs w:val="28"/>
        </w:rPr>
      </w:pPr>
    </w:p>
    <w:p>
      <w:pPr>
        <w:rPr>
          <w:b/>
          <w:bCs/>
          <w:color w:val="FF0000"/>
          <w:sz w:val="28"/>
          <w:szCs w:val="28"/>
        </w:rPr>
      </w:pPr>
    </w:p>
    <w:p>
      <w:pPr>
        <w:rPr>
          <w:b/>
          <w:bCs/>
          <w:color w:val="FF0000"/>
          <w:sz w:val="28"/>
          <w:szCs w:val="28"/>
        </w:rPr>
      </w:pPr>
    </w:p>
    <w:p>
      <w:pPr>
        <w:rPr>
          <w:b/>
          <w:bCs/>
          <w:color w:val="FF0000"/>
          <w:sz w:val="28"/>
          <w:szCs w:val="28"/>
        </w:rPr>
      </w:pPr>
    </w:p>
    <w:p>
      <w:pPr>
        <w:rPr>
          <w:b/>
          <w:bCs/>
          <w:color w:val="FF0000"/>
          <w:sz w:val="28"/>
          <w:szCs w:val="28"/>
        </w:rPr>
      </w:pPr>
    </w:p>
    <w:p>
      <w:pPr>
        <w:rPr>
          <w:b/>
          <w:bCs/>
          <w:color w:val="FF0000"/>
          <w:sz w:val="28"/>
          <w:szCs w:val="28"/>
        </w:rPr>
      </w:pPr>
    </w:p>
    <w:p>
      <w:pPr>
        <w:rPr>
          <w:b/>
          <w:bCs/>
          <w:color w:val="FF0000"/>
          <w:sz w:val="28"/>
          <w:szCs w:val="28"/>
        </w:rPr>
      </w:pPr>
    </w:p>
    <w:p>
      <w:pPr>
        <w:rPr>
          <w:b/>
          <w:bCs/>
          <w:color w:val="FF0000"/>
          <w:sz w:val="28"/>
          <w:szCs w:val="28"/>
        </w:rPr>
      </w:pPr>
    </w:p>
    <w:p>
      <w:pPr>
        <w:spacing w:line="560" w:lineRule="exact"/>
        <w:ind w:firstLine="643" w:firstLineChars="200"/>
        <w:jc w:val="center"/>
        <w:rPr>
          <w:rFonts w:ascii="仿宋_GB2312" w:hAnsi="仿宋_GB2312"/>
          <w:color w:val="000000"/>
          <w:sz w:val="28"/>
        </w:rPr>
      </w:pPr>
      <w:r>
        <w:rPr>
          <w:rFonts w:hint="eastAsia" w:ascii="黑体" w:hAnsi="宋体" w:eastAsia="黑体"/>
          <w:b/>
          <w:szCs w:val="32"/>
        </w:rPr>
        <w:t>第四部分  附件—响应性文件格式</w:t>
      </w:r>
    </w:p>
    <w:p>
      <w:pPr>
        <w:ind w:firstLine="141" w:firstLineChars="50"/>
        <w:rPr>
          <w:sz w:val="28"/>
          <w:szCs w:val="28"/>
        </w:rPr>
      </w:pPr>
      <w:r>
        <w:rPr>
          <w:rFonts w:hint="eastAsia" w:ascii="宋体-PUA" w:hAnsi="宋体-PUA" w:eastAsia="宋体-PUA"/>
          <w:b/>
          <w:kern w:val="0"/>
          <w:sz w:val="28"/>
          <w:szCs w:val="32"/>
        </w:rPr>
        <w:t>附件</w:t>
      </w:r>
      <w:r>
        <w:rPr>
          <w:rFonts w:hint="eastAsia" w:ascii="宋体" w:hAnsi="宋体" w:eastAsia="宋体" w:cs="宋体"/>
          <w:b/>
          <w:kern w:val="0"/>
          <w:sz w:val="28"/>
          <w:szCs w:val="32"/>
        </w:rPr>
        <w:t>1</w:t>
      </w:r>
      <w:r>
        <w:rPr>
          <w:rFonts w:hint="eastAsia" w:ascii="黑体" w:hAnsi="宋体" w:eastAsia="黑体"/>
          <w:b/>
          <w:kern w:val="0"/>
          <w:szCs w:val="32"/>
        </w:rPr>
        <w:t>：</w:t>
      </w:r>
    </w:p>
    <w:p>
      <w:pPr>
        <w:spacing w:line="360" w:lineRule="auto"/>
        <w:jc w:val="center"/>
        <w:rPr>
          <w:rFonts w:ascii="仿宋_GB2312"/>
          <w:sz w:val="28"/>
          <w:szCs w:val="28"/>
        </w:rPr>
      </w:pPr>
      <w:r>
        <w:rPr>
          <w:rFonts w:hint="eastAsia" w:ascii="黑体" w:eastAsia="黑体"/>
          <w:sz w:val="28"/>
          <w:szCs w:val="28"/>
        </w:rPr>
        <w:t>询价报价单</w:t>
      </w:r>
    </w:p>
    <w:p>
      <w:pPr>
        <w:spacing w:line="360" w:lineRule="auto"/>
        <w:rPr>
          <w:rFonts w:ascii="宋体" w:hAnsi="宋体"/>
          <w:sz w:val="30"/>
          <w:szCs w:val="30"/>
        </w:rPr>
      </w:pPr>
      <w:r>
        <w:rPr>
          <w:rFonts w:hint="eastAsia" w:ascii="宋体" w:hAnsi="宋体"/>
          <w:sz w:val="30"/>
          <w:szCs w:val="30"/>
        </w:rPr>
        <w:t>项目名称：</w:t>
      </w:r>
    </w:p>
    <w:p>
      <w:pPr>
        <w:spacing w:line="360" w:lineRule="auto"/>
        <w:rPr>
          <w:rFonts w:ascii="宋体" w:hAnsi="宋体"/>
          <w:sz w:val="30"/>
          <w:szCs w:val="30"/>
        </w:rPr>
      </w:pPr>
      <w:r>
        <w:rPr>
          <w:rFonts w:hint="eastAsia" w:ascii="宋体" w:hAnsi="宋体"/>
          <w:sz w:val="30"/>
          <w:szCs w:val="30"/>
        </w:rPr>
        <w:t xml:space="preserve">项目编号：                                           </w:t>
      </w:r>
    </w:p>
    <w:tbl>
      <w:tblPr>
        <w:tblStyle w:val="11"/>
        <w:tblW w:w="8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1526"/>
        <w:gridCol w:w="1218"/>
        <w:gridCol w:w="1218"/>
        <w:gridCol w:w="1217"/>
        <w:gridCol w:w="1217"/>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4" w:hRule="exact"/>
        </w:trPr>
        <w:tc>
          <w:tcPr>
            <w:tcW w:w="909" w:type="dxa"/>
            <w:vAlign w:val="center"/>
          </w:tcPr>
          <w:p>
            <w:pPr>
              <w:spacing w:line="360" w:lineRule="auto"/>
              <w:jc w:val="center"/>
              <w:rPr>
                <w:rFonts w:ascii="宋体" w:hAnsi="宋体"/>
                <w:sz w:val="30"/>
                <w:szCs w:val="30"/>
              </w:rPr>
            </w:pPr>
            <w:r>
              <w:rPr>
                <w:rFonts w:hint="eastAsia" w:ascii="宋体" w:hAnsi="宋体"/>
                <w:sz w:val="30"/>
                <w:szCs w:val="30"/>
              </w:rPr>
              <w:t>序号</w:t>
            </w:r>
          </w:p>
        </w:tc>
        <w:tc>
          <w:tcPr>
            <w:tcW w:w="1526" w:type="dxa"/>
            <w:vAlign w:val="center"/>
          </w:tcPr>
          <w:p>
            <w:pPr>
              <w:spacing w:line="360" w:lineRule="auto"/>
              <w:jc w:val="center"/>
              <w:rPr>
                <w:rFonts w:ascii="宋体" w:hAnsi="宋体"/>
                <w:sz w:val="30"/>
                <w:szCs w:val="30"/>
              </w:rPr>
            </w:pPr>
            <w:r>
              <w:rPr>
                <w:rFonts w:hint="eastAsia" w:ascii="宋体" w:hAnsi="宋体"/>
                <w:sz w:val="30"/>
                <w:szCs w:val="30"/>
              </w:rPr>
              <w:t>货物名称</w:t>
            </w:r>
          </w:p>
        </w:tc>
        <w:tc>
          <w:tcPr>
            <w:tcW w:w="1218" w:type="dxa"/>
            <w:vAlign w:val="center"/>
          </w:tcPr>
          <w:p>
            <w:pPr>
              <w:spacing w:line="360" w:lineRule="auto"/>
              <w:jc w:val="center"/>
              <w:rPr>
                <w:rFonts w:ascii="宋体" w:hAnsi="宋体"/>
                <w:sz w:val="30"/>
                <w:szCs w:val="30"/>
              </w:rPr>
            </w:pPr>
            <w:r>
              <w:rPr>
                <w:rFonts w:hint="eastAsia" w:ascii="宋体" w:hAnsi="宋体"/>
                <w:sz w:val="30"/>
                <w:szCs w:val="30"/>
              </w:rPr>
              <w:t>品牌型号</w:t>
            </w:r>
          </w:p>
        </w:tc>
        <w:tc>
          <w:tcPr>
            <w:tcW w:w="1218" w:type="dxa"/>
            <w:vAlign w:val="center"/>
          </w:tcPr>
          <w:p>
            <w:pPr>
              <w:spacing w:line="360" w:lineRule="auto"/>
              <w:jc w:val="center"/>
              <w:rPr>
                <w:rFonts w:ascii="宋体" w:hAnsi="宋体"/>
                <w:sz w:val="30"/>
                <w:szCs w:val="30"/>
              </w:rPr>
            </w:pPr>
            <w:r>
              <w:rPr>
                <w:rFonts w:hint="eastAsia" w:ascii="宋体" w:hAnsi="宋体"/>
                <w:sz w:val="30"/>
                <w:szCs w:val="30"/>
              </w:rPr>
              <w:t>数量</w:t>
            </w:r>
          </w:p>
        </w:tc>
        <w:tc>
          <w:tcPr>
            <w:tcW w:w="1217" w:type="dxa"/>
            <w:vAlign w:val="center"/>
          </w:tcPr>
          <w:p>
            <w:pPr>
              <w:spacing w:line="360" w:lineRule="auto"/>
              <w:jc w:val="center"/>
              <w:rPr>
                <w:rFonts w:ascii="宋体" w:hAnsi="宋体"/>
                <w:sz w:val="30"/>
                <w:szCs w:val="30"/>
              </w:rPr>
            </w:pPr>
            <w:r>
              <w:rPr>
                <w:rFonts w:hint="eastAsia" w:ascii="宋体" w:hAnsi="宋体"/>
                <w:sz w:val="30"/>
                <w:szCs w:val="30"/>
              </w:rPr>
              <w:t>单价</w:t>
            </w:r>
          </w:p>
        </w:tc>
        <w:tc>
          <w:tcPr>
            <w:tcW w:w="1217" w:type="dxa"/>
            <w:vAlign w:val="center"/>
          </w:tcPr>
          <w:p>
            <w:pPr>
              <w:spacing w:line="360" w:lineRule="auto"/>
              <w:jc w:val="center"/>
              <w:rPr>
                <w:rFonts w:ascii="宋体" w:hAnsi="宋体"/>
                <w:sz w:val="30"/>
                <w:szCs w:val="30"/>
              </w:rPr>
            </w:pPr>
            <w:r>
              <w:rPr>
                <w:rFonts w:hint="eastAsia" w:ascii="宋体" w:hAnsi="宋体"/>
                <w:sz w:val="30"/>
                <w:szCs w:val="30"/>
              </w:rPr>
              <w:t>总价</w:t>
            </w:r>
          </w:p>
        </w:tc>
        <w:tc>
          <w:tcPr>
            <w:tcW w:w="1644" w:type="dxa"/>
            <w:vAlign w:val="center"/>
          </w:tcPr>
          <w:p>
            <w:pPr>
              <w:spacing w:line="360" w:lineRule="auto"/>
              <w:jc w:val="center"/>
              <w:rPr>
                <w:rFonts w:ascii="宋体" w:hAnsi="宋体"/>
                <w:sz w:val="30"/>
                <w:szCs w:val="30"/>
              </w:rPr>
            </w:pPr>
            <w:r>
              <w:rPr>
                <w:rFonts w:hint="eastAsia" w:ascii="宋体" w:hAnsi="宋体"/>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909" w:type="dxa"/>
            <w:vAlign w:val="center"/>
          </w:tcPr>
          <w:p>
            <w:pPr>
              <w:spacing w:line="360" w:lineRule="auto"/>
              <w:jc w:val="center"/>
              <w:rPr>
                <w:rFonts w:ascii="宋体" w:hAnsi="宋体"/>
                <w:sz w:val="30"/>
                <w:szCs w:val="30"/>
              </w:rPr>
            </w:pPr>
          </w:p>
        </w:tc>
        <w:tc>
          <w:tcPr>
            <w:tcW w:w="1526" w:type="dxa"/>
            <w:vAlign w:val="center"/>
          </w:tcPr>
          <w:p>
            <w:pPr>
              <w:spacing w:line="360" w:lineRule="auto"/>
              <w:jc w:val="center"/>
              <w:rPr>
                <w:rFonts w:ascii="宋体" w:hAnsi="宋体"/>
                <w:sz w:val="30"/>
                <w:szCs w:val="30"/>
              </w:rPr>
            </w:pPr>
          </w:p>
        </w:tc>
        <w:tc>
          <w:tcPr>
            <w:tcW w:w="1218" w:type="dxa"/>
            <w:vAlign w:val="center"/>
          </w:tcPr>
          <w:p>
            <w:pPr>
              <w:spacing w:line="360" w:lineRule="auto"/>
              <w:jc w:val="center"/>
              <w:rPr>
                <w:rFonts w:ascii="宋体" w:hAnsi="宋体"/>
                <w:sz w:val="30"/>
                <w:szCs w:val="30"/>
              </w:rPr>
            </w:pPr>
          </w:p>
        </w:tc>
        <w:tc>
          <w:tcPr>
            <w:tcW w:w="1218" w:type="dxa"/>
            <w:vAlign w:val="center"/>
          </w:tcPr>
          <w:p>
            <w:pPr>
              <w:spacing w:line="360" w:lineRule="auto"/>
              <w:jc w:val="center"/>
              <w:rPr>
                <w:rFonts w:ascii="宋体" w:hAnsi="宋体"/>
                <w:sz w:val="30"/>
                <w:szCs w:val="30"/>
              </w:rPr>
            </w:pPr>
          </w:p>
        </w:tc>
        <w:tc>
          <w:tcPr>
            <w:tcW w:w="1217" w:type="dxa"/>
            <w:vAlign w:val="center"/>
          </w:tcPr>
          <w:p>
            <w:pPr>
              <w:spacing w:line="360" w:lineRule="auto"/>
              <w:jc w:val="center"/>
              <w:rPr>
                <w:rFonts w:ascii="宋体" w:hAnsi="宋体"/>
                <w:sz w:val="30"/>
                <w:szCs w:val="30"/>
              </w:rPr>
            </w:pPr>
          </w:p>
        </w:tc>
        <w:tc>
          <w:tcPr>
            <w:tcW w:w="1217" w:type="dxa"/>
            <w:vAlign w:val="center"/>
          </w:tcPr>
          <w:p>
            <w:pPr>
              <w:spacing w:line="360" w:lineRule="auto"/>
              <w:jc w:val="center"/>
              <w:rPr>
                <w:rFonts w:ascii="宋体" w:hAnsi="宋体"/>
                <w:sz w:val="30"/>
                <w:szCs w:val="30"/>
              </w:rPr>
            </w:pPr>
          </w:p>
        </w:tc>
        <w:tc>
          <w:tcPr>
            <w:tcW w:w="1644" w:type="dxa"/>
            <w:vAlign w:val="center"/>
          </w:tcPr>
          <w:p>
            <w:pPr>
              <w:spacing w:line="360" w:lineRule="auto"/>
              <w:jc w:val="center"/>
              <w:rPr>
                <w:rFonts w:ascii="宋体" w:hAnsi="宋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909" w:type="dxa"/>
            <w:vAlign w:val="center"/>
          </w:tcPr>
          <w:p>
            <w:pPr>
              <w:spacing w:line="360" w:lineRule="auto"/>
              <w:jc w:val="center"/>
              <w:rPr>
                <w:rFonts w:ascii="宋体" w:hAnsi="宋体"/>
                <w:sz w:val="30"/>
                <w:szCs w:val="30"/>
              </w:rPr>
            </w:pPr>
            <w:r>
              <w:rPr>
                <w:rFonts w:hint="eastAsia" w:ascii="宋体" w:hAnsi="宋体"/>
                <w:sz w:val="30"/>
                <w:szCs w:val="30"/>
              </w:rPr>
              <w:t>…</w:t>
            </w:r>
          </w:p>
        </w:tc>
        <w:tc>
          <w:tcPr>
            <w:tcW w:w="1526" w:type="dxa"/>
            <w:vAlign w:val="center"/>
          </w:tcPr>
          <w:p>
            <w:pPr>
              <w:spacing w:line="360" w:lineRule="auto"/>
              <w:jc w:val="center"/>
              <w:rPr>
                <w:rFonts w:ascii="宋体" w:hAnsi="宋体"/>
                <w:sz w:val="30"/>
                <w:szCs w:val="30"/>
              </w:rPr>
            </w:pPr>
          </w:p>
        </w:tc>
        <w:tc>
          <w:tcPr>
            <w:tcW w:w="1218" w:type="dxa"/>
            <w:vAlign w:val="center"/>
          </w:tcPr>
          <w:p>
            <w:pPr>
              <w:spacing w:line="360" w:lineRule="auto"/>
              <w:jc w:val="center"/>
              <w:rPr>
                <w:rFonts w:ascii="宋体" w:hAnsi="宋体"/>
                <w:sz w:val="30"/>
                <w:szCs w:val="30"/>
              </w:rPr>
            </w:pPr>
          </w:p>
        </w:tc>
        <w:tc>
          <w:tcPr>
            <w:tcW w:w="1218" w:type="dxa"/>
            <w:vAlign w:val="center"/>
          </w:tcPr>
          <w:p>
            <w:pPr>
              <w:spacing w:line="360" w:lineRule="auto"/>
              <w:jc w:val="center"/>
              <w:rPr>
                <w:rFonts w:ascii="宋体" w:hAnsi="宋体"/>
                <w:sz w:val="30"/>
                <w:szCs w:val="30"/>
              </w:rPr>
            </w:pPr>
          </w:p>
        </w:tc>
        <w:tc>
          <w:tcPr>
            <w:tcW w:w="1217" w:type="dxa"/>
            <w:vAlign w:val="center"/>
          </w:tcPr>
          <w:p>
            <w:pPr>
              <w:spacing w:line="360" w:lineRule="auto"/>
              <w:jc w:val="center"/>
              <w:rPr>
                <w:rFonts w:ascii="宋体" w:hAnsi="宋体"/>
                <w:sz w:val="30"/>
                <w:szCs w:val="30"/>
              </w:rPr>
            </w:pPr>
          </w:p>
        </w:tc>
        <w:tc>
          <w:tcPr>
            <w:tcW w:w="1217" w:type="dxa"/>
            <w:vAlign w:val="center"/>
          </w:tcPr>
          <w:p>
            <w:pPr>
              <w:spacing w:line="360" w:lineRule="auto"/>
              <w:jc w:val="center"/>
              <w:rPr>
                <w:rFonts w:ascii="宋体" w:hAnsi="宋体"/>
                <w:sz w:val="30"/>
                <w:szCs w:val="30"/>
              </w:rPr>
            </w:pPr>
          </w:p>
        </w:tc>
        <w:tc>
          <w:tcPr>
            <w:tcW w:w="1644" w:type="dxa"/>
            <w:vAlign w:val="center"/>
          </w:tcPr>
          <w:p>
            <w:pPr>
              <w:spacing w:line="360" w:lineRule="auto"/>
              <w:jc w:val="center"/>
              <w:rPr>
                <w:rFonts w:ascii="宋体" w:hAnsi="宋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8949" w:type="dxa"/>
            <w:gridSpan w:val="7"/>
            <w:vAlign w:val="center"/>
          </w:tcPr>
          <w:p>
            <w:pPr>
              <w:spacing w:line="360" w:lineRule="auto"/>
              <w:rPr>
                <w:rFonts w:ascii="宋体" w:hAnsi="宋体"/>
                <w:sz w:val="30"/>
                <w:szCs w:val="30"/>
              </w:rPr>
            </w:pPr>
            <w:r>
              <w:rPr>
                <w:rFonts w:hint="eastAsia" w:ascii="宋体" w:hAnsi="宋体"/>
                <w:sz w:val="30"/>
                <w:szCs w:val="30"/>
              </w:rPr>
              <w:t>投标总价（小写）：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8949" w:type="dxa"/>
            <w:gridSpan w:val="7"/>
            <w:vAlign w:val="center"/>
          </w:tcPr>
          <w:p>
            <w:pPr>
              <w:spacing w:line="360" w:lineRule="auto"/>
              <w:rPr>
                <w:rFonts w:ascii="宋体" w:hAnsi="宋体"/>
                <w:sz w:val="30"/>
                <w:szCs w:val="30"/>
              </w:rPr>
            </w:pPr>
            <w:r>
              <w:rPr>
                <w:rFonts w:hint="eastAsia" w:ascii="宋体" w:hAnsi="宋体"/>
                <w:sz w:val="30"/>
                <w:szCs w:val="30"/>
              </w:rPr>
              <w:t>投标总价（大写）：</w:t>
            </w:r>
          </w:p>
        </w:tc>
      </w:tr>
    </w:tbl>
    <w:p>
      <w:pPr>
        <w:spacing w:line="560" w:lineRule="exact"/>
        <w:rPr>
          <w:rFonts w:ascii="宋体" w:hAnsi="宋体"/>
          <w:sz w:val="24"/>
        </w:rPr>
      </w:pPr>
      <w:r>
        <w:rPr>
          <w:rFonts w:hint="eastAsia" w:ascii="宋体" w:hAnsi="宋体"/>
          <w:sz w:val="24"/>
        </w:rPr>
        <w:t>注：1、供应商可根据实际情况自行</w:t>
      </w:r>
      <w:r>
        <w:rPr>
          <w:rFonts w:hint="eastAsia" w:ascii="宋体" w:hAnsi="宋体"/>
          <w:bCs/>
          <w:sz w:val="24"/>
        </w:rPr>
        <w:t>添加</w:t>
      </w:r>
      <w:r>
        <w:rPr>
          <w:rFonts w:hint="eastAsia" w:ascii="宋体" w:hAnsi="宋体"/>
          <w:sz w:val="24"/>
        </w:rPr>
        <w:t>表格内容。</w:t>
      </w:r>
    </w:p>
    <w:p>
      <w:pPr>
        <w:spacing w:line="560" w:lineRule="exact"/>
        <w:ind w:firstLine="480" w:firstLineChars="200"/>
        <w:rPr>
          <w:rFonts w:ascii="宋体" w:hAnsi="宋体"/>
          <w:sz w:val="24"/>
        </w:rPr>
      </w:pPr>
      <w:r>
        <w:rPr>
          <w:rFonts w:hint="eastAsia" w:ascii="宋体" w:hAnsi="宋体"/>
          <w:sz w:val="24"/>
        </w:rPr>
        <w:t>2、报价一经涂改，应在涂改处加盖单位公章或供应商代表签字或盖章，否则其响应作无效响应性文件处理。</w:t>
      </w:r>
    </w:p>
    <w:p>
      <w:pPr>
        <w:spacing w:line="560" w:lineRule="exact"/>
        <w:rPr>
          <w:rFonts w:ascii="宋体" w:hAnsi="宋体"/>
          <w:sz w:val="24"/>
        </w:rPr>
      </w:pPr>
      <w:r>
        <w:rPr>
          <w:rFonts w:hint="eastAsia" w:ascii="仿宋_GB2312"/>
          <w:color w:val="FF0000"/>
          <w:sz w:val="24"/>
        </w:rPr>
        <w:t xml:space="preserve">  </w:t>
      </w:r>
      <w:r>
        <w:rPr>
          <w:rFonts w:hint="eastAsia" w:ascii="宋体" w:hAnsi="宋体"/>
          <w:sz w:val="24"/>
        </w:rPr>
        <w:t xml:space="preserve">  3、所有价格均应为人民币报价，金额单位为元。投标价格包括所有招标范围内的费用（均为含税价）；</w:t>
      </w:r>
    </w:p>
    <w:p>
      <w:pPr>
        <w:ind w:firstLine="150" w:firstLineChars="50"/>
        <w:rPr>
          <w:rFonts w:ascii="仿宋_GB2312" w:hAnsi="华文楷体"/>
          <w:sz w:val="30"/>
          <w:szCs w:val="30"/>
        </w:rPr>
      </w:pPr>
      <w:r>
        <w:rPr>
          <w:rFonts w:hint="eastAsia" w:ascii="仿宋_GB2312" w:hAnsi="华文楷体"/>
          <w:sz w:val="30"/>
          <w:szCs w:val="30"/>
        </w:rPr>
        <w:t xml:space="preserve">单位名称：（公章）          </w:t>
      </w:r>
    </w:p>
    <w:p>
      <w:pPr>
        <w:ind w:firstLine="150" w:firstLineChars="50"/>
        <w:rPr>
          <w:rFonts w:ascii="仿宋_GB2312" w:hAnsi="华文楷体"/>
          <w:sz w:val="24"/>
        </w:rPr>
      </w:pPr>
      <w:r>
        <w:rPr>
          <w:rFonts w:hint="eastAsia" w:ascii="仿宋_GB2312" w:hAnsi="华文楷体"/>
          <w:sz w:val="30"/>
          <w:szCs w:val="30"/>
        </w:rPr>
        <w:t>法定代表人或委托代理人：（签字或盖章）</w:t>
      </w:r>
      <w:r>
        <w:rPr>
          <w:rFonts w:hint="eastAsia" w:ascii="仿宋_GB2312" w:hAnsi="华文楷体"/>
          <w:sz w:val="24"/>
        </w:rPr>
        <w:t xml:space="preserve">                     </w:t>
      </w:r>
    </w:p>
    <w:p>
      <w:pPr>
        <w:ind w:right="560"/>
        <w:jc w:val="right"/>
        <w:rPr>
          <w:rFonts w:ascii="仿宋_GB2312" w:hAnsi="华文楷体"/>
          <w:sz w:val="28"/>
          <w:szCs w:val="28"/>
        </w:rPr>
        <w:sectPr>
          <w:footerReference r:id="rId4" w:type="first"/>
          <w:footerReference r:id="rId3" w:type="default"/>
          <w:pgSz w:w="11907" w:h="16840"/>
          <w:pgMar w:top="2098" w:right="1474" w:bottom="1474" w:left="1985" w:header="851" w:footer="992" w:gutter="0"/>
          <w:cols w:space="720" w:num="1"/>
          <w:docGrid w:type="lines" w:linePitch="312" w:charSpace="0"/>
        </w:sectPr>
      </w:pPr>
      <w:r>
        <w:rPr>
          <w:rFonts w:hint="eastAsia" w:ascii="仿宋_GB2312" w:hAnsi="华文楷体"/>
          <w:sz w:val="28"/>
          <w:szCs w:val="28"/>
        </w:rPr>
        <w:t>年  月  日</w:t>
      </w:r>
    </w:p>
    <w:p>
      <w:pPr>
        <w:spacing w:line="360" w:lineRule="auto"/>
        <w:rPr>
          <w:rFonts w:ascii="黑体" w:eastAsia="黑体"/>
          <w:sz w:val="28"/>
          <w:szCs w:val="28"/>
        </w:rPr>
      </w:pPr>
      <w:r>
        <w:rPr>
          <w:rFonts w:hint="eastAsia" w:ascii="宋体" w:hAnsi="宋体" w:eastAsia="宋体" w:cs="宋体"/>
          <w:b/>
          <w:kern w:val="0"/>
          <w:sz w:val="28"/>
          <w:szCs w:val="32"/>
        </w:rPr>
        <w:t>附件2</w:t>
      </w:r>
      <w:r>
        <w:rPr>
          <w:rFonts w:hint="eastAsia" w:ascii="黑体" w:hAnsi="宋体" w:eastAsia="黑体"/>
          <w:b/>
          <w:kern w:val="0"/>
          <w:szCs w:val="32"/>
        </w:rPr>
        <w:t xml:space="preserve">：            </w:t>
      </w:r>
      <w:r>
        <w:rPr>
          <w:rFonts w:hint="eastAsia" w:ascii="黑体" w:eastAsia="黑体"/>
          <w:sz w:val="28"/>
          <w:szCs w:val="28"/>
        </w:rPr>
        <w:t>法定代表人授权委托书</w:t>
      </w:r>
    </w:p>
    <w:p>
      <w:pPr>
        <w:spacing w:line="360" w:lineRule="auto"/>
        <w:ind w:firstLine="560" w:firstLineChars="200"/>
        <w:rPr>
          <w:rFonts w:ascii="仿宋_GB2312"/>
          <w:sz w:val="28"/>
          <w:szCs w:val="28"/>
        </w:rPr>
      </w:pPr>
      <w:r>
        <w:rPr>
          <w:rFonts w:hint="eastAsia" w:ascii="仿宋_GB2312"/>
          <w:sz w:val="28"/>
          <w:szCs w:val="28"/>
        </w:rPr>
        <w:t xml:space="preserve"> </w:t>
      </w:r>
    </w:p>
    <w:p>
      <w:pPr>
        <w:spacing w:line="360" w:lineRule="auto"/>
        <w:ind w:firstLine="560" w:firstLineChars="200"/>
        <w:rPr>
          <w:rFonts w:ascii="仿宋_GB2312"/>
          <w:sz w:val="28"/>
          <w:szCs w:val="28"/>
        </w:rPr>
      </w:pPr>
      <w:r>
        <w:rPr>
          <w:rFonts w:hint="eastAsia" w:ascii="仿宋_GB2312"/>
          <w:sz w:val="28"/>
          <w:szCs w:val="28"/>
        </w:rPr>
        <w:t>委托人授权</w:t>
      </w:r>
      <w:r>
        <w:rPr>
          <w:rFonts w:hint="eastAsia" w:ascii="仿宋_GB2312"/>
          <w:sz w:val="28"/>
          <w:szCs w:val="28"/>
          <w:u w:val="single"/>
        </w:rPr>
        <w:t xml:space="preserve">             </w:t>
      </w:r>
      <w:r>
        <w:rPr>
          <w:rFonts w:hint="eastAsia" w:ascii="仿宋_GB2312"/>
          <w:sz w:val="28"/>
          <w:szCs w:val="28"/>
        </w:rPr>
        <w:t>（被委托人的姓名、职务）为委托人的委托代理人，就项目编号为</w:t>
      </w:r>
      <w:r>
        <w:rPr>
          <w:rFonts w:hint="eastAsia" w:ascii="仿宋_GB2312"/>
          <w:sz w:val="28"/>
          <w:szCs w:val="32"/>
        </w:rPr>
        <w:t>温交易【2016】198-3A号</w:t>
      </w:r>
      <w:r>
        <w:rPr>
          <w:rFonts w:hint="eastAsia" w:ascii="仿宋_GB2312"/>
          <w:sz w:val="28"/>
          <w:szCs w:val="28"/>
        </w:rPr>
        <w:t>的</w:t>
      </w:r>
      <w:r>
        <w:rPr>
          <w:rFonts w:hint="eastAsia" w:ascii="仿宋_GB2312"/>
          <w:sz w:val="28"/>
          <w:szCs w:val="28"/>
          <w:u w:val="single"/>
        </w:rPr>
        <w:t xml:space="preserve">        </w:t>
      </w:r>
      <w:r>
        <w:rPr>
          <w:rFonts w:hint="eastAsia" w:ascii="仿宋_GB2312"/>
          <w:sz w:val="28"/>
          <w:szCs w:val="28"/>
        </w:rPr>
        <w:t>项目及合同的执行，以本单位名义处理一切与之有关的事务。</w:t>
      </w:r>
    </w:p>
    <w:p>
      <w:pPr>
        <w:spacing w:line="360" w:lineRule="auto"/>
        <w:ind w:firstLine="560" w:firstLineChars="200"/>
        <w:rPr>
          <w:rFonts w:ascii="仿宋_GB2312"/>
          <w:sz w:val="28"/>
          <w:szCs w:val="28"/>
        </w:rPr>
      </w:pPr>
      <w:r>
        <w:rPr>
          <w:rFonts w:hint="eastAsia" w:ascii="仿宋_GB2312"/>
          <w:sz w:val="28"/>
          <w:szCs w:val="28"/>
        </w:rPr>
        <w:t>本授权书于</w:t>
      </w:r>
      <w:r>
        <w:rPr>
          <w:rFonts w:hint="eastAsia" w:ascii="仿宋_GB2312"/>
          <w:sz w:val="28"/>
          <w:szCs w:val="28"/>
          <w:u w:val="single"/>
        </w:rPr>
        <w:t xml:space="preserve">     </w:t>
      </w:r>
      <w:r>
        <w:rPr>
          <w:rFonts w:hint="eastAsia" w:ascii="仿宋_GB2312"/>
          <w:sz w:val="28"/>
          <w:szCs w:val="28"/>
        </w:rPr>
        <w:t>年</w:t>
      </w:r>
      <w:r>
        <w:rPr>
          <w:rFonts w:hint="eastAsia" w:ascii="仿宋_GB2312"/>
          <w:sz w:val="28"/>
          <w:szCs w:val="28"/>
          <w:u w:val="single"/>
        </w:rPr>
        <w:t xml:space="preserve">    </w:t>
      </w:r>
      <w:r>
        <w:rPr>
          <w:rFonts w:hint="eastAsia" w:ascii="仿宋_GB2312"/>
          <w:sz w:val="28"/>
          <w:szCs w:val="28"/>
        </w:rPr>
        <w:t>月</w:t>
      </w:r>
      <w:r>
        <w:rPr>
          <w:rFonts w:hint="eastAsia" w:ascii="仿宋_GB2312"/>
          <w:sz w:val="28"/>
          <w:szCs w:val="28"/>
          <w:u w:val="single"/>
        </w:rPr>
        <w:t xml:space="preserve">    </w:t>
      </w:r>
      <w:r>
        <w:rPr>
          <w:rFonts w:hint="eastAsia" w:ascii="仿宋_GB2312"/>
          <w:sz w:val="28"/>
          <w:szCs w:val="28"/>
        </w:rPr>
        <w:t>日签字生效，特此声明。</w:t>
      </w:r>
    </w:p>
    <w:p>
      <w:pPr>
        <w:spacing w:line="360" w:lineRule="auto"/>
        <w:ind w:firstLine="560" w:firstLineChars="200"/>
        <w:rPr>
          <w:rFonts w:ascii="仿宋_GB2312"/>
          <w:sz w:val="28"/>
          <w:szCs w:val="28"/>
        </w:rPr>
      </w:pPr>
    </w:p>
    <w:p>
      <w:pPr>
        <w:spacing w:line="360" w:lineRule="auto"/>
        <w:ind w:firstLine="560" w:firstLineChars="200"/>
        <w:rPr>
          <w:rFonts w:ascii="仿宋_GB2312"/>
          <w:sz w:val="28"/>
          <w:szCs w:val="28"/>
        </w:rPr>
      </w:pPr>
    </w:p>
    <w:p>
      <w:pPr>
        <w:spacing w:line="360" w:lineRule="auto"/>
        <w:ind w:firstLine="560" w:firstLineChars="200"/>
        <w:rPr>
          <w:rFonts w:ascii="仿宋_GB2312"/>
          <w:sz w:val="28"/>
          <w:szCs w:val="28"/>
        </w:rPr>
      </w:pPr>
    </w:p>
    <w:p>
      <w:pPr>
        <w:spacing w:line="360" w:lineRule="auto"/>
        <w:ind w:firstLine="560" w:firstLineChars="200"/>
        <w:rPr>
          <w:rFonts w:ascii="仿宋_GB2312"/>
          <w:sz w:val="28"/>
          <w:szCs w:val="28"/>
        </w:rPr>
      </w:pPr>
      <w:r>
        <w:rPr>
          <w:rFonts w:hint="eastAsia" w:ascii="仿宋_GB2312"/>
          <w:sz w:val="28"/>
          <w:szCs w:val="28"/>
        </w:rPr>
        <w:t>委托人：单位名称（单位公章）           被委托人：</w:t>
      </w:r>
    </w:p>
    <w:p>
      <w:pPr>
        <w:spacing w:line="360" w:lineRule="auto"/>
        <w:ind w:firstLine="560" w:firstLineChars="200"/>
        <w:rPr>
          <w:rFonts w:ascii="仿宋_GB2312"/>
          <w:sz w:val="28"/>
          <w:szCs w:val="28"/>
        </w:rPr>
      </w:pPr>
      <w:r>
        <w:rPr>
          <w:rFonts w:hint="eastAsia" w:ascii="仿宋_GB2312"/>
          <w:sz w:val="28"/>
          <w:szCs w:val="28"/>
        </w:rPr>
        <w:t>法定代表人：</w:t>
      </w:r>
    </w:p>
    <w:p>
      <w:pPr>
        <w:spacing w:line="360" w:lineRule="auto"/>
        <w:ind w:firstLine="562" w:firstLineChars="200"/>
        <w:rPr>
          <w:rFonts w:ascii="仿宋_GB2312"/>
          <w:b/>
          <w:sz w:val="28"/>
          <w:szCs w:val="28"/>
        </w:rPr>
      </w:pPr>
      <w:r>
        <w:rPr>
          <w:rFonts w:hint="eastAsia" w:ascii="仿宋_GB2312"/>
          <w:b/>
          <w:sz w:val="28"/>
          <w:szCs w:val="28"/>
        </w:rPr>
        <w:t>附：身份证正反面复印件：</w:t>
      </w:r>
    </w:p>
    <w:p>
      <w:pPr>
        <w:spacing w:line="360" w:lineRule="auto"/>
        <w:ind w:firstLine="560" w:firstLineChars="200"/>
        <w:rPr>
          <w:rFonts w:ascii="仿宋_GB2312"/>
          <w:sz w:val="28"/>
          <w:szCs w:val="28"/>
        </w:rPr>
      </w:pPr>
    </w:p>
    <w:p>
      <w:pPr>
        <w:spacing w:line="360" w:lineRule="auto"/>
        <w:ind w:firstLine="5740" w:firstLineChars="2050"/>
        <w:rPr>
          <w:rFonts w:ascii="仿宋_GB2312"/>
          <w:sz w:val="28"/>
          <w:szCs w:val="28"/>
        </w:rPr>
      </w:pPr>
      <w:r>
        <w:rPr>
          <w:rFonts w:hint="eastAsia" w:ascii="仿宋_GB2312"/>
          <w:sz w:val="28"/>
          <w:szCs w:val="28"/>
        </w:rPr>
        <w:t xml:space="preserve">      年   月   日</w:t>
      </w:r>
    </w:p>
    <w:p>
      <w:pPr>
        <w:spacing w:line="360" w:lineRule="auto"/>
        <w:rPr>
          <w:rFonts w:ascii="黑体" w:hAnsi="宋体" w:eastAsia="黑体"/>
          <w:b/>
          <w:kern w:val="0"/>
          <w:szCs w:val="32"/>
        </w:rPr>
      </w:pPr>
    </w:p>
    <w:p>
      <w:pPr>
        <w:spacing w:line="360" w:lineRule="auto"/>
        <w:rPr>
          <w:rFonts w:ascii="黑体" w:hAnsi="宋体" w:eastAsia="黑体"/>
          <w:b/>
          <w:kern w:val="0"/>
          <w:szCs w:val="32"/>
        </w:rPr>
      </w:pPr>
    </w:p>
    <w:p>
      <w:pPr>
        <w:spacing w:line="360" w:lineRule="auto"/>
        <w:rPr>
          <w:rFonts w:ascii="黑体" w:hAnsi="宋体" w:eastAsia="黑体"/>
          <w:b/>
          <w:kern w:val="0"/>
          <w:szCs w:val="32"/>
        </w:rPr>
      </w:pPr>
    </w:p>
    <w:p>
      <w:pPr>
        <w:spacing w:line="360" w:lineRule="auto"/>
        <w:rPr>
          <w:rFonts w:ascii="黑体" w:hAnsi="宋体" w:eastAsia="黑体"/>
          <w:b/>
          <w:kern w:val="0"/>
          <w:szCs w:val="32"/>
        </w:rPr>
      </w:pPr>
    </w:p>
    <w:p>
      <w:pPr>
        <w:spacing w:line="360" w:lineRule="auto"/>
        <w:rPr>
          <w:rFonts w:ascii="宋体" w:hAnsi="宋体" w:eastAsia="宋体" w:cs="宋体"/>
          <w:b/>
          <w:kern w:val="0"/>
          <w:sz w:val="28"/>
          <w:szCs w:val="32"/>
        </w:rPr>
      </w:pPr>
    </w:p>
    <w:p>
      <w:pPr>
        <w:spacing w:line="360" w:lineRule="auto"/>
        <w:rPr>
          <w:rFonts w:ascii="黑体" w:hAnsi="宋体" w:eastAsia="黑体"/>
          <w:b/>
          <w:kern w:val="0"/>
          <w:szCs w:val="32"/>
        </w:rPr>
      </w:pPr>
      <w:r>
        <w:rPr>
          <w:rFonts w:hint="eastAsia" w:ascii="宋体" w:hAnsi="宋体" w:eastAsia="宋体" w:cs="宋体"/>
          <w:b/>
          <w:kern w:val="0"/>
          <w:sz w:val="28"/>
          <w:szCs w:val="32"/>
        </w:rPr>
        <w:t>附件3</w:t>
      </w:r>
      <w:r>
        <w:rPr>
          <w:rFonts w:hint="eastAsia" w:ascii="黑体" w:hAnsi="宋体" w:eastAsia="黑体"/>
          <w:b/>
          <w:kern w:val="0"/>
          <w:szCs w:val="32"/>
        </w:rPr>
        <w:t xml:space="preserve">：              </w:t>
      </w:r>
    </w:p>
    <w:p>
      <w:pPr>
        <w:spacing w:line="360" w:lineRule="auto"/>
        <w:jc w:val="center"/>
        <w:rPr>
          <w:rFonts w:ascii="黑体" w:hAnsi="宋体" w:eastAsia="黑体"/>
          <w:sz w:val="28"/>
          <w:szCs w:val="28"/>
        </w:rPr>
      </w:pPr>
      <w:r>
        <w:rPr>
          <w:rFonts w:hint="eastAsia" w:ascii="黑体" w:hAnsi="宋体" w:eastAsia="黑体"/>
          <w:sz w:val="28"/>
          <w:szCs w:val="28"/>
        </w:rPr>
        <w:t>反商业贿赂承诺书</w:t>
      </w:r>
    </w:p>
    <w:p>
      <w:pPr>
        <w:spacing w:line="360" w:lineRule="auto"/>
        <w:ind w:firstLine="560" w:firstLineChars="200"/>
        <w:rPr>
          <w:rFonts w:ascii="仿宋_GB2312"/>
          <w:sz w:val="28"/>
          <w:szCs w:val="28"/>
        </w:rPr>
      </w:pPr>
    </w:p>
    <w:p>
      <w:pPr>
        <w:spacing w:line="360" w:lineRule="auto"/>
        <w:ind w:firstLine="560" w:firstLineChars="200"/>
        <w:rPr>
          <w:rFonts w:ascii="仿宋_GB2312"/>
          <w:sz w:val="28"/>
          <w:szCs w:val="28"/>
        </w:rPr>
      </w:pPr>
      <w:r>
        <w:rPr>
          <w:rFonts w:hint="eastAsia" w:ascii="仿宋_GB2312"/>
          <w:sz w:val="28"/>
          <w:szCs w:val="28"/>
        </w:rPr>
        <w:t>我单位承诺：</w:t>
      </w:r>
    </w:p>
    <w:p>
      <w:pPr>
        <w:spacing w:line="360" w:lineRule="auto"/>
        <w:ind w:firstLine="560" w:firstLineChars="200"/>
        <w:rPr>
          <w:rFonts w:ascii="仿宋_GB2312"/>
          <w:sz w:val="28"/>
          <w:szCs w:val="28"/>
        </w:rPr>
      </w:pPr>
      <w:r>
        <w:rPr>
          <w:rFonts w:hint="eastAsia" w:ascii="仿宋_GB2312"/>
          <w:sz w:val="28"/>
          <w:szCs w:val="28"/>
        </w:rPr>
        <w:t xml:space="preserve">在 </w:t>
      </w:r>
      <w:r>
        <w:rPr>
          <w:rFonts w:hint="eastAsia" w:ascii="仿宋_GB2312"/>
          <w:sz w:val="28"/>
          <w:szCs w:val="28"/>
          <w:u w:val="single"/>
        </w:rPr>
        <w:t xml:space="preserve">                              </w:t>
      </w:r>
      <w:r>
        <w:rPr>
          <w:rFonts w:hint="eastAsia" w:ascii="仿宋_GB2312"/>
          <w:sz w:val="28"/>
          <w:szCs w:val="28"/>
        </w:rPr>
        <w:t>采购活动中，我单位保证做到：</w:t>
      </w:r>
    </w:p>
    <w:p>
      <w:pPr>
        <w:spacing w:line="360" w:lineRule="auto"/>
        <w:ind w:firstLine="560" w:firstLineChars="200"/>
        <w:rPr>
          <w:rFonts w:ascii="仿宋_GB2312"/>
          <w:sz w:val="28"/>
          <w:szCs w:val="28"/>
        </w:rPr>
      </w:pPr>
      <w:r>
        <w:rPr>
          <w:rFonts w:hint="eastAsia" w:ascii="仿宋_GB2312"/>
          <w:sz w:val="28"/>
          <w:szCs w:val="28"/>
        </w:rPr>
        <w:t>一、公平竞争参加本次采购活动。</w:t>
      </w:r>
    </w:p>
    <w:p>
      <w:pPr>
        <w:spacing w:line="360" w:lineRule="auto"/>
        <w:ind w:firstLine="560" w:firstLineChars="200"/>
        <w:rPr>
          <w:rFonts w:ascii="仿宋_GB2312"/>
          <w:sz w:val="28"/>
          <w:szCs w:val="28"/>
        </w:rPr>
      </w:pPr>
      <w:r>
        <w:rPr>
          <w:rFonts w:hint="eastAsia" w:ascii="仿宋_GB2312"/>
          <w:sz w:val="28"/>
          <w:szCs w:val="28"/>
        </w:rPr>
        <w:t>二、杜绝任何形式的商业贿赂行为。不向国家工作人员、政府采购代理机构工作人员、评审专家及其亲属提供礼品、有价证券、购物券、回扣、佣金、咨询费、劳务费、赞助费、宣传费、宴请；不为其报销各种消费凭证，不支付其旅游、娱乐等费用。</w:t>
      </w:r>
    </w:p>
    <w:p>
      <w:pPr>
        <w:spacing w:line="360" w:lineRule="auto"/>
        <w:ind w:firstLine="560" w:firstLineChars="200"/>
        <w:rPr>
          <w:rFonts w:ascii="仿宋_GB2312"/>
          <w:sz w:val="28"/>
          <w:szCs w:val="28"/>
        </w:rPr>
      </w:pPr>
      <w:r>
        <w:rPr>
          <w:rFonts w:hint="eastAsia" w:ascii="仿宋_GB2312"/>
          <w:sz w:val="28"/>
          <w:szCs w:val="28"/>
        </w:rPr>
        <w:t>三、若出现上述行为，我单位及参与采购的工作人员愿意接受按照国家法律法规等有关规定给予的处罚。</w:t>
      </w:r>
    </w:p>
    <w:p>
      <w:pPr>
        <w:spacing w:line="360" w:lineRule="auto"/>
        <w:ind w:firstLine="560" w:firstLineChars="200"/>
        <w:rPr>
          <w:rFonts w:ascii="仿宋_GB2312"/>
          <w:sz w:val="28"/>
          <w:szCs w:val="28"/>
        </w:rPr>
      </w:pPr>
    </w:p>
    <w:p>
      <w:pPr>
        <w:spacing w:line="360" w:lineRule="auto"/>
        <w:ind w:firstLine="560" w:firstLineChars="200"/>
        <w:rPr>
          <w:rFonts w:ascii="仿宋_GB2312"/>
          <w:sz w:val="28"/>
          <w:szCs w:val="28"/>
        </w:rPr>
      </w:pPr>
    </w:p>
    <w:p>
      <w:pPr>
        <w:spacing w:line="360" w:lineRule="auto"/>
        <w:ind w:firstLine="4060" w:firstLineChars="1450"/>
        <w:rPr>
          <w:rFonts w:ascii="仿宋_GB2312"/>
          <w:sz w:val="28"/>
          <w:szCs w:val="28"/>
        </w:rPr>
      </w:pPr>
      <w:r>
        <w:rPr>
          <w:rFonts w:hint="eastAsia" w:ascii="仿宋_GB2312"/>
          <w:sz w:val="28"/>
          <w:szCs w:val="28"/>
        </w:rPr>
        <w:t>承诺人：单位名称（公章）</w:t>
      </w:r>
    </w:p>
    <w:p>
      <w:pPr>
        <w:spacing w:line="360" w:lineRule="auto"/>
        <w:ind w:firstLine="4060" w:firstLineChars="1450"/>
        <w:rPr>
          <w:rFonts w:ascii="仿宋_GB2312"/>
          <w:sz w:val="28"/>
          <w:szCs w:val="28"/>
        </w:rPr>
      </w:pPr>
      <w:r>
        <w:rPr>
          <w:rFonts w:hint="eastAsia" w:ascii="仿宋_GB2312"/>
          <w:sz w:val="28"/>
          <w:szCs w:val="28"/>
        </w:rPr>
        <w:t>法定代表人或委托代理人（签字）</w:t>
      </w:r>
    </w:p>
    <w:p>
      <w:pPr>
        <w:spacing w:line="360" w:lineRule="auto"/>
        <w:ind w:firstLine="4060" w:firstLineChars="1450"/>
        <w:rPr>
          <w:rFonts w:ascii="仿宋_GB2312"/>
          <w:sz w:val="28"/>
          <w:szCs w:val="28"/>
        </w:rPr>
      </w:pPr>
    </w:p>
    <w:p>
      <w:pPr>
        <w:spacing w:line="360" w:lineRule="auto"/>
        <w:ind w:firstLine="560" w:firstLineChars="200"/>
        <w:rPr>
          <w:rFonts w:ascii="仿宋_GB2312"/>
          <w:sz w:val="28"/>
          <w:szCs w:val="28"/>
        </w:rPr>
      </w:pPr>
      <w:r>
        <w:rPr>
          <w:rFonts w:hint="eastAsia" w:ascii="仿宋_GB2312"/>
          <w:sz w:val="28"/>
          <w:szCs w:val="28"/>
        </w:rPr>
        <w:t xml:space="preserve">                                         年   月   日</w:t>
      </w:r>
    </w:p>
    <w:p>
      <w:pPr>
        <w:spacing w:line="360" w:lineRule="auto"/>
        <w:ind w:firstLine="560" w:firstLineChars="200"/>
        <w:rPr>
          <w:rFonts w:ascii="仿宋_GB2312"/>
          <w:sz w:val="28"/>
          <w:szCs w:val="28"/>
        </w:rPr>
      </w:pPr>
    </w:p>
    <w:p>
      <w:pPr>
        <w:spacing w:line="360" w:lineRule="auto"/>
        <w:rPr>
          <w:rFonts w:ascii="黑体" w:hAnsi="宋体" w:eastAsia="黑体"/>
          <w:b/>
          <w:kern w:val="0"/>
          <w:szCs w:val="32"/>
        </w:rPr>
      </w:pPr>
      <w:r>
        <w:rPr>
          <w:rFonts w:hint="eastAsia" w:ascii="宋体" w:hAnsi="宋体" w:eastAsia="宋体" w:cs="宋体"/>
          <w:b/>
          <w:kern w:val="0"/>
          <w:sz w:val="28"/>
          <w:szCs w:val="32"/>
        </w:rPr>
        <w:t>附件4</w:t>
      </w:r>
      <w:r>
        <w:rPr>
          <w:rFonts w:hint="eastAsia" w:ascii="黑体" w:hAnsi="宋体" w:eastAsia="黑体"/>
          <w:b/>
          <w:kern w:val="0"/>
          <w:szCs w:val="32"/>
        </w:rPr>
        <w:t xml:space="preserve">：  </w:t>
      </w:r>
    </w:p>
    <w:p>
      <w:pPr>
        <w:spacing w:line="360" w:lineRule="auto"/>
        <w:jc w:val="center"/>
        <w:rPr>
          <w:rFonts w:ascii="仿宋_GB2312"/>
          <w:b/>
          <w:bCs/>
          <w:sz w:val="30"/>
          <w:szCs w:val="30"/>
        </w:rPr>
      </w:pPr>
      <w:r>
        <w:rPr>
          <w:rFonts w:hint="eastAsia" w:ascii="黑体" w:hAnsi="宋体" w:eastAsia="黑体"/>
          <w:sz w:val="28"/>
          <w:szCs w:val="28"/>
        </w:rPr>
        <w:t>中小企业声明函</w:t>
      </w:r>
    </w:p>
    <w:p>
      <w:pPr>
        <w:spacing w:line="560" w:lineRule="exact"/>
        <w:ind w:firstLine="560" w:firstLineChars="200"/>
        <w:rPr>
          <w:rFonts w:ascii="仿宋_GB2312"/>
          <w:sz w:val="28"/>
          <w:szCs w:val="28"/>
        </w:rPr>
      </w:pPr>
      <w:r>
        <w:rPr>
          <w:rFonts w:hint="eastAsia" w:ascii="仿宋_GB2312"/>
          <w:sz w:val="28"/>
          <w:szCs w:val="28"/>
        </w:rPr>
        <w:t>本公司郑重声明，根据《政府采购促进中小企业发展暂行办法》（财库【2011】181号）的规定，本公司为</w:t>
      </w:r>
      <w:r>
        <w:rPr>
          <w:rFonts w:hint="eastAsia" w:ascii="仿宋_GB2312"/>
          <w:sz w:val="28"/>
          <w:szCs w:val="28"/>
          <w:u w:val="single"/>
        </w:rPr>
        <w:t xml:space="preserve">            </w:t>
      </w:r>
      <w:r>
        <w:rPr>
          <w:rFonts w:hint="eastAsia" w:ascii="仿宋_GB2312"/>
          <w:sz w:val="28"/>
          <w:szCs w:val="28"/>
        </w:rPr>
        <w:t>（请填写：中型、小型、微型）企业。即，本公司同时满足以下条件：</w:t>
      </w:r>
    </w:p>
    <w:p>
      <w:pPr>
        <w:numPr>
          <w:ilvl w:val="0"/>
          <w:numId w:val="2"/>
        </w:numPr>
        <w:spacing w:line="560" w:lineRule="exact"/>
        <w:ind w:firstLine="560" w:firstLineChars="200"/>
        <w:rPr>
          <w:rFonts w:ascii="仿宋_GB2312"/>
          <w:sz w:val="28"/>
          <w:szCs w:val="28"/>
        </w:rPr>
      </w:pPr>
      <w:r>
        <w:rPr>
          <w:rFonts w:hint="eastAsia" w:ascii="仿宋_GB2312"/>
          <w:sz w:val="28"/>
          <w:szCs w:val="28"/>
        </w:rPr>
        <w:t>根据《工业和信息化部、国家统计局、国家发展和改革委员会、财政部关于印发中小企业划型标准规定的通知》（工信部联企业【2011】300号）规定的划分标准，本公司为</w:t>
      </w:r>
      <w:r>
        <w:rPr>
          <w:rFonts w:hint="eastAsia" w:ascii="仿宋_GB2312"/>
          <w:sz w:val="28"/>
          <w:szCs w:val="28"/>
          <w:u w:val="single"/>
        </w:rPr>
        <w:t xml:space="preserve">             </w:t>
      </w:r>
      <w:r>
        <w:rPr>
          <w:rFonts w:hint="eastAsia" w:ascii="仿宋_GB2312"/>
          <w:sz w:val="28"/>
          <w:szCs w:val="28"/>
        </w:rPr>
        <w:t>（请填写：中型、小型、微型）企业。</w:t>
      </w:r>
    </w:p>
    <w:p>
      <w:pPr>
        <w:numPr>
          <w:ilvl w:val="0"/>
          <w:numId w:val="2"/>
        </w:numPr>
        <w:spacing w:line="560" w:lineRule="exact"/>
        <w:ind w:firstLine="560" w:firstLineChars="200"/>
        <w:rPr>
          <w:rFonts w:ascii="仿宋_GB2312"/>
          <w:sz w:val="28"/>
          <w:szCs w:val="28"/>
        </w:rPr>
      </w:pPr>
      <w:r>
        <w:rPr>
          <w:rFonts w:hint="eastAsia" w:ascii="仿宋_GB2312"/>
          <w:sz w:val="28"/>
          <w:szCs w:val="28"/>
        </w:rPr>
        <w:t>本公司参加</w:t>
      </w:r>
      <w:r>
        <w:rPr>
          <w:rFonts w:hint="eastAsia" w:ascii="仿宋_GB2312"/>
          <w:sz w:val="28"/>
          <w:szCs w:val="28"/>
          <w:u w:val="single"/>
        </w:rPr>
        <w:t xml:space="preserve">             </w:t>
      </w:r>
      <w:r>
        <w:rPr>
          <w:rFonts w:hint="eastAsia" w:ascii="仿宋_GB2312"/>
          <w:sz w:val="28"/>
          <w:szCs w:val="28"/>
        </w:rPr>
        <w:t>单位的</w:t>
      </w:r>
      <w:r>
        <w:rPr>
          <w:rFonts w:hint="eastAsia" w:ascii="仿宋_GB2312"/>
          <w:sz w:val="28"/>
          <w:szCs w:val="28"/>
          <w:u w:val="single"/>
        </w:rPr>
        <w:t xml:space="preserve">             </w:t>
      </w:r>
      <w:r>
        <w:rPr>
          <w:rFonts w:hint="eastAsia" w:ascii="仿宋_GB2312"/>
          <w:sz w:val="28"/>
          <w:szCs w:val="28"/>
        </w:rPr>
        <w:t>项目采购活动提供本企业制造的货物，由本企业承担工程、提供服务，或者提供其他</w:t>
      </w:r>
      <w:r>
        <w:rPr>
          <w:rFonts w:hint="eastAsia" w:ascii="仿宋_GB2312"/>
          <w:sz w:val="28"/>
          <w:szCs w:val="28"/>
          <w:u w:val="single"/>
        </w:rPr>
        <w:t xml:space="preserve">                    </w:t>
      </w:r>
      <w:r>
        <w:rPr>
          <w:rFonts w:hint="eastAsia" w:ascii="仿宋_GB2312"/>
          <w:sz w:val="28"/>
          <w:szCs w:val="28"/>
        </w:rPr>
        <w:t>（请填写：中型、小型、微型）企业制造的货物。本条所称货物不包括使用大型企业注册商标的货物。</w:t>
      </w:r>
    </w:p>
    <w:p>
      <w:pPr>
        <w:spacing w:line="560" w:lineRule="exact"/>
        <w:ind w:firstLine="560" w:firstLineChars="200"/>
        <w:rPr>
          <w:rFonts w:ascii="仿宋_GB2312"/>
          <w:sz w:val="28"/>
          <w:szCs w:val="28"/>
        </w:rPr>
      </w:pPr>
      <w:r>
        <w:rPr>
          <w:rFonts w:hint="eastAsia" w:ascii="仿宋_GB2312"/>
          <w:sz w:val="28"/>
          <w:szCs w:val="28"/>
        </w:rPr>
        <w:t>本公司对上述声明的真实性负责。如有虚假。将依法承担相应责任。</w:t>
      </w:r>
    </w:p>
    <w:p>
      <w:pPr>
        <w:spacing w:line="560" w:lineRule="exact"/>
        <w:ind w:firstLine="560" w:firstLineChars="200"/>
        <w:jc w:val="right"/>
        <w:rPr>
          <w:rFonts w:ascii="仿宋_GB2312"/>
          <w:sz w:val="28"/>
          <w:szCs w:val="28"/>
        </w:rPr>
      </w:pPr>
    </w:p>
    <w:p>
      <w:pPr>
        <w:spacing w:line="560" w:lineRule="exact"/>
        <w:ind w:firstLine="560" w:firstLineChars="200"/>
        <w:jc w:val="right"/>
        <w:rPr>
          <w:rFonts w:ascii="仿宋_GB2312"/>
          <w:sz w:val="28"/>
          <w:szCs w:val="28"/>
        </w:rPr>
      </w:pPr>
      <w:r>
        <w:rPr>
          <w:rFonts w:hint="eastAsia" w:ascii="仿宋_GB2312"/>
          <w:sz w:val="28"/>
          <w:szCs w:val="28"/>
        </w:rPr>
        <w:t>企业名称（盖章）</w:t>
      </w:r>
    </w:p>
    <w:p>
      <w:pPr>
        <w:spacing w:line="560" w:lineRule="exact"/>
        <w:ind w:firstLine="560" w:firstLineChars="200"/>
        <w:jc w:val="right"/>
        <w:rPr>
          <w:rFonts w:ascii="仿宋_GB2312"/>
          <w:sz w:val="28"/>
          <w:szCs w:val="28"/>
        </w:rPr>
      </w:pPr>
      <w:r>
        <w:rPr>
          <w:rFonts w:hint="eastAsia" w:ascii="仿宋_GB2312"/>
          <w:sz w:val="28"/>
          <w:szCs w:val="28"/>
        </w:rPr>
        <w:t>日 期：</w:t>
      </w:r>
    </w:p>
    <w:p/>
    <w:p>
      <w:pPr>
        <w:spacing w:line="360" w:lineRule="auto"/>
        <w:ind w:firstLine="560" w:firstLineChars="200"/>
        <w:rPr>
          <w:rFonts w:ascii="仿宋_GB2312"/>
          <w:sz w:val="28"/>
          <w:szCs w:val="28"/>
        </w:rPr>
      </w:pPr>
    </w:p>
    <w:p/>
    <w:p/>
    <w:p/>
    <w:p/>
    <w:p>
      <w:pPr>
        <w:rPr>
          <w:b/>
        </w:rPr>
      </w:pPr>
      <w:r>
        <w:rPr>
          <w:rFonts w:hint="eastAsia"/>
          <w:b/>
        </w:rPr>
        <w:t>附件5</w:t>
      </w:r>
    </w:p>
    <w:p>
      <w:pPr>
        <w:rPr>
          <w:b/>
        </w:rPr>
      </w:pPr>
    </w:p>
    <w:p>
      <w:pPr>
        <w:rPr>
          <w:b/>
        </w:rPr>
      </w:pPr>
    </w:p>
    <w:p>
      <w:pPr>
        <w:rPr>
          <w:b/>
        </w:rPr>
      </w:pPr>
    </w:p>
    <w:p>
      <w:pPr>
        <w:rPr>
          <w:b/>
        </w:rPr>
      </w:pPr>
    </w:p>
    <w:p>
      <w:pPr>
        <w:rPr>
          <w:b/>
        </w:rPr>
      </w:pPr>
    </w:p>
    <w:p>
      <w:pPr>
        <w:rPr>
          <w:b/>
        </w:rPr>
      </w:pPr>
    </w:p>
    <w:p>
      <w:pPr>
        <w:rPr>
          <w:b/>
          <w:bCs/>
        </w:rPr>
      </w:pPr>
      <w:r>
        <w:rPr>
          <w:rFonts w:hint="eastAsia"/>
          <w:b/>
          <w:bCs/>
        </w:rPr>
        <w:t>营业执照、税务登记证、组织机构代码证或三证合一的营业执照，依法缴纳的税收证明（或完税证明），依法缴纳社会保障资金的证明，财务报告或财务报表等加盖公章的复印件</w:t>
      </w:r>
    </w:p>
    <w:p>
      <w:pPr>
        <w:rPr>
          <w:b/>
          <w:bCs/>
        </w:rPr>
      </w:pPr>
    </w:p>
    <w:p>
      <w:pPr>
        <w:rPr>
          <w:b/>
          <w:bCs/>
        </w:rPr>
      </w:pPr>
    </w:p>
    <w:p>
      <w:pPr>
        <w:rPr>
          <w:b/>
          <w:bCs/>
        </w:rPr>
      </w:pPr>
    </w:p>
    <w:p>
      <w:pPr>
        <w:rPr>
          <w:b/>
          <w:bCs/>
        </w:rPr>
      </w:pPr>
    </w:p>
    <w:p>
      <w:pPr>
        <w:rPr>
          <w:b/>
          <w:bCs/>
        </w:rPr>
      </w:pPr>
    </w:p>
    <w:p>
      <w:pPr>
        <w:rPr>
          <w:b/>
          <w:bCs/>
        </w:rPr>
      </w:pPr>
    </w:p>
    <w:p>
      <w:pPr>
        <w:rPr>
          <w:b/>
          <w:bCs/>
        </w:rPr>
      </w:pPr>
    </w:p>
    <w:p/>
    <w:p/>
    <w:p/>
    <w:p/>
    <w:p/>
    <w:p/>
    <w:p/>
    <w:p/>
    <w:p/>
    <w:p/>
    <w:p/>
    <w:p>
      <w:pPr>
        <w:rPr>
          <w:b/>
        </w:rPr>
      </w:pPr>
      <w:r>
        <w:rPr>
          <w:rFonts w:hint="eastAsia"/>
          <w:b/>
        </w:rPr>
        <w:t>附件6</w:t>
      </w:r>
    </w:p>
    <w:p>
      <w:pPr>
        <w:rPr>
          <w:b/>
        </w:rPr>
      </w:pPr>
    </w:p>
    <w:p>
      <w:pPr>
        <w:rPr>
          <w:b/>
        </w:rPr>
      </w:pPr>
    </w:p>
    <w:p>
      <w:pPr>
        <w:rPr>
          <w:b/>
        </w:rPr>
      </w:pPr>
    </w:p>
    <w:p>
      <w:pPr>
        <w:rPr>
          <w:b/>
        </w:rPr>
      </w:pPr>
    </w:p>
    <w:p>
      <w:pPr>
        <w:rPr>
          <w:b/>
        </w:rPr>
      </w:pPr>
      <w:r>
        <w:rPr>
          <w:rFonts w:hint="eastAsia"/>
          <w:b/>
        </w:rPr>
        <w:t>参加政府采购活动前三年内无重大违法记录的书面声明</w:t>
      </w:r>
    </w:p>
    <w:p>
      <w:pPr>
        <w:rPr>
          <w:b/>
          <w:bCs/>
        </w:rPr>
      </w:pPr>
    </w:p>
    <w:p>
      <w:pPr>
        <w:rPr>
          <w:b/>
          <w:bCs/>
        </w:rPr>
      </w:pPr>
    </w:p>
    <w:p>
      <w:pPr>
        <w:rPr>
          <w:b/>
          <w:bCs/>
        </w:rPr>
      </w:pPr>
    </w:p>
    <w:p>
      <w:pPr>
        <w:rPr>
          <w:b/>
          <w:bCs/>
        </w:rPr>
      </w:pPr>
    </w:p>
    <w:p>
      <w:pPr>
        <w:rPr>
          <w:b/>
          <w:bCs/>
        </w:rPr>
      </w:pPr>
    </w:p>
    <w:p>
      <w:pPr>
        <w:rPr>
          <w:b/>
          <w:bCs/>
        </w:rPr>
      </w:pPr>
    </w:p>
    <w:p>
      <w:pPr>
        <w:rPr>
          <w:b/>
          <w:bCs/>
        </w:rPr>
      </w:pPr>
    </w:p>
    <w:p>
      <w:pPr>
        <w:rPr>
          <w:b/>
          <w:bCs/>
        </w:rPr>
      </w:pPr>
    </w:p>
    <w:p>
      <w:pPr>
        <w:rPr>
          <w:b/>
          <w:bCs/>
        </w:rPr>
      </w:pPr>
    </w:p>
    <w:p>
      <w:r>
        <w:rPr>
          <w:rFonts w:hint="eastAsia"/>
          <w:b/>
          <w:bCs/>
        </w:rPr>
        <w:t xml:space="preserve">                                  </w:t>
      </w:r>
      <w:r>
        <w:rPr>
          <w:rFonts w:hint="eastAsia"/>
        </w:rPr>
        <w:t>供应商名称：（公章）</w:t>
      </w:r>
    </w:p>
    <w:p>
      <w:pPr>
        <w:jc w:val="right"/>
      </w:pPr>
      <w:r>
        <w:rPr>
          <w:rFonts w:hint="eastAsia"/>
        </w:rPr>
        <w:t>法定代表人或委托代理人：（签字或盖章）</w:t>
      </w:r>
    </w:p>
    <w:p>
      <w:pPr>
        <w:jc w:val="right"/>
      </w:pPr>
      <w:r>
        <w:rPr>
          <w:rFonts w:hint="eastAsia"/>
        </w:rPr>
        <w:t xml:space="preserve"> 年   月   日</w:t>
      </w:r>
    </w:p>
    <w:p/>
    <w:p/>
    <w:p/>
    <w:p/>
    <w:p/>
    <w:p/>
    <w:p/>
    <w:p/>
    <w:p/>
    <w:p/>
    <w:p>
      <w:r>
        <w:rPr>
          <w:rFonts w:hint="eastAsia"/>
        </w:rPr>
        <w:t>附件7</w:t>
      </w:r>
    </w:p>
    <w:p/>
    <w:p/>
    <w:p/>
    <w:p>
      <w:pPr>
        <w:jc w:val="center"/>
      </w:pPr>
    </w:p>
    <w:p>
      <w:pPr>
        <w:jc w:val="center"/>
        <w:rPr>
          <w:b/>
        </w:rPr>
      </w:pPr>
      <w:r>
        <w:rPr>
          <w:rFonts w:hint="eastAsia"/>
          <w:b/>
        </w:rPr>
        <w:t>保证金交纳凭证复印件</w:t>
      </w:r>
    </w:p>
    <w:p/>
    <w:p/>
    <w:p/>
    <w:p/>
    <w:p>
      <w:r>
        <w:rPr>
          <w:rFonts w:hint="eastAsia"/>
        </w:rPr>
        <w:t>附件8</w:t>
      </w:r>
    </w:p>
    <w:p/>
    <w:p/>
    <w:p/>
    <w:p>
      <w:pPr>
        <w:jc w:val="center"/>
        <w:rPr>
          <w:b/>
        </w:rPr>
      </w:pPr>
      <w:r>
        <w:rPr>
          <w:rFonts w:hint="eastAsia"/>
          <w:b/>
        </w:rPr>
        <w:t>供应商认为有必要提供的其他资料</w:t>
      </w:r>
    </w:p>
    <w:p/>
    <w:sectPr>
      <w:pgSz w:w="11907" w:h="16840"/>
      <w:pgMar w:top="2098" w:right="1474" w:bottom="1984" w:left="1587" w:header="851" w:footer="992" w:gutter="0"/>
      <w:cols w:space="720" w:num="1"/>
      <w:titlePg/>
      <w:docGrid w:type="lines" w:linePitch="44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幼圆">
    <w:altName w:val="微软雅黑"/>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宋体"/>
    <w:panose1 w:val="00000000000000000000"/>
    <w:charset w:val="86"/>
    <w:family w:val="roman"/>
    <w:pitch w:val="default"/>
    <w:sig w:usb0="00000000" w:usb1="00000000" w:usb2="00000010" w:usb3="00000000" w:csb0="00040000" w:csb1="00000000"/>
  </w:font>
  <w:font w:name="宋体-PUA">
    <w:altName w:val="宋体"/>
    <w:panose1 w:val="00000000000000000000"/>
    <w:charset w:val="86"/>
    <w:family w:val="auto"/>
    <w:pitch w:val="default"/>
    <w:sig w:usb0="00000000" w:usb1="00000000" w:usb2="00000010" w:usb3="00000000" w:csb0="00040000" w:csb1="00000000"/>
  </w:font>
  <w:font w:name="华文楷体">
    <w:altName w:val="宋体"/>
    <w:panose1 w:val="00000000000000000000"/>
    <w:charset w:val="86"/>
    <w:family w:val="auto"/>
    <w:pitch w:val="default"/>
    <w:sig w:usb0="00000000" w:usb1="00000000" w:usb2="00000000" w:usb3="00000000" w:csb0="0004009F" w:csb1="DFD7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40528"/>
    </w:sdtPr>
    <w:sdtContent>
      <w:p>
        <w:pPr>
          <w:pStyle w:val="5"/>
          <w:jc w:val="center"/>
        </w:pPr>
        <w:r>
          <w:fldChar w:fldCharType="begin"/>
        </w:r>
        <w:r>
          <w:instrText xml:space="preserve"> PAGE   \* MERGEFORMAT </w:instrText>
        </w:r>
        <w:r>
          <w:fldChar w:fldCharType="separate"/>
        </w:r>
        <w:r>
          <w:rPr>
            <w:lang w:val="zh-CN"/>
          </w:rPr>
          <w:t>10</w:t>
        </w:r>
        <w:r>
          <w:rPr>
            <w:lang w:val="zh-CN"/>
          </w:rPr>
          <w:fldChar w:fldCharType="end"/>
        </w:r>
      </w:p>
    </w:sdtContent>
  </w:sdt>
  <w:p>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40534"/>
    </w:sdtPr>
    <w:sdtContent>
      <w:p>
        <w:pPr>
          <w:pStyle w:val="5"/>
          <w:jc w:val="center"/>
        </w:pPr>
        <w:r>
          <w:fldChar w:fldCharType="begin"/>
        </w:r>
        <w:r>
          <w:instrText xml:space="preserve"> PAGE   \* MERGEFORMAT </w:instrText>
        </w:r>
        <w:r>
          <w:fldChar w:fldCharType="separate"/>
        </w:r>
        <w:r>
          <w:rPr>
            <w:lang w:val="zh-CN"/>
          </w:rPr>
          <w:t>13</w:t>
        </w:r>
        <w:r>
          <w:rPr>
            <w:lang w:val="zh-CN"/>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1"/>
      <w:numFmt w:val="decimal"/>
      <w:suff w:val="nothing"/>
      <w:lvlText w:val="%1."/>
      <w:lvlJc w:val="left"/>
    </w:lvl>
  </w:abstractNum>
  <w:abstractNum w:abstractNumId="1">
    <w:nsid w:val="5253B978"/>
    <w:multiLevelType w:val="singleLevel"/>
    <w:tmpl w:val="5253B978"/>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val="1"/>
  <w:bordersDoNotSurroundFooter w:val="1"/>
  <w:documentProtection w:enforcement="0"/>
  <w:defaultTabStop w:val="420"/>
  <w:drawingGridVerticalSpacing w:val="221"/>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rsids>
    <w:rsidRoot w:val="00172A27"/>
    <w:rsid w:val="0001677D"/>
    <w:rsid w:val="0002058E"/>
    <w:rsid w:val="000520A2"/>
    <w:rsid w:val="00065CD6"/>
    <w:rsid w:val="0008721F"/>
    <w:rsid w:val="0009331C"/>
    <w:rsid w:val="00093711"/>
    <w:rsid w:val="001308BC"/>
    <w:rsid w:val="00172A27"/>
    <w:rsid w:val="001E055E"/>
    <w:rsid w:val="001E2BEA"/>
    <w:rsid w:val="002245AB"/>
    <w:rsid w:val="00227150"/>
    <w:rsid w:val="00240981"/>
    <w:rsid w:val="002473DF"/>
    <w:rsid w:val="00260E43"/>
    <w:rsid w:val="00293B67"/>
    <w:rsid w:val="002F562C"/>
    <w:rsid w:val="003123A1"/>
    <w:rsid w:val="00322D05"/>
    <w:rsid w:val="003236A1"/>
    <w:rsid w:val="00361FDB"/>
    <w:rsid w:val="00372A62"/>
    <w:rsid w:val="0039546E"/>
    <w:rsid w:val="003B27DE"/>
    <w:rsid w:val="003B5FB3"/>
    <w:rsid w:val="003C6AC2"/>
    <w:rsid w:val="003D522B"/>
    <w:rsid w:val="004564D2"/>
    <w:rsid w:val="0048488A"/>
    <w:rsid w:val="004B0EBB"/>
    <w:rsid w:val="004B53E8"/>
    <w:rsid w:val="004C6C9E"/>
    <w:rsid w:val="00530268"/>
    <w:rsid w:val="005423A3"/>
    <w:rsid w:val="005579AB"/>
    <w:rsid w:val="005631E9"/>
    <w:rsid w:val="00564636"/>
    <w:rsid w:val="005D7BA1"/>
    <w:rsid w:val="005F1BC5"/>
    <w:rsid w:val="005F266D"/>
    <w:rsid w:val="006038DB"/>
    <w:rsid w:val="00603F59"/>
    <w:rsid w:val="00692746"/>
    <w:rsid w:val="006A1F5E"/>
    <w:rsid w:val="006F0A1F"/>
    <w:rsid w:val="0074566D"/>
    <w:rsid w:val="00776984"/>
    <w:rsid w:val="0077700B"/>
    <w:rsid w:val="00786833"/>
    <w:rsid w:val="007D0371"/>
    <w:rsid w:val="007D6F8E"/>
    <w:rsid w:val="007E5FB7"/>
    <w:rsid w:val="00806BC4"/>
    <w:rsid w:val="00833973"/>
    <w:rsid w:val="008C533F"/>
    <w:rsid w:val="0097439B"/>
    <w:rsid w:val="009915CD"/>
    <w:rsid w:val="009B4E87"/>
    <w:rsid w:val="009D45A6"/>
    <w:rsid w:val="009D6DAF"/>
    <w:rsid w:val="00AA1097"/>
    <w:rsid w:val="00AB2E60"/>
    <w:rsid w:val="00AE281D"/>
    <w:rsid w:val="00AE3795"/>
    <w:rsid w:val="00B06B57"/>
    <w:rsid w:val="00B24F12"/>
    <w:rsid w:val="00B414D3"/>
    <w:rsid w:val="00B41D2C"/>
    <w:rsid w:val="00B4410D"/>
    <w:rsid w:val="00B50039"/>
    <w:rsid w:val="00B52E33"/>
    <w:rsid w:val="00B57E7D"/>
    <w:rsid w:val="00B708D1"/>
    <w:rsid w:val="00B73BAB"/>
    <w:rsid w:val="00B920DD"/>
    <w:rsid w:val="00B935CF"/>
    <w:rsid w:val="00BC5549"/>
    <w:rsid w:val="00C03EFF"/>
    <w:rsid w:val="00C52254"/>
    <w:rsid w:val="00C729E8"/>
    <w:rsid w:val="00C80BF9"/>
    <w:rsid w:val="00C86F4F"/>
    <w:rsid w:val="00CC7B65"/>
    <w:rsid w:val="00CD24F7"/>
    <w:rsid w:val="00D03DAB"/>
    <w:rsid w:val="00D10EB2"/>
    <w:rsid w:val="00D51733"/>
    <w:rsid w:val="00D9315F"/>
    <w:rsid w:val="00DC07BE"/>
    <w:rsid w:val="00E35B50"/>
    <w:rsid w:val="00E50DDF"/>
    <w:rsid w:val="00E5636B"/>
    <w:rsid w:val="00E8253B"/>
    <w:rsid w:val="00F158EE"/>
    <w:rsid w:val="00F35FCA"/>
    <w:rsid w:val="00F43310"/>
    <w:rsid w:val="00F97CAC"/>
    <w:rsid w:val="00FD686A"/>
    <w:rsid w:val="00FE428F"/>
    <w:rsid w:val="00FF6430"/>
    <w:rsid w:val="017934D9"/>
    <w:rsid w:val="02E81CC5"/>
    <w:rsid w:val="044B0738"/>
    <w:rsid w:val="045241D6"/>
    <w:rsid w:val="04BC79D1"/>
    <w:rsid w:val="04F2372E"/>
    <w:rsid w:val="069E4C3C"/>
    <w:rsid w:val="06D05019"/>
    <w:rsid w:val="07484E89"/>
    <w:rsid w:val="07C3586C"/>
    <w:rsid w:val="0A504735"/>
    <w:rsid w:val="0AB72466"/>
    <w:rsid w:val="0B16263E"/>
    <w:rsid w:val="0C2B58AF"/>
    <w:rsid w:val="0C3112EE"/>
    <w:rsid w:val="0DCC14C6"/>
    <w:rsid w:val="0FB4291A"/>
    <w:rsid w:val="0FC04B83"/>
    <w:rsid w:val="11FA49D8"/>
    <w:rsid w:val="129C2107"/>
    <w:rsid w:val="13E87449"/>
    <w:rsid w:val="146A7B60"/>
    <w:rsid w:val="157E13B3"/>
    <w:rsid w:val="171E0D8F"/>
    <w:rsid w:val="198216FD"/>
    <w:rsid w:val="19DD0C01"/>
    <w:rsid w:val="19FE138A"/>
    <w:rsid w:val="1B7271E3"/>
    <w:rsid w:val="1D7E497B"/>
    <w:rsid w:val="1DD32525"/>
    <w:rsid w:val="1DE66FE8"/>
    <w:rsid w:val="1EEE1F19"/>
    <w:rsid w:val="1F2D3086"/>
    <w:rsid w:val="20187E73"/>
    <w:rsid w:val="20257874"/>
    <w:rsid w:val="20B53F43"/>
    <w:rsid w:val="22A72B65"/>
    <w:rsid w:val="22AD3DB2"/>
    <w:rsid w:val="23722096"/>
    <w:rsid w:val="245C5595"/>
    <w:rsid w:val="25A34ACC"/>
    <w:rsid w:val="26253DB7"/>
    <w:rsid w:val="27F82694"/>
    <w:rsid w:val="2A3030F1"/>
    <w:rsid w:val="2D643A42"/>
    <w:rsid w:val="2F430D00"/>
    <w:rsid w:val="2F591007"/>
    <w:rsid w:val="2F7D1AA6"/>
    <w:rsid w:val="31401195"/>
    <w:rsid w:val="31855E9F"/>
    <w:rsid w:val="325E5FF6"/>
    <w:rsid w:val="34B44BF1"/>
    <w:rsid w:val="352A71B8"/>
    <w:rsid w:val="358E2C10"/>
    <w:rsid w:val="35E965C1"/>
    <w:rsid w:val="375A77DC"/>
    <w:rsid w:val="37714A0C"/>
    <w:rsid w:val="3842471D"/>
    <w:rsid w:val="3A8D4300"/>
    <w:rsid w:val="3C9300A1"/>
    <w:rsid w:val="3CC55CB6"/>
    <w:rsid w:val="3DEF2B13"/>
    <w:rsid w:val="3E2A7281"/>
    <w:rsid w:val="3ECA3B7D"/>
    <w:rsid w:val="3FF62827"/>
    <w:rsid w:val="40606AEB"/>
    <w:rsid w:val="409D69EB"/>
    <w:rsid w:val="40AC026A"/>
    <w:rsid w:val="421B6389"/>
    <w:rsid w:val="42430865"/>
    <w:rsid w:val="4398169D"/>
    <w:rsid w:val="43A75C2A"/>
    <w:rsid w:val="48447A7B"/>
    <w:rsid w:val="487E0ECA"/>
    <w:rsid w:val="48946F3B"/>
    <w:rsid w:val="4AEB593B"/>
    <w:rsid w:val="4B906A57"/>
    <w:rsid w:val="4C85519B"/>
    <w:rsid w:val="4C9E1159"/>
    <w:rsid w:val="4CA215DF"/>
    <w:rsid w:val="4CF124C7"/>
    <w:rsid w:val="4D360124"/>
    <w:rsid w:val="4FC4653F"/>
    <w:rsid w:val="50AE29D3"/>
    <w:rsid w:val="50E15610"/>
    <w:rsid w:val="53EC6EBC"/>
    <w:rsid w:val="580D64E8"/>
    <w:rsid w:val="5A013799"/>
    <w:rsid w:val="5A3F314D"/>
    <w:rsid w:val="5C4F7722"/>
    <w:rsid w:val="5C507AD2"/>
    <w:rsid w:val="5C847542"/>
    <w:rsid w:val="5E54402F"/>
    <w:rsid w:val="5FD147D9"/>
    <w:rsid w:val="605624FB"/>
    <w:rsid w:val="61CF716C"/>
    <w:rsid w:val="64962998"/>
    <w:rsid w:val="64CF1BF3"/>
    <w:rsid w:val="64DC00E9"/>
    <w:rsid w:val="64DF6902"/>
    <w:rsid w:val="66D81B15"/>
    <w:rsid w:val="67D30770"/>
    <w:rsid w:val="688D0A56"/>
    <w:rsid w:val="6DFC64FD"/>
    <w:rsid w:val="6EF62B71"/>
    <w:rsid w:val="6F49498D"/>
    <w:rsid w:val="700833AA"/>
    <w:rsid w:val="712A3007"/>
    <w:rsid w:val="74686884"/>
    <w:rsid w:val="759A7628"/>
    <w:rsid w:val="78F67DC3"/>
    <w:rsid w:val="7B2B48CD"/>
    <w:rsid w:val="7BC23EBA"/>
    <w:rsid w:val="7D7A7185"/>
    <w:rsid w:val="7EFB01E9"/>
    <w:rsid w:val="7EFC3004"/>
    <w:rsid w:val="7FCA71DF"/>
    <w:rsid w:val="7FF11A5E"/>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uiPriority w:val="0"/>
    <w:pPr>
      <w:shd w:val="clear" w:color="auto" w:fill="000080"/>
    </w:pPr>
    <w:rPr>
      <w:rFonts w:eastAsia="宋体"/>
    </w:rPr>
  </w:style>
  <w:style w:type="paragraph" w:styleId="3">
    <w:name w:val="annotation text"/>
    <w:basedOn w:val="1"/>
    <w:uiPriority w:val="0"/>
    <w:pPr>
      <w:jc w:val="left"/>
    </w:pPr>
    <w:rPr>
      <w:rFonts w:eastAsia="宋体"/>
    </w:rPr>
  </w:style>
  <w:style w:type="paragraph" w:styleId="4">
    <w:name w:val="Balloon Text"/>
    <w:basedOn w:val="1"/>
    <w:semiHidden/>
    <w:qFormat/>
    <w:uiPriority w:val="0"/>
    <w:rPr>
      <w:sz w:val="18"/>
      <w:szCs w:val="18"/>
    </w:rPr>
  </w:style>
  <w:style w:type="paragraph" w:styleId="5">
    <w:name w:val="footer"/>
    <w:basedOn w:val="1"/>
    <w:link w:val="34"/>
    <w:uiPriority w:val="99"/>
    <w:pPr>
      <w:tabs>
        <w:tab w:val="center" w:pos="4153"/>
        <w:tab w:val="right" w:pos="8306"/>
      </w:tabs>
      <w:snapToGrid w:val="0"/>
      <w:jc w:val="left"/>
    </w:pPr>
    <w:rPr>
      <w:rFonts w:eastAsia="宋体"/>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eastAsia="宋体"/>
      <w:sz w:val="18"/>
    </w:rPr>
  </w:style>
  <w:style w:type="paragraph" w:styleId="7">
    <w:name w:val="Normal (Web)"/>
    <w:basedOn w:val="1"/>
    <w:uiPriority w:val="0"/>
    <w:pPr>
      <w:spacing w:before="100" w:beforeAutospacing="1" w:after="100" w:afterAutospacing="1"/>
      <w:jc w:val="left"/>
    </w:pPr>
    <w:rPr>
      <w:rFonts w:eastAsia="宋体"/>
      <w:kern w:val="0"/>
      <w:sz w:val="24"/>
    </w:rPr>
  </w:style>
  <w:style w:type="character" w:styleId="9">
    <w:name w:val="FollowedHyperlink"/>
    <w:basedOn w:val="8"/>
    <w:unhideWhenUsed/>
    <w:uiPriority w:val="99"/>
    <w:rPr>
      <w:color w:val="954F72"/>
      <w:u w:val="single"/>
    </w:rPr>
  </w:style>
  <w:style w:type="character" w:styleId="10">
    <w:name w:val="Hyperlink"/>
    <w:basedOn w:val="8"/>
    <w:unhideWhenUsed/>
    <w:qFormat/>
    <w:uiPriority w:val="99"/>
    <w:rPr>
      <w:color w:val="0563C1"/>
      <w:u w:val="single"/>
    </w:rPr>
  </w:style>
  <w:style w:type="table" w:styleId="12">
    <w:name w:val="Table Grid"/>
    <w:basedOn w:val="11"/>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font21"/>
    <w:basedOn w:val="8"/>
    <w:uiPriority w:val="0"/>
    <w:rPr>
      <w:rFonts w:hint="eastAsia" w:ascii="宋体" w:hAnsi="宋体" w:eastAsia="宋体" w:cs="宋体"/>
      <w:color w:val="000000"/>
      <w:sz w:val="20"/>
      <w:szCs w:val="20"/>
      <w:u w:val="none"/>
    </w:rPr>
  </w:style>
  <w:style w:type="paragraph" w:customStyle="1" w:styleId="14">
    <w:name w:val="p0"/>
    <w:uiPriority w:val="0"/>
    <w:rPr>
      <w:rFonts w:ascii="Calibri" w:hAnsi="Calibri" w:eastAsia="宋体" w:cs="宋体"/>
      <w:szCs w:val="21"/>
      <w:lang w:val="en-US" w:eastAsia="zh-CN" w:bidi="ar-SA"/>
    </w:rPr>
  </w:style>
  <w:style w:type="paragraph" w:customStyle="1" w:styleId="15">
    <w:name w:val="font5"/>
    <w:basedOn w:val="1"/>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6">
    <w:name w:val="font6"/>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7">
    <w:name w:val="xl66"/>
    <w:basedOn w:val="1"/>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8">
    <w:name w:val="xl67"/>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19">
    <w:name w:val="xl68"/>
    <w:basedOn w:val="1"/>
    <w:uiPriority w:val="0"/>
    <w:pPr>
      <w:widowControl/>
      <w:pBdr>
        <w:top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20">
    <w:name w:val="xl69"/>
    <w:basedOn w:val="1"/>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21">
    <w:name w:val="xl70"/>
    <w:basedOn w:val="1"/>
    <w:uiPriority w:val="0"/>
    <w:pPr>
      <w:widowControl/>
      <w:pBdr>
        <w:bottom w:val="single" w:color="000000" w:sz="4" w:space="0"/>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22">
    <w:name w:val="xl71"/>
    <w:basedOn w:val="1"/>
    <w:uiPriority w:val="0"/>
    <w:pPr>
      <w:widowControl/>
      <w:pBdr>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23">
    <w:name w:val="xl72"/>
    <w:basedOn w:val="1"/>
    <w:uiPriority w:val="0"/>
    <w:pPr>
      <w:widowControl/>
      <w:pBdr>
        <w:bottom w:val="single" w:color="000000" w:sz="4" w:space="0"/>
        <w:right w:val="single" w:color="000000" w:sz="4" w:space="0"/>
      </w:pBdr>
      <w:spacing w:before="100" w:beforeAutospacing="1" w:after="100" w:afterAutospacing="1"/>
      <w:jc w:val="left"/>
    </w:pPr>
    <w:rPr>
      <w:rFonts w:ascii="宋体" w:hAnsi="宋体" w:eastAsia="宋体" w:cs="宋体"/>
      <w:b/>
      <w:bCs/>
      <w:kern w:val="0"/>
      <w:sz w:val="20"/>
      <w:szCs w:val="20"/>
    </w:rPr>
  </w:style>
  <w:style w:type="paragraph" w:customStyle="1" w:styleId="24">
    <w:name w:val="xl73"/>
    <w:basedOn w:val="1"/>
    <w:qFormat/>
    <w:uiPriority w:val="0"/>
    <w:pPr>
      <w:widowControl/>
      <w:pBdr>
        <w:right w:val="single" w:color="000000" w:sz="4" w:space="0"/>
      </w:pBdr>
      <w:spacing w:before="100" w:beforeAutospacing="1" w:after="100" w:afterAutospacing="1"/>
      <w:jc w:val="left"/>
    </w:pPr>
    <w:rPr>
      <w:rFonts w:ascii="宋体" w:hAnsi="宋体" w:eastAsia="宋体" w:cs="宋体"/>
      <w:b/>
      <w:bCs/>
      <w:kern w:val="0"/>
      <w:sz w:val="20"/>
      <w:szCs w:val="20"/>
    </w:rPr>
  </w:style>
  <w:style w:type="paragraph" w:customStyle="1" w:styleId="25">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26">
    <w:name w:val="xl75"/>
    <w:basedOn w:val="1"/>
    <w:uiPriority w:val="0"/>
    <w:pPr>
      <w:widowControl/>
      <w:pBdr>
        <w:bottom w:val="single" w:color="000000" w:sz="4" w:space="0"/>
        <w:right w:val="single" w:color="000000" w:sz="4" w:space="0"/>
      </w:pBdr>
      <w:spacing w:before="100" w:beforeAutospacing="1" w:after="100" w:afterAutospacing="1"/>
      <w:jc w:val="left"/>
    </w:pPr>
    <w:rPr>
      <w:rFonts w:ascii="宋体" w:hAnsi="宋体" w:eastAsia="宋体" w:cs="宋体"/>
      <w:b/>
      <w:bCs/>
      <w:kern w:val="0"/>
      <w:sz w:val="20"/>
      <w:szCs w:val="20"/>
    </w:rPr>
  </w:style>
  <w:style w:type="paragraph" w:customStyle="1" w:styleId="27">
    <w:name w:val="xl76"/>
    <w:basedOn w:val="1"/>
    <w:uiPriority w:val="0"/>
    <w:pPr>
      <w:widowControl/>
      <w:pBdr>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28">
    <w:name w:val="xl77"/>
    <w:basedOn w:val="1"/>
    <w:uiPriority w:val="0"/>
    <w:pPr>
      <w:widowControl/>
      <w:pBdr>
        <w:bottom w:val="single" w:color="000000" w:sz="4" w:space="0"/>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29">
    <w:name w:val="xl78"/>
    <w:basedOn w:val="1"/>
    <w:uiPriority w:val="0"/>
    <w:pPr>
      <w:widowControl/>
      <w:pBdr>
        <w:bottom w:val="single" w:color="000000" w:sz="4" w:space="0"/>
        <w:right w:val="single" w:color="000000" w:sz="4" w:space="0"/>
      </w:pBdr>
      <w:spacing w:before="100" w:beforeAutospacing="1" w:after="100" w:afterAutospacing="1"/>
      <w:jc w:val="center"/>
    </w:pPr>
    <w:rPr>
      <w:rFonts w:ascii="宋体" w:hAnsi="宋体" w:eastAsia="宋体" w:cs="宋体"/>
      <w:kern w:val="0"/>
      <w:sz w:val="20"/>
      <w:szCs w:val="20"/>
    </w:rPr>
  </w:style>
  <w:style w:type="paragraph" w:customStyle="1" w:styleId="30">
    <w:name w:val="xl79"/>
    <w:basedOn w:val="1"/>
    <w:uiPriority w:val="0"/>
    <w:pPr>
      <w:widowControl/>
      <w:pBdr>
        <w:left w:val="single" w:color="000000" w:sz="4" w:space="0"/>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31">
    <w:name w:val="xl80"/>
    <w:basedOn w:val="1"/>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32">
    <w:name w:val="xl81"/>
    <w:basedOn w:val="1"/>
    <w:uiPriority w:val="0"/>
    <w:pPr>
      <w:widowControl/>
      <w:spacing w:before="100" w:beforeAutospacing="1" w:after="100" w:afterAutospacing="1"/>
      <w:jc w:val="center"/>
    </w:pPr>
    <w:rPr>
      <w:rFonts w:ascii="宋体" w:hAnsi="宋体" w:eastAsia="宋体" w:cs="宋体"/>
      <w:b/>
      <w:bCs/>
      <w:kern w:val="0"/>
      <w:sz w:val="28"/>
      <w:szCs w:val="28"/>
    </w:rPr>
  </w:style>
  <w:style w:type="paragraph" w:customStyle="1" w:styleId="33">
    <w:name w:val="目录"/>
    <w:basedOn w:val="1"/>
    <w:uiPriority w:val="0"/>
    <w:pPr>
      <w:widowControl/>
      <w:jc w:val="center"/>
    </w:pPr>
    <w:rPr>
      <w:rFonts w:ascii="宋体" w:eastAsia="Times New Roman"/>
      <w:b/>
      <w:sz w:val="36"/>
      <w:lang w:val="zh-CN"/>
    </w:rPr>
  </w:style>
  <w:style w:type="character" w:customStyle="1" w:styleId="34">
    <w:name w:val="页脚 Char"/>
    <w:basedOn w:val="8"/>
    <w:link w:val="5"/>
    <w:uiPriority w:val="99"/>
    <w:rPr>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1356</Words>
  <Characters>7732</Characters>
  <Lines>64</Lines>
  <Paragraphs>18</Paragraphs>
  <TotalTime>0</TotalTime>
  <ScaleCrop>false</ScaleCrop>
  <LinksUpToDate>false</LinksUpToDate>
  <CharactersWithSpaces>9070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2016-09-09T02:12:00Z</dcterms:created>
  <dc:creator>kk</dc:creator>
  <cp:lastModifiedBy>Administrator</cp:lastModifiedBy>
  <cp:lastPrinted>2016-09-09T09:23:00Z</cp:lastPrinted>
  <dcterms:modified xsi:type="dcterms:W3CDTF">2016-09-13T12:59:45Z</dcterms:modified>
  <dc:title>询价采购说明</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