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仿宋" w:hAnsi="仿宋" w:eastAsia="仿宋"/>
          <w:b/>
          <w:bCs/>
          <w:color w:val="auto"/>
          <w:sz w:val="36"/>
          <w:szCs w:val="36"/>
          <w:highlight w:val="none"/>
          <w:lang w:val="en-US" w:eastAsia="zh-CN"/>
        </w:rPr>
      </w:pPr>
      <w:r>
        <w:rPr>
          <w:rFonts w:hint="eastAsia" w:ascii="仿宋" w:hAnsi="仿宋" w:eastAsia="仿宋"/>
          <w:b/>
          <w:bCs/>
          <w:color w:val="auto"/>
          <w:sz w:val="36"/>
          <w:szCs w:val="36"/>
          <w:highlight w:val="none"/>
          <w:lang w:val="en-US" w:eastAsia="zh-CN"/>
        </w:rPr>
        <w:t xml:space="preserve">温县公共资源交易系统联网设备采购项目 </w:t>
      </w:r>
    </w:p>
    <w:p>
      <w:pPr>
        <w:spacing w:line="560" w:lineRule="exact"/>
        <w:jc w:val="center"/>
        <w:rPr>
          <w:rFonts w:hint="eastAsia" w:ascii="仿宋" w:hAnsi="仿宋" w:eastAsia="仿宋"/>
          <w:b/>
          <w:bCs/>
          <w:color w:val="auto"/>
          <w:sz w:val="36"/>
          <w:szCs w:val="36"/>
          <w:highlight w:val="none"/>
          <w:lang w:val="en-US" w:eastAsia="zh-CN"/>
        </w:rPr>
      </w:pPr>
    </w:p>
    <w:p>
      <w:pPr>
        <w:spacing w:line="560" w:lineRule="exact"/>
        <w:jc w:val="center"/>
        <w:rPr>
          <w:rFonts w:hint="eastAsia" w:ascii="仿宋" w:hAnsi="仿宋" w:eastAsia="仿宋"/>
          <w:b/>
          <w:bCs/>
          <w:color w:val="auto"/>
          <w:sz w:val="36"/>
          <w:szCs w:val="36"/>
          <w:highlight w:val="none"/>
          <w:lang w:val="en-US" w:eastAsia="zh-CN"/>
        </w:rPr>
      </w:pPr>
    </w:p>
    <w:p>
      <w:pPr>
        <w:spacing w:line="560" w:lineRule="exact"/>
        <w:jc w:val="center"/>
        <w:rPr>
          <w:rFonts w:hint="eastAsia" w:ascii="仿宋" w:hAnsi="仿宋" w:eastAsia="仿宋"/>
          <w:b/>
          <w:bCs/>
          <w:color w:val="auto"/>
          <w:sz w:val="32"/>
          <w:szCs w:val="32"/>
          <w:highlight w:val="none"/>
        </w:rPr>
      </w:pPr>
      <w:r>
        <w:rPr>
          <w:rFonts w:hint="eastAsia" w:ascii="仿宋" w:hAnsi="仿宋" w:eastAsia="仿宋"/>
          <w:b/>
          <w:bCs/>
          <w:color w:val="auto"/>
          <w:sz w:val="32"/>
          <w:szCs w:val="32"/>
          <w:highlight w:val="none"/>
        </w:rPr>
        <w:t>项目编号：温交易[2016]198-6</w:t>
      </w:r>
      <w:r>
        <w:rPr>
          <w:rFonts w:hint="eastAsia" w:ascii="仿宋" w:hAnsi="仿宋" w:eastAsia="仿宋"/>
          <w:b/>
          <w:bCs/>
          <w:color w:val="auto"/>
          <w:sz w:val="32"/>
          <w:szCs w:val="32"/>
          <w:highlight w:val="none"/>
          <w:lang w:val="en-US" w:eastAsia="zh-CN"/>
        </w:rPr>
        <w:t xml:space="preserve"> </w:t>
      </w:r>
      <w:r>
        <w:rPr>
          <w:rFonts w:hint="eastAsia" w:ascii="仿宋" w:hAnsi="仿宋" w:eastAsia="仿宋"/>
          <w:b/>
          <w:bCs/>
          <w:color w:val="auto"/>
          <w:sz w:val="32"/>
          <w:szCs w:val="32"/>
          <w:highlight w:val="none"/>
        </w:rPr>
        <w:t>号</w:t>
      </w:r>
    </w:p>
    <w:p>
      <w:pPr>
        <w:spacing w:line="560" w:lineRule="exact"/>
        <w:jc w:val="center"/>
        <w:rPr>
          <w:rFonts w:hint="eastAsia" w:ascii="仿宋" w:hAnsi="仿宋" w:eastAsia="仿宋"/>
          <w:b/>
          <w:bCs/>
          <w:color w:val="auto"/>
          <w:sz w:val="32"/>
          <w:szCs w:val="32"/>
          <w:highlight w:val="none"/>
        </w:rPr>
      </w:pPr>
    </w:p>
    <w:p>
      <w:pPr>
        <w:spacing w:line="560" w:lineRule="exact"/>
        <w:jc w:val="both"/>
        <w:rPr>
          <w:rFonts w:hint="eastAsia" w:ascii="仿宋" w:hAnsi="仿宋" w:eastAsia="仿宋"/>
          <w:b/>
          <w:bCs/>
          <w:color w:val="auto"/>
          <w:sz w:val="36"/>
          <w:szCs w:val="36"/>
          <w:highlight w:val="none"/>
        </w:rPr>
      </w:pPr>
    </w:p>
    <w:p>
      <w:pPr>
        <w:spacing w:line="560" w:lineRule="exact"/>
        <w:jc w:val="center"/>
        <w:rPr>
          <w:rFonts w:hint="eastAsia" w:ascii="仿宋" w:hAnsi="仿宋" w:eastAsia="仿宋"/>
          <w:b/>
          <w:bCs/>
          <w:color w:val="auto"/>
          <w:sz w:val="52"/>
          <w:szCs w:val="52"/>
          <w:highlight w:val="none"/>
          <w:lang w:eastAsia="zh-CN"/>
        </w:rPr>
      </w:pPr>
      <w:r>
        <w:rPr>
          <w:rFonts w:hint="eastAsia" w:ascii="仿宋" w:hAnsi="仿宋" w:eastAsia="仿宋"/>
          <w:b/>
          <w:bCs/>
          <w:color w:val="auto"/>
          <w:sz w:val="52"/>
          <w:szCs w:val="52"/>
          <w:highlight w:val="none"/>
          <w:lang w:eastAsia="zh-CN"/>
        </w:rPr>
        <w:t>单一来源文件</w:t>
      </w:r>
    </w:p>
    <w:p>
      <w:pPr>
        <w:spacing w:line="560" w:lineRule="exact"/>
        <w:jc w:val="center"/>
        <w:rPr>
          <w:rFonts w:hint="eastAsia" w:ascii="仿宋" w:hAnsi="仿宋" w:eastAsia="仿宋"/>
          <w:b/>
          <w:bCs/>
          <w:color w:val="auto"/>
          <w:sz w:val="36"/>
          <w:szCs w:val="36"/>
          <w:highlight w:val="none"/>
          <w:lang w:eastAsia="zh-CN"/>
        </w:rPr>
      </w:pPr>
    </w:p>
    <w:p>
      <w:pPr>
        <w:spacing w:line="560" w:lineRule="exact"/>
        <w:jc w:val="center"/>
        <w:rPr>
          <w:rFonts w:ascii="宋体" w:hAnsi="宋体"/>
          <w:color w:val="auto"/>
          <w:highlight w:val="none"/>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r>
        <w:rPr>
          <w:rFonts w:ascii="宋体" w:hAnsi="宋体"/>
          <w:color w:val="auto"/>
          <w:highlight w:val="none"/>
        </w:rPr>
        <w:pict>
          <v:shape id="图片 1" o:spid="_x0000_s1026" o:spt="75" alt="0000_副本" type="#_x0000_t75" style="position:absolute;left:0pt;margin-left:145.35pt;margin-top:11.8pt;height:89.95pt;width:152.95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v:imagedata r:id="rId6" grayscale="t" bilevel="t" o:title=""/>
            <o:lock v:ext="edit" aspectratio="t"/>
            <w10:wrap type="tight"/>
          </v:shape>
        </w:pict>
      </w: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rPr>
          <w:rFonts w:hint="eastAsia" w:ascii="宋体" w:hAnsi="宋体" w:eastAsia="仿宋_GB2312" w:cs="Times New Roman"/>
          <w:color w:val="auto"/>
          <w:kern w:val="2"/>
          <w:sz w:val="32"/>
          <w:szCs w:val="24"/>
          <w:highlight w:val="none"/>
          <w:lang w:val="en-US" w:eastAsia="zh-CN" w:bidi="ar-SA"/>
        </w:rPr>
      </w:pP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val="en-US" w:eastAsia="zh-CN"/>
        </w:rPr>
        <w:t>采 购</w:t>
      </w:r>
      <w:r>
        <w:rPr>
          <w:rFonts w:hint="eastAsia" w:ascii="仿宋" w:hAnsi="仿宋" w:eastAsia="仿宋"/>
          <w:b/>
          <w:bCs/>
          <w:color w:val="auto"/>
          <w:sz w:val="36"/>
          <w:szCs w:val="36"/>
          <w:highlight w:val="none"/>
          <w:lang w:eastAsia="zh-CN"/>
        </w:rPr>
        <w:t xml:space="preserve"> 人：温县公共资源交易中心</w:t>
      </w:r>
      <w:r>
        <w:rPr>
          <w:rFonts w:hint="eastAsia" w:ascii="仿宋" w:hAnsi="仿宋" w:eastAsia="仿宋"/>
          <w:b/>
          <w:bCs/>
          <w:color w:val="auto"/>
          <w:sz w:val="36"/>
          <w:szCs w:val="36"/>
          <w:highlight w:val="none"/>
          <w:lang w:val="en-US" w:eastAsia="zh-CN"/>
        </w:rPr>
        <w:t xml:space="preserve"> </w:t>
      </w: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eastAsia="zh-CN"/>
        </w:rPr>
        <w:t>代理机构：中科高盛咨询集团有限公司</w:t>
      </w:r>
    </w:p>
    <w:p>
      <w:pPr>
        <w:jc w:val="center"/>
        <w:rPr>
          <w:color w:val="auto"/>
          <w:highlight w:val="none"/>
        </w:rPr>
      </w:pPr>
      <w:r>
        <w:rPr>
          <w:rFonts w:hint="eastAsia" w:ascii="仿宋" w:hAnsi="仿宋" w:eastAsia="仿宋"/>
          <w:b/>
          <w:bCs/>
          <w:color w:val="auto"/>
          <w:sz w:val="36"/>
          <w:szCs w:val="36"/>
          <w:highlight w:val="none"/>
          <w:lang w:eastAsia="zh-CN"/>
        </w:rPr>
        <w:t>日   期：二〇一六年九月</w:t>
      </w:r>
    </w:p>
    <w:p>
      <w:pPr>
        <w:spacing w:line="560" w:lineRule="exact"/>
        <w:jc w:val="center"/>
        <w:rPr>
          <w:rFonts w:ascii="仿宋" w:hAnsi="仿宋" w:eastAsia="仿宋"/>
          <w:bCs/>
          <w:color w:val="auto"/>
          <w:sz w:val="44"/>
          <w:szCs w:val="44"/>
          <w:highlight w:val="none"/>
        </w:rPr>
      </w:pPr>
    </w:p>
    <w:p>
      <w:pPr>
        <w:spacing w:line="560" w:lineRule="exact"/>
        <w:jc w:val="both"/>
        <w:rPr>
          <w:rFonts w:ascii="仿宋" w:hAnsi="仿宋" w:eastAsia="仿宋"/>
          <w:bCs/>
          <w:color w:val="auto"/>
          <w:sz w:val="44"/>
          <w:szCs w:val="44"/>
          <w:highlight w:val="none"/>
        </w:rPr>
        <w:sectPr>
          <w:footerReference r:id="rId3" w:type="default"/>
          <w:pgSz w:w="11906" w:h="16838"/>
          <w:pgMar w:top="2155" w:right="1418" w:bottom="1560" w:left="1531" w:header="851" w:footer="992" w:gutter="0"/>
          <w:cols w:space="720" w:num="1"/>
          <w:docGrid w:type="linesAndChars" w:linePitch="582" w:charSpace="-849"/>
        </w:sect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r>
        <w:rPr>
          <w:rFonts w:hint="eastAsia" w:ascii="仿宋" w:hAnsi="仿宋" w:eastAsia="仿宋"/>
          <w:bCs/>
          <w:color w:val="auto"/>
          <w:sz w:val="44"/>
          <w:szCs w:val="44"/>
          <w:highlight w:val="none"/>
        </w:rPr>
        <w:t>目     录</w:t>
      </w:r>
    </w:p>
    <w:p>
      <w:pPr>
        <w:ind w:firstLine="2940"/>
        <w:rPr>
          <w:rFonts w:ascii="仿宋" w:hAnsi="仿宋" w:eastAsia="仿宋"/>
          <w:b/>
          <w:bCs/>
          <w:color w:val="auto"/>
          <w:sz w:val="44"/>
          <w:highlight w:val="none"/>
        </w:rPr>
      </w:pPr>
    </w:p>
    <w:p>
      <w:pPr>
        <w:ind w:firstLine="2940"/>
        <w:rPr>
          <w:rFonts w:ascii="仿宋" w:hAnsi="仿宋" w:eastAsia="仿宋"/>
          <w:bCs/>
          <w:color w:val="auto"/>
          <w:sz w:val="44"/>
          <w:highlight w:val="none"/>
        </w:rPr>
      </w:pP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第一部分：单一来源采购邀请函…………第2页</w:t>
      </w: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第二部分：单一来源采购须知……………第4页</w:t>
      </w: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第三部分：采购需求………………………第7页</w:t>
      </w: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第四部分：附件—响应性文件格式………第11页</w:t>
      </w:r>
    </w:p>
    <w:p>
      <w:pPr>
        <w:tabs>
          <w:tab w:val="left" w:pos="8820"/>
        </w:tabs>
        <w:jc w:val="left"/>
        <w:rPr>
          <w:rFonts w:ascii="仿宋" w:hAnsi="仿宋" w:eastAsia="仿宋"/>
          <w:color w:val="auto"/>
          <w:highlight w:val="none"/>
        </w:rPr>
      </w:pPr>
    </w:p>
    <w:p>
      <w:pPr>
        <w:tabs>
          <w:tab w:val="left" w:pos="8820"/>
        </w:tabs>
        <w:spacing w:afterLines="50" w:line="1000" w:lineRule="exact"/>
        <w:rPr>
          <w:rFonts w:ascii="仿宋" w:hAnsi="仿宋" w:eastAsia="仿宋"/>
          <w:color w:val="auto"/>
          <w:highlight w:val="none"/>
        </w:rPr>
      </w:pPr>
    </w:p>
    <w:p>
      <w:pPr>
        <w:tabs>
          <w:tab w:val="left" w:pos="8820"/>
        </w:tabs>
        <w:spacing w:afterLines="50" w:line="1000" w:lineRule="exact"/>
        <w:jc w:val="center"/>
        <w:rPr>
          <w:rFonts w:ascii="仿宋" w:hAnsi="仿宋" w:eastAsia="仿宋"/>
          <w:b/>
          <w:bCs/>
          <w:color w:val="auto"/>
          <w:sz w:val="36"/>
          <w:highlight w:val="none"/>
        </w:rPr>
      </w:pPr>
    </w:p>
    <w:p>
      <w:pPr>
        <w:spacing w:line="14" w:lineRule="atLeast"/>
        <w:jc w:val="center"/>
        <w:rPr>
          <w:rFonts w:ascii="仿宋" w:hAnsi="仿宋" w:eastAsia="仿宋"/>
          <w:color w:val="auto"/>
          <w:sz w:val="28"/>
          <w:szCs w:val="32"/>
          <w:highlight w:val="none"/>
        </w:rPr>
      </w:pPr>
      <w:r>
        <w:rPr>
          <w:rFonts w:ascii="仿宋" w:hAnsi="仿宋" w:eastAsia="仿宋"/>
          <w:b/>
          <w:bCs/>
          <w:color w:val="auto"/>
          <w:szCs w:val="32"/>
          <w:highlight w:val="none"/>
        </w:rPr>
        <w:br w:type="page"/>
      </w:r>
      <w:r>
        <w:rPr>
          <w:rFonts w:hint="eastAsia" w:ascii="仿宋" w:hAnsi="仿宋" w:eastAsia="仿宋"/>
          <w:b/>
          <w:bCs/>
          <w:color w:val="auto"/>
          <w:szCs w:val="32"/>
          <w:highlight w:val="none"/>
        </w:rPr>
        <w:t>第一部分   单一来源采购邀请函</w:t>
      </w:r>
    </w:p>
    <w:p>
      <w:pPr>
        <w:spacing w:line="14" w:lineRule="atLeas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中科高盛咨询集团有限公司受温县公共资源交易中心委托就温县公共资源交易系统</w:t>
      </w:r>
      <w:r>
        <w:rPr>
          <w:rFonts w:hint="eastAsia" w:ascii="仿宋" w:hAnsi="仿宋" w:eastAsia="仿宋"/>
          <w:color w:val="auto"/>
          <w:sz w:val="28"/>
          <w:szCs w:val="32"/>
          <w:highlight w:val="none"/>
        </w:rPr>
        <w:t>联网设备采购项目</w:t>
      </w:r>
      <w:r>
        <w:rPr>
          <w:rFonts w:hint="eastAsia" w:ascii="仿宋" w:hAnsi="仿宋" w:eastAsia="仿宋"/>
          <w:color w:val="auto"/>
          <w:sz w:val="28"/>
          <w:szCs w:val="32"/>
          <w:highlight w:val="none"/>
        </w:rPr>
        <w:t>进行单一来源采购，兹邀请相关供应商参加。</w:t>
      </w:r>
    </w:p>
    <w:p>
      <w:pPr>
        <w:ind w:firstLine="552" w:firstLineChars="200"/>
        <w:rPr>
          <w:rFonts w:ascii="仿宋" w:hAnsi="仿宋" w:eastAsia="仿宋"/>
          <w:color w:val="auto"/>
          <w:sz w:val="28"/>
          <w:szCs w:val="32"/>
          <w:highlight w:val="none"/>
        </w:rPr>
      </w:pPr>
      <w:r>
        <w:rPr>
          <w:rFonts w:hint="eastAsia" w:ascii="仿宋" w:hAnsi="仿宋" w:eastAsia="仿宋" w:cs="仿宋_GB2312"/>
          <w:color w:val="auto"/>
          <w:sz w:val="28"/>
          <w:szCs w:val="28"/>
          <w:highlight w:val="none"/>
        </w:rPr>
        <w:t>一、项目名称：</w:t>
      </w:r>
      <w:bookmarkStart w:id="0" w:name="OLE_LINK2"/>
      <w:bookmarkStart w:id="1" w:name="OLE_LINK4"/>
      <w:r>
        <w:rPr>
          <w:rFonts w:hint="eastAsia" w:ascii="仿宋" w:hAnsi="仿宋" w:eastAsia="仿宋"/>
          <w:color w:val="auto"/>
          <w:sz w:val="28"/>
          <w:szCs w:val="32"/>
          <w:highlight w:val="none"/>
        </w:rPr>
        <w:t>温县公共资源交易</w:t>
      </w:r>
      <w:r>
        <w:rPr>
          <w:rFonts w:hint="eastAsia" w:ascii="仿宋" w:hAnsi="仿宋" w:eastAsia="仿宋"/>
          <w:color w:val="auto"/>
          <w:sz w:val="28"/>
          <w:szCs w:val="32"/>
          <w:highlight w:val="none"/>
        </w:rPr>
        <w:t>系统联网设备采购项目</w:t>
      </w:r>
      <w:bookmarkEnd w:id="0"/>
    </w:p>
    <w:bookmarkEnd w:id="1"/>
    <w:p>
      <w:pPr>
        <w:spacing w:line="560" w:lineRule="exact"/>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二、项目编号：</w:t>
      </w:r>
      <w:bookmarkStart w:id="2" w:name="OLE_LINK3"/>
      <w:r>
        <w:rPr>
          <w:rFonts w:hint="eastAsia" w:ascii="仿宋" w:hAnsi="仿宋" w:eastAsia="仿宋" w:cs="仿宋_GB2312"/>
          <w:color w:val="auto"/>
          <w:sz w:val="28"/>
          <w:szCs w:val="28"/>
          <w:highlight w:val="none"/>
        </w:rPr>
        <w:t>温交易[2016]198-6号</w:t>
      </w:r>
      <w:bookmarkEnd w:id="2"/>
    </w:p>
    <w:p>
      <w:pPr>
        <w:spacing w:line="14" w:lineRule="atLeast"/>
        <w:ind w:firstLine="552" w:firstLineChars="200"/>
        <w:rPr>
          <w:rFonts w:ascii="仿宋" w:hAnsi="仿宋" w:eastAsia="仿宋"/>
          <w:color w:val="auto"/>
          <w:sz w:val="28"/>
          <w:szCs w:val="32"/>
          <w:highlight w:val="none"/>
        </w:rPr>
      </w:pPr>
      <w:r>
        <w:rPr>
          <w:rFonts w:hint="eastAsia" w:ascii="仿宋" w:hAnsi="仿宋" w:eastAsia="仿宋" w:cs="仿宋_GB2312"/>
          <w:color w:val="auto"/>
          <w:sz w:val="28"/>
          <w:szCs w:val="28"/>
          <w:highlight w:val="none"/>
        </w:rPr>
        <w:t>三、采购项目简要说明：</w:t>
      </w:r>
      <w:r>
        <w:rPr>
          <w:rFonts w:hint="eastAsia" w:ascii="仿宋" w:hAnsi="仿宋" w:eastAsia="仿宋"/>
          <w:color w:val="auto"/>
          <w:sz w:val="28"/>
          <w:szCs w:val="32"/>
          <w:highlight w:val="none"/>
        </w:rPr>
        <w:t>评标门禁一体机、42寸触屏查询机、自助办理机、开唱标解密机等（详见第三部分）</w:t>
      </w:r>
    </w:p>
    <w:p>
      <w:pPr>
        <w:spacing w:line="14" w:lineRule="atLeast"/>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四、项目预算金额：</w:t>
      </w:r>
      <w:r>
        <w:rPr>
          <w:rFonts w:ascii="仿宋" w:hAnsi="仿宋" w:eastAsia="仿宋" w:cs="仿宋_GB2312"/>
          <w:color w:val="auto"/>
          <w:sz w:val="28"/>
          <w:szCs w:val="28"/>
          <w:highlight w:val="none"/>
          <w:u w:val="single"/>
        </w:rPr>
        <w:t>1</w:t>
      </w:r>
      <w:r>
        <w:rPr>
          <w:rFonts w:hint="eastAsia" w:ascii="仿宋" w:hAnsi="仿宋" w:eastAsia="仿宋" w:cs="仿宋_GB2312"/>
          <w:color w:val="auto"/>
          <w:sz w:val="28"/>
          <w:szCs w:val="28"/>
          <w:highlight w:val="none"/>
          <w:u w:val="single"/>
        </w:rPr>
        <w:t>45</w:t>
      </w:r>
      <w:r>
        <w:rPr>
          <w:rFonts w:ascii="仿宋" w:hAnsi="仿宋" w:eastAsia="仿宋" w:cs="仿宋_GB2312"/>
          <w:color w:val="auto"/>
          <w:sz w:val="28"/>
          <w:szCs w:val="28"/>
          <w:highlight w:val="none"/>
          <w:u w:val="single"/>
        </w:rPr>
        <w:t>000</w:t>
      </w:r>
      <w:r>
        <w:rPr>
          <w:rFonts w:hint="eastAsia" w:ascii="仿宋" w:hAnsi="仿宋" w:eastAsia="仿宋" w:cs="仿宋_GB2312"/>
          <w:color w:val="auto"/>
          <w:sz w:val="28"/>
          <w:szCs w:val="28"/>
          <w:highlight w:val="none"/>
        </w:rPr>
        <w:t>元（大写：壹拾肆万伍仟元）</w:t>
      </w:r>
      <w:r>
        <w:rPr>
          <w:rFonts w:hint="eastAsia" w:ascii="仿宋" w:hAnsi="仿宋" w:eastAsia="仿宋" w:cs="仿宋_GB2312"/>
          <w:color w:val="auto"/>
          <w:sz w:val="28"/>
          <w:szCs w:val="28"/>
          <w:highlight w:val="none"/>
        </w:rPr>
        <w:t>。</w:t>
      </w:r>
    </w:p>
    <w:p>
      <w:pPr>
        <w:ind w:firstLine="552" w:firstLineChars="200"/>
        <w:rPr>
          <w:rFonts w:ascii="仿宋" w:hAnsi="仿宋" w:eastAsia="仿宋"/>
          <w:b/>
          <w:color w:val="auto"/>
          <w:highlight w:val="none"/>
        </w:rPr>
      </w:pPr>
      <w:r>
        <w:rPr>
          <w:rFonts w:hint="eastAsia" w:ascii="仿宋" w:hAnsi="仿宋" w:eastAsia="仿宋"/>
          <w:color w:val="auto"/>
          <w:sz w:val="28"/>
          <w:szCs w:val="32"/>
          <w:highlight w:val="none"/>
        </w:rPr>
        <w:t>五、供应商资格要求：</w:t>
      </w:r>
    </w:p>
    <w:p>
      <w:pPr>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1、具有独立承担民事责任的能力；</w:t>
      </w:r>
    </w:p>
    <w:p>
      <w:pPr>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2、营业执照具有该项目经营范围；</w:t>
      </w:r>
    </w:p>
    <w:p>
      <w:pPr>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3、符合《政府采购法》第二十二条规定的条件。</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六、采购文件出售信息:</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1、采购文件出售时间：2016年9月7日-2016年9月8 日每天上午8：30—11：00，下午15：00-17：30（节假日除外）</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2、采购文件出售地点：温县公共资源交易中心三楼报名室</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3、采购文件售价：人民币300元/份（售后不退）</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七、响应性文件接收截止时间：</w:t>
      </w:r>
      <w:bookmarkStart w:id="3" w:name="OLE_LINK1"/>
      <w:r>
        <w:rPr>
          <w:rFonts w:hint="eastAsia" w:ascii="仿宋" w:hAnsi="仿宋" w:eastAsia="仿宋"/>
          <w:color w:val="auto"/>
          <w:sz w:val="28"/>
          <w:szCs w:val="32"/>
          <w:highlight w:val="none"/>
        </w:rPr>
        <w:t>2016年9月18日下午15时30分</w:t>
      </w:r>
      <w:bookmarkEnd w:id="3"/>
    </w:p>
    <w:p>
      <w:pPr>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八、响应性文件接收地点：温县公共资源交易中心开标厅</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九、评审时间：2016年9月18日下午15时30分</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十、评审地点：温县公共资源交易中心评标厅</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十一、采购人：温县公共资源交易中心</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联系人：陈先生           电话：0391-6135062</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采购代理机构：中科高盛咨询集团有限公司 </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联系人：陈尚楠          电话：15978786479 </w:t>
      </w:r>
    </w:p>
    <w:p>
      <w:pPr>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十二、监督单位：温县财政局</w:t>
      </w:r>
    </w:p>
    <w:p>
      <w:pPr>
        <w:ind w:firstLine="552" w:firstLineChars="200"/>
        <w:rPr>
          <w:rFonts w:ascii="仿宋" w:hAnsi="仿宋" w:eastAsia="仿宋"/>
          <w:color w:val="auto"/>
          <w:sz w:val="21"/>
          <w:szCs w:val="21"/>
          <w:highlight w:val="none"/>
          <w:shd w:val="clear" w:color="auto" w:fill="FFFFFF"/>
        </w:rPr>
      </w:pPr>
      <w:r>
        <w:rPr>
          <w:rFonts w:hint="eastAsia" w:ascii="仿宋" w:hAnsi="仿宋" w:eastAsia="仿宋"/>
          <w:color w:val="auto"/>
          <w:sz w:val="28"/>
          <w:szCs w:val="32"/>
          <w:highlight w:val="none"/>
        </w:rPr>
        <w:t xml:space="preserve">      </w:t>
      </w:r>
      <w:r>
        <w:rPr>
          <w:rFonts w:hint="eastAsia" w:ascii="仿宋" w:eastAsia="仿宋"/>
          <w:color w:val="auto"/>
          <w:sz w:val="28"/>
          <w:szCs w:val="32"/>
          <w:highlight w:val="none"/>
        </w:rPr>
        <w:t> </w:t>
      </w:r>
      <w:r>
        <w:rPr>
          <w:rFonts w:hint="eastAsia" w:ascii="仿宋" w:hAnsi="仿宋" w:eastAsia="仿宋"/>
          <w:color w:val="auto"/>
          <w:sz w:val="28"/>
          <w:szCs w:val="32"/>
          <w:highlight w:val="none"/>
        </w:rPr>
        <w:t>监督电话：0391－6197778</w:t>
      </w:r>
      <w:r>
        <w:rPr>
          <w:rFonts w:hint="eastAsia" w:eastAsia="仿宋"/>
          <w:color w:val="auto"/>
          <w:sz w:val="21"/>
          <w:szCs w:val="21"/>
          <w:highlight w:val="none"/>
          <w:shd w:val="clear" w:color="auto" w:fill="FFFFFF"/>
        </w:rPr>
        <w:t>  </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十三、购买采购文件需携带：</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（1）营业执照副本原件；</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（2）授权委托书及委托代理人身份证原件（如有委托代理人）；</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注意事项：以上材料需提供加盖单位公章的与原件核对无异的复印件一套留存。</w:t>
      </w:r>
    </w:p>
    <w:p>
      <w:pPr>
        <w:spacing w:line="14" w:lineRule="atLeast"/>
        <w:ind w:firstLine="552" w:firstLineChars="200"/>
        <w:rPr>
          <w:rFonts w:ascii="仿宋" w:hAnsi="仿宋" w:eastAsia="仿宋"/>
          <w:color w:val="auto"/>
          <w:sz w:val="28"/>
          <w:szCs w:val="32"/>
          <w:highlight w:val="none"/>
        </w:rPr>
      </w:pPr>
    </w:p>
    <w:p>
      <w:pPr>
        <w:spacing w:line="14" w:lineRule="atLeast"/>
        <w:ind w:firstLine="552" w:firstLineChars="200"/>
        <w:rPr>
          <w:rFonts w:ascii="仿宋" w:hAnsi="仿宋" w:eastAsia="仿宋"/>
          <w:color w:val="auto"/>
          <w:sz w:val="28"/>
          <w:szCs w:val="32"/>
          <w:highlight w:val="none"/>
        </w:rPr>
      </w:pPr>
    </w:p>
    <w:p>
      <w:pPr>
        <w:spacing w:line="14" w:lineRule="atLeast"/>
        <w:rPr>
          <w:rFonts w:ascii="仿宋" w:hAnsi="仿宋" w:eastAsia="仿宋"/>
          <w:b/>
          <w:bCs/>
          <w:color w:val="auto"/>
          <w:szCs w:val="32"/>
          <w:highlight w:val="none"/>
        </w:rPr>
      </w:pPr>
    </w:p>
    <w:p>
      <w:pPr>
        <w:spacing w:line="14" w:lineRule="atLeast"/>
        <w:rPr>
          <w:rFonts w:ascii="仿宋" w:hAnsi="仿宋" w:eastAsia="仿宋"/>
          <w:b/>
          <w:bCs/>
          <w:color w:val="auto"/>
          <w:szCs w:val="32"/>
          <w:highlight w:val="none"/>
        </w:rPr>
      </w:pPr>
    </w:p>
    <w:p>
      <w:pPr>
        <w:spacing w:line="14" w:lineRule="atLeast"/>
        <w:rPr>
          <w:rFonts w:ascii="仿宋" w:hAnsi="仿宋" w:eastAsia="仿宋"/>
          <w:b/>
          <w:bCs/>
          <w:color w:val="auto"/>
          <w:szCs w:val="32"/>
          <w:highlight w:val="none"/>
        </w:rPr>
      </w:pPr>
    </w:p>
    <w:p>
      <w:pPr>
        <w:spacing w:line="14" w:lineRule="atLeast"/>
        <w:rPr>
          <w:rFonts w:ascii="仿宋" w:hAnsi="仿宋" w:eastAsia="仿宋"/>
          <w:b/>
          <w:bCs/>
          <w:color w:val="auto"/>
          <w:szCs w:val="32"/>
          <w:highlight w:val="none"/>
        </w:rPr>
      </w:pPr>
    </w:p>
    <w:p>
      <w:pPr>
        <w:spacing w:line="14" w:lineRule="atLeast"/>
        <w:ind w:firstLine="634" w:firstLineChars="200"/>
        <w:rPr>
          <w:rFonts w:ascii="仿宋" w:hAnsi="仿宋" w:eastAsia="仿宋"/>
          <w:color w:val="auto"/>
          <w:sz w:val="28"/>
          <w:szCs w:val="32"/>
          <w:highlight w:val="none"/>
        </w:rPr>
      </w:pPr>
      <w:r>
        <w:rPr>
          <w:rFonts w:hint="eastAsia" w:ascii="仿宋" w:hAnsi="仿宋" w:eastAsia="仿宋"/>
          <w:b/>
          <w:bCs/>
          <w:color w:val="auto"/>
          <w:szCs w:val="32"/>
          <w:highlight w:val="none"/>
        </w:rPr>
        <w:t xml:space="preserve">                             </w:t>
      </w:r>
      <w:r>
        <w:rPr>
          <w:rFonts w:hint="eastAsia" w:ascii="仿宋" w:hAnsi="仿宋" w:eastAsia="仿宋"/>
          <w:color w:val="auto"/>
          <w:sz w:val="28"/>
          <w:szCs w:val="32"/>
          <w:highlight w:val="none"/>
        </w:rPr>
        <w:t>温县公共资源交易中心</w:t>
      </w:r>
    </w:p>
    <w:p>
      <w:pPr>
        <w:spacing w:line="14" w:lineRule="atLeas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2016年 9月7日</w:t>
      </w:r>
    </w:p>
    <w:p>
      <w:pPr>
        <w:spacing w:line="14" w:lineRule="atLeast"/>
        <w:ind w:firstLine="552" w:firstLineChars="200"/>
        <w:rPr>
          <w:rFonts w:ascii="仿宋" w:hAnsi="仿宋" w:eastAsia="仿宋"/>
          <w:b/>
          <w:bCs/>
          <w:color w:val="auto"/>
          <w:szCs w:val="32"/>
          <w:highlight w:val="none"/>
        </w:rPr>
      </w:pPr>
      <w:r>
        <w:rPr>
          <w:rFonts w:ascii="仿宋" w:hAnsi="仿宋" w:eastAsia="仿宋"/>
          <w:color w:val="auto"/>
          <w:sz w:val="28"/>
          <w:szCs w:val="32"/>
          <w:highlight w:val="none"/>
        </w:rPr>
        <w:br w:type="page"/>
      </w:r>
      <w:r>
        <w:rPr>
          <w:rFonts w:hint="eastAsia" w:ascii="仿宋" w:hAnsi="仿宋" w:eastAsia="仿宋"/>
          <w:b/>
          <w:bCs/>
          <w:color w:val="auto"/>
          <w:szCs w:val="32"/>
          <w:highlight w:val="none"/>
        </w:rPr>
        <w:t xml:space="preserve">               第二部分    单一来源采购须知</w:t>
      </w:r>
    </w:p>
    <w:p>
      <w:pPr>
        <w:ind w:firstLine="552" w:firstLineChars="200"/>
        <w:rPr>
          <w:rFonts w:ascii="仿宋" w:hAnsi="仿宋" w:eastAsia="仿宋"/>
          <w:color w:val="auto"/>
          <w:sz w:val="28"/>
          <w:highlight w:val="none"/>
        </w:rPr>
      </w:pPr>
      <w:bookmarkStart w:id="4" w:name="_Toc239675049"/>
      <w:r>
        <w:rPr>
          <w:rFonts w:hint="eastAsia" w:ascii="仿宋" w:hAnsi="仿宋" w:eastAsia="仿宋"/>
          <w:color w:val="auto"/>
          <w:sz w:val="28"/>
          <w:highlight w:val="none"/>
        </w:rPr>
        <w:t>一、时间安排</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在单一来源采购文件规定的响应性文件递交截止时间后，温县公共资源交易中心组织采购小组与供应商就采购项目的技术性能、配置、价格和售后服务等进行商谈。</w:t>
      </w:r>
    </w:p>
    <w:p>
      <w:pPr>
        <w:numPr>
          <w:ilvl w:val="0"/>
          <w:numId w:val="1"/>
        </w:num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响应性文件组成</w:t>
      </w:r>
    </w:p>
    <w:p>
      <w:pPr>
        <w:ind w:firstLine="554" w:firstLineChars="200"/>
        <w:rPr>
          <w:rFonts w:ascii="仿宋" w:hAnsi="仿宋" w:eastAsia="仿宋"/>
          <w:b/>
          <w:color w:val="auto"/>
          <w:sz w:val="28"/>
          <w:szCs w:val="32"/>
          <w:highlight w:val="none"/>
        </w:rPr>
      </w:pPr>
      <w:r>
        <w:rPr>
          <w:rFonts w:hint="eastAsia" w:ascii="仿宋" w:hAnsi="仿宋" w:eastAsia="仿宋"/>
          <w:b/>
          <w:color w:val="auto"/>
          <w:sz w:val="28"/>
          <w:szCs w:val="32"/>
          <w:highlight w:val="none"/>
        </w:rPr>
        <w:t>响应性文件至少应包括以下部分但不限于：</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法定代表人授权委托书原件、单一来源谈判代表身份证复印件；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报价一览表、服务承诺；</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bCs/>
          <w:color w:val="auto"/>
          <w:sz w:val="28"/>
          <w:szCs w:val="32"/>
          <w:highlight w:val="none"/>
        </w:rPr>
        <w:t>营业执照、税务登记证、组织机构代码证或三证合一的营业执照，依法缴纳的税收证明（或完税证明）、依法缴纳社会保障资金的证明、财务报告或财务报表等加盖公章的复印件；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参加政府采购活动前三年内无重大违法记录的书面声明原件；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反商业贿赂承诺书原件；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s="仿宋_GB2312"/>
          <w:color w:val="auto"/>
          <w:kern w:val="1"/>
          <w:sz w:val="28"/>
          <w:highlight w:val="none"/>
        </w:rPr>
        <w:t>保证金交纳凭证复印件；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供应商认为有必要提供的其他资料。</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三、供应商的报价</w:t>
      </w:r>
    </w:p>
    <w:p>
      <w:pPr>
        <w:ind w:firstLine="690" w:firstLineChars="250"/>
        <w:rPr>
          <w:rFonts w:ascii="仿宋" w:hAnsi="仿宋" w:eastAsia="仿宋"/>
          <w:color w:val="auto"/>
          <w:sz w:val="28"/>
          <w:highlight w:val="none"/>
        </w:rPr>
      </w:pPr>
      <w:r>
        <w:rPr>
          <w:rFonts w:hint="eastAsia" w:ascii="仿宋" w:hAnsi="仿宋" w:eastAsia="仿宋"/>
          <w:color w:val="auto"/>
          <w:sz w:val="28"/>
          <w:highlight w:val="none"/>
        </w:rPr>
        <w:t>1.报价包括单一来源采购文件要求的全部服务的价格及相关税费等其他有关的所有费用。</w:t>
      </w:r>
    </w:p>
    <w:p>
      <w:pPr>
        <w:ind w:firstLine="690" w:firstLineChars="250"/>
        <w:rPr>
          <w:rFonts w:ascii="仿宋" w:hAnsi="仿宋" w:eastAsia="仿宋"/>
          <w:color w:val="auto"/>
          <w:sz w:val="28"/>
          <w:highlight w:val="none"/>
        </w:rPr>
      </w:pPr>
      <w:r>
        <w:rPr>
          <w:rFonts w:hint="eastAsia" w:ascii="仿宋" w:hAnsi="仿宋" w:eastAsia="仿宋"/>
          <w:color w:val="auto"/>
          <w:sz w:val="28"/>
          <w:highlight w:val="none"/>
        </w:rPr>
        <w:t>2. 供应商的投标报价应根据服务范围和市场行情结合本项目实际情况和自身实力，进行报价。报价不得高于采购预算。</w:t>
      </w:r>
    </w:p>
    <w:p>
      <w:pPr>
        <w:numPr>
          <w:ilvl w:val="0"/>
          <w:numId w:val="3"/>
        </w:numPr>
        <w:ind w:firstLine="552"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保证金</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保证金的金额</w:t>
      </w:r>
      <w:r>
        <w:rPr>
          <w:rFonts w:hint="eastAsia" w:ascii="仿宋" w:hAnsi="仿宋" w:eastAsia="仿宋" w:cs="宋体"/>
          <w:bCs/>
          <w:color w:val="auto"/>
          <w:kern w:val="0"/>
          <w:sz w:val="28"/>
          <w:szCs w:val="28"/>
          <w:highlight w:val="none"/>
        </w:rPr>
        <w:t>：1400元</w:t>
      </w:r>
      <w:r>
        <w:rPr>
          <w:rFonts w:hint="eastAsia" w:ascii="仿宋" w:hAnsi="仿宋" w:eastAsia="仿宋" w:cs="宋体"/>
          <w:bCs/>
          <w:color w:val="auto"/>
          <w:kern w:val="0"/>
          <w:sz w:val="28"/>
          <w:szCs w:val="28"/>
          <w:highlight w:val="none"/>
        </w:rPr>
        <w:t>整；保证金的形式：企业账户转帐。</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开</w:t>
      </w:r>
      <w:r>
        <w:rPr>
          <w:rFonts w:hint="eastAsia" w:ascii="仿宋" w:hAnsi="宋体" w:eastAsia="仿宋" w:cs="宋体"/>
          <w:bCs/>
          <w:color w:val="auto"/>
          <w:kern w:val="0"/>
          <w:sz w:val="28"/>
          <w:szCs w:val="28"/>
          <w:highlight w:val="none"/>
        </w:rPr>
        <w:t> </w:t>
      </w:r>
      <w:r>
        <w:rPr>
          <w:rFonts w:hint="eastAsia" w:ascii="仿宋" w:hAnsi="仿宋" w:eastAsia="仿宋" w:cs="宋体"/>
          <w:bCs/>
          <w:color w:val="auto"/>
          <w:kern w:val="0"/>
          <w:sz w:val="28"/>
          <w:szCs w:val="28"/>
          <w:highlight w:val="none"/>
        </w:rPr>
        <w:t>户：中国邮政储蓄银行有限责任公司温县温泉路支行</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开户单位：温县财政国库支付中心公共资源交易专户</w:t>
      </w:r>
      <w:r>
        <w:rPr>
          <w:rFonts w:hint="eastAsia" w:ascii="仿宋" w:hAnsi="宋体" w:eastAsia="仿宋" w:cs="宋体"/>
          <w:bCs/>
          <w:color w:val="auto"/>
          <w:kern w:val="0"/>
          <w:sz w:val="28"/>
          <w:szCs w:val="28"/>
          <w:highlight w:val="none"/>
        </w:rPr>
        <w:t>  </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账</w:t>
      </w:r>
      <w:r>
        <w:rPr>
          <w:rFonts w:hint="eastAsia" w:ascii="仿宋" w:hAnsi="宋体" w:eastAsia="仿宋" w:cs="宋体"/>
          <w:bCs/>
          <w:color w:val="auto"/>
          <w:kern w:val="0"/>
          <w:sz w:val="28"/>
          <w:szCs w:val="28"/>
          <w:highlight w:val="none"/>
        </w:rPr>
        <w:t> </w:t>
      </w:r>
      <w:r>
        <w:rPr>
          <w:rFonts w:hint="eastAsia" w:ascii="仿宋" w:hAnsi="仿宋" w:eastAsia="仿宋" w:cs="宋体"/>
          <w:bCs/>
          <w:color w:val="auto"/>
          <w:kern w:val="0"/>
          <w:sz w:val="28"/>
          <w:szCs w:val="28"/>
          <w:highlight w:val="none"/>
        </w:rPr>
        <w:t>号：100435110440010001</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递交时间：响应人必须于2016年9月14日16时前，交至指定账户，以实际到账时间为准（注意1、附言请写清项目名称、项目编号2、请选择适当汇划方式，注意到账时间）。</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ascii="仿宋" w:hAnsi="仿宋" w:eastAsia="仿宋" w:cs="宋体"/>
          <w:color w:val="auto"/>
          <w:kern w:val="0"/>
          <w:sz w:val="28"/>
          <w:szCs w:val="28"/>
          <w:highlight w:val="none"/>
        </w:rPr>
        <w:t>五、响应性文件递交</w:t>
      </w:r>
    </w:p>
    <w:p>
      <w:pPr>
        <w:ind w:firstLine="552" w:firstLineChars="200"/>
        <w:rPr>
          <w:rFonts w:ascii="仿宋" w:hAnsi="仿宋" w:eastAsia="仿宋" w:cs="宋体"/>
          <w:color w:val="auto"/>
          <w:kern w:val="0"/>
          <w:sz w:val="28"/>
          <w:szCs w:val="28"/>
          <w:highlight w:val="none"/>
        </w:rPr>
      </w:pPr>
      <w:r>
        <w:rPr>
          <w:rFonts w:ascii="仿宋" w:hAnsi="仿宋" w:eastAsia="仿宋" w:cs="宋体"/>
          <w:color w:val="auto"/>
          <w:kern w:val="0"/>
          <w:sz w:val="28"/>
          <w:szCs w:val="28"/>
          <w:highlight w:val="none"/>
        </w:rPr>
        <w:t>1、响应性文件应于单一来源采购邀请函规定的响应性文件接收截止时间之前递交至指定的地点。</w:t>
      </w:r>
    </w:p>
    <w:p>
      <w:pPr>
        <w:ind w:firstLine="552" w:firstLineChars="200"/>
        <w:rPr>
          <w:rFonts w:ascii="仿宋" w:hAnsi="仿宋" w:eastAsia="仿宋" w:cs="宋体"/>
          <w:color w:val="auto"/>
          <w:kern w:val="0"/>
          <w:sz w:val="28"/>
          <w:szCs w:val="28"/>
          <w:highlight w:val="none"/>
        </w:rPr>
      </w:pPr>
      <w:r>
        <w:rPr>
          <w:rFonts w:ascii="仿宋" w:hAnsi="仿宋" w:eastAsia="仿宋" w:cs="宋体"/>
          <w:color w:val="auto"/>
          <w:kern w:val="0"/>
          <w:sz w:val="28"/>
          <w:szCs w:val="28"/>
          <w:highlight w:val="none"/>
        </w:rPr>
        <w:t>2、响应性文件须提供1份正本，</w:t>
      </w:r>
      <w:r>
        <w:rPr>
          <w:rFonts w:hint="eastAsia" w:ascii="仿宋" w:hAnsi="仿宋" w:eastAsia="仿宋" w:cs="宋体"/>
          <w:color w:val="auto"/>
          <w:kern w:val="0"/>
          <w:sz w:val="28"/>
          <w:szCs w:val="28"/>
          <w:highlight w:val="none"/>
        </w:rPr>
        <w:t>4</w:t>
      </w:r>
      <w:r>
        <w:rPr>
          <w:rFonts w:ascii="仿宋" w:hAnsi="仿宋" w:eastAsia="仿宋" w:cs="宋体"/>
          <w:color w:val="auto"/>
          <w:kern w:val="0"/>
          <w:sz w:val="28"/>
          <w:szCs w:val="28"/>
          <w:highlight w:val="none"/>
        </w:rPr>
        <w:t>份副本，并由法定代表人或其授权代表签署。</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color w:val="auto"/>
          <w:kern w:val="0"/>
          <w:sz w:val="28"/>
          <w:szCs w:val="28"/>
          <w:highlight w:val="none"/>
        </w:rPr>
        <w:t>3、响应性文件应装订成册，装入密封袋，密封袋外需注明：项目名称、项目编号、供应商名称，封口处加盖供应商公章。</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六、单一来源采购程序</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1、采购小组：采购小组由相关专家（专业人员）2人和采购人代表1人共3人组成。</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2、评审程序：</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（1）采购小组审阅供应商所递交的响应性文件；</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（2）采购小组所有成员集中与单一供应商进行洽谈；</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（3）供应商做出最终报价；</w:t>
      </w:r>
    </w:p>
    <w:p>
      <w:pPr>
        <w:ind w:firstLine="552" w:firstLineChars="200"/>
        <w:rPr>
          <w:rFonts w:ascii="仿宋" w:hAnsi="仿宋" w:eastAsia="仿宋"/>
          <w:b/>
          <w:bCs/>
          <w:i/>
          <w:color w:val="auto"/>
          <w:sz w:val="28"/>
          <w:highlight w:val="none"/>
        </w:rPr>
      </w:pPr>
      <w:r>
        <w:rPr>
          <w:rFonts w:hint="eastAsia" w:ascii="仿宋" w:hAnsi="仿宋" w:eastAsia="仿宋"/>
          <w:color w:val="auto"/>
          <w:sz w:val="28"/>
          <w:highlight w:val="none"/>
        </w:rPr>
        <w:t>（4）采购小组填写</w:t>
      </w:r>
      <w:r>
        <w:rPr>
          <w:rFonts w:hint="eastAsia" w:ascii="仿宋" w:hAnsi="仿宋" w:eastAsia="仿宋"/>
          <w:bCs/>
          <w:color w:val="auto"/>
          <w:sz w:val="28"/>
          <w:highlight w:val="none"/>
        </w:rPr>
        <w:t>单一来源采购协商情况记录表。</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注意事项：如认为供应商报价或其他要求无法接受，采购小组可以拒绝其报价。</w:t>
      </w:r>
    </w:p>
    <w:p>
      <w:pPr>
        <w:numPr>
          <w:ilvl w:val="0"/>
          <w:numId w:val="4"/>
        </w:num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出现下列情形之一的，采购人应当终止采购活动，发布项目终止公告并说明原因，重新开展采购活动：</w:t>
      </w:r>
    </w:p>
    <w:p>
      <w:pPr>
        <w:rPr>
          <w:rFonts w:ascii="仿宋" w:hAnsi="仿宋" w:eastAsia="仿宋"/>
          <w:color w:val="auto"/>
          <w:sz w:val="28"/>
          <w:highlight w:val="none"/>
        </w:rPr>
      </w:pPr>
      <w:r>
        <w:rPr>
          <w:rFonts w:hint="eastAsia" w:ascii="仿宋" w:hAnsi="仿宋" w:eastAsia="仿宋"/>
          <w:color w:val="auto"/>
          <w:sz w:val="28"/>
          <w:highlight w:val="none"/>
        </w:rPr>
        <w:t xml:space="preserve">  （1）因情况变化，不再符合规定的单一来源采购方式适用情形的；</w:t>
      </w:r>
    </w:p>
    <w:p>
      <w:pPr>
        <w:rPr>
          <w:rFonts w:ascii="仿宋" w:hAnsi="仿宋" w:eastAsia="仿宋"/>
          <w:color w:val="auto"/>
          <w:sz w:val="28"/>
          <w:highlight w:val="none"/>
        </w:rPr>
      </w:pPr>
      <w:r>
        <w:rPr>
          <w:rFonts w:hint="eastAsia" w:ascii="仿宋" w:hAnsi="仿宋" w:eastAsia="仿宋"/>
          <w:color w:val="auto"/>
          <w:sz w:val="28"/>
          <w:highlight w:val="none"/>
        </w:rPr>
        <w:t xml:space="preserve">  （2）出现影响采购公正的违法、违规行为的；</w:t>
      </w:r>
    </w:p>
    <w:p>
      <w:pPr>
        <w:rPr>
          <w:rFonts w:ascii="仿宋" w:hAnsi="仿宋" w:eastAsia="仿宋"/>
          <w:color w:val="auto"/>
          <w:sz w:val="28"/>
          <w:highlight w:val="none"/>
        </w:rPr>
      </w:pPr>
      <w:r>
        <w:rPr>
          <w:rFonts w:hint="eastAsia" w:ascii="仿宋" w:hAnsi="仿宋" w:eastAsia="仿宋"/>
          <w:color w:val="auto"/>
          <w:sz w:val="28"/>
          <w:highlight w:val="none"/>
        </w:rPr>
        <w:t xml:space="preserve">  （3）报价超过采购预算的。</w:t>
      </w:r>
    </w:p>
    <w:p>
      <w:pPr>
        <w:rPr>
          <w:rFonts w:ascii="仿宋" w:hAnsi="仿宋" w:eastAsia="仿宋"/>
          <w:color w:val="auto"/>
          <w:sz w:val="28"/>
          <w:highlight w:val="none"/>
        </w:rPr>
      </w:pPr>
      <w:r>
        <w:rPr>
          <w:rFonts w:hint="eastAsia" w:ascii="仿宋" w:hAnsi="仿宋" w:eastAsia="仿宋"/>
          <w:color w:val="auto"/>
          <w:sz w:val="28"/>
          <w:highlight w:val="none"/>
        </w:rPr>
        <w:t xml:space="preserve">   八、成交原则</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采购人与供应商应当遵循政府采购法规定的原则，在保证采购项目质量和双方商定合理价格的基础上进行采购。</w:t>
      </w:r>
    </w:p>
    <w:bookmarkEnd w:id="4"/>
    <w:p>
      <w:pPr>
        <w:ind w:left="276" w:hanging="276" w:hangingChars="100"/>
        <w:rPr>
          <w:rFonts w:ascii="仿宋" w:hAnsi="仿宋" w:eastAsia="仿宋"/>
          <w:color w:val="auto"/>
          <w:sz w:val="28"/>
          <w:highlight w:val="none"/>
        </w:rPr>
      </w:pPr>
      <w:r>
        <w:rPr>
          <w:rFonts w:hint="eastAsia" w:ascii="仿宋" w:hAnsi="仿宋" w:eastAsia="仿宋"/>
          <w:color w:val="auto"/>
          <w:sz w:val="28"/>
          <w:highlight w:val="none"/>
        </w:rPr>
        <w:t xml:space="preserve">   九、成交通知</w:t>
      </w:r>
    </w:p>
    <w:p>
      <w:pPr>
        <w:ind w:firstLine="552" w:firstLineChars="200"/>
        <w:jc w:val="left"/>
        <w:rPr>
          <w:rFonts w:ascii="仿宋" w:hAnsi="仿宋" w:eastAsia="仿宋"/>
          <w:color w:val="auto"/>
          <w:sz w:val="28"/>
          <w:highlight w:val="none"/>
        </w:rPr>
      </w:pPr>
      <w:r>
        <w:rPr>
          <w:rFonts w:hint="eastAsia" w:ascii="仿宋" w:hAnsi="仿宋" w:eastAsia="仿宋"/>
          <w:color w:val="auto"/>
          <w:sz w:val="28"/>
          <w:highlight w:val="none"/>
        </w:rPr>
        <w:t>1、采购人在评审结束后，向成交供应商发出成交通知书，成交通知书将作为签订合同的依据，成交结果将在河南省政府采购网、温县公共资源交易中心网或以其他方式公布。</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2、供应商对结果公告有异议的应当在结果公告之日起七个工作日内以书面形式向采购人提出质疑，逾期不再受理。</w:t>
      </w:r>
    </w:p>
    <w:p>
      <w:pPr>
        <w:rPr>
          <w:rFonts w:ascii="仿宋" w:hAnsi="仿宋" w:eastAsia="仿宋"/>
          <w:color w:val="auto"/>
          <w:sz w:val="28"/>
          <w:highlight w:val="none"/>
        </w:rPr>
      </w:pPr>
      <w:r>
        <w:rPr>
          <w:rFonts w:hint="eastAsia" w:ascii="仿宋" w:hAnsi="仿宋" w:eastAsia="仿宋"/>
          <w:color w:val="auto"/>
          <w:sz w:val="28"/>
          <w:highlight w:val="none"/>
        </w:rPr>
        <w:t xml:space="preserve">   十、签订合同及合同的执行</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1、在约定的时间、地点，采购人与成交供应商根据有关评审结果签订合同。合同签订一式4份，采购人和供应商各一份，另两份合同分别由温县政府采购管理办公室备案、</w:t>
      </w:r>
      <w:r>
        <w:rPr>
          <w:rFonts w:hint="eastAsia" w:ascii="仿宋" w:hAnsi="仿宋" w:eastAsia="仿宋"/>
          <w:color w:val="auto"/>
          <w:sz w:val="28"/>
          <w:highlight w:val="none"/>
          <w:lang w:eastAsia="zh-CN"/>
        </w:rPr>
        <w:t>招标代理</w:t>
      </w:r>
      <w:r>
        <w:rPr>
          <w:rFonts w:hint="eastAsia" w:ascii="仿宋" w:hAnsi="仿宋" w:eastAsia="仿宋"/>
          <w:color w:val="auto"/>
          <w:sz w:val="28"/>
          <w:highlight w:val="none"/>
        </w:rPr>
        <w:t>机构存档。</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2、单一来源采购文件、成交供应商的响应性文件及其澄清文件等均为签订合同的依据。</w:t>
      </w:r>
    </w:p>
    <w:p>
      <w:pPr>
        <w:ind w:firstLine="552" w:firstLineChars="200"/>
        <w:rPr>
          <w:rFonts w:ascii="仿宋" w:hAnsi="仿宋" w:eastAsia="仿宋"/>
          <w:b/>
          <w:bCs/>
          <w:color w:val="auto"/>
          <w:szCs w:val="32"/>
          <w:highlight w:val="none"/>
        </w:rPr>
      </w:pPr>
      <w:r>
        <w:rPr>
          <w:rFonts w:ascii="仿宋" w:hAnsi="仿宋" w:eastAsia="仿宋"/>
          <w:color w:val="auto"/>
          <w:sz w:val="28"/>
          <w:highlight w:val="none"/>
        </w:rPr>
        <w:br w:type="page"/>
      </w:r>
      <w:r>
        <w:rPr>
          <w:rFonts w:hint="eastAsia" w:ascii="仿宋" w:hAnsi="仿宋" w:eastAsia="仿宋"/>
          <w:b/>
          <w:bCs/>
          <w:color w:val="auto"/>
          <w:szCs w:val="32"/>
          <w:highlight w:val="none"/>
        </w:rPr>
        <w:t xml:space="preserve">                   </w:t>
      </w:r>
      <w:r>
        <w:rPr>
          <w:rFonts w:hint="eastAsia" w:ascii="仿宋" w:hAnsi="仿宋" w:eastAsia="仿宋"/>
          <w:b/>
          <w:bCs/>
          <w:color w:val="auto"/>
          <w:szCs w:val="32"/>
          <w:highlight w:val="none"/>
        </w:rPr>
        <w:t>第三部分  采购需求</w:t>
      </w:r>
    </w:p>
    <w:p>
      <w:pPr>
        <w:numPr>
          <w:ilvl w:val="0"/>
          <w:numId w:val="5"/>
        </w:numPr>
        <w:spacing w:line="560" w:lineRule="exact"/>
        <w:rPr>
          <w:rFonts w:ascii="仿宋" w:hAnsi="仿宋" w:eastAsia="仿宋"/>
          <w:b/>
          <w:bCs/>
          <w:color w:val="auto"/>
          <w:kern w:val="0"/>
          <w:sz w:val="28"/>
          <w:szCs w:val="28"/>
          <w:highlight w:val="none"/>
        </w:rPr>
      </w:pPr>
      <w:r>
        <w:rPr>
          <w:rFonts w:hint="eastAsia" w:ascii="仿宋" w:hAnsi="仿宋" w:eastAsia="仿宋"/>
          <w:b/>
          <w:bCs/>
          <w:color w:val="auto"/>
          <w:kern w:val="0"/>
          <w:sz w:val="28"/>
          <w:szCs w:val="28"/>
          <w:highlight w:val="none"/>
        </w:rPr>
        <w:t>项目技术要求：</w:t>
      </w:r>
    </w:p>
    <w:tbl>
      <w:tblPr>
        <w:tblStyle w:val="15"/>
        <w:tblW w:w="11213"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4"/>
        <w:gridCol w:w="1559"/>
        <w:gridCol w:w="992"/>
        <w:gridCol w:w="1276"/>
        <w:gridCol w:w="3827"/>
        <w:gridCol w:w="51"/>
        <w:gridCol w:w="800"/>
        <w:gridCol w:w="992"/>
        <w:gridCol w:w="9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5" w:hRule="atLeast"/>
          <w:jc w:val="center"/>
        </w:trPr>
        <w:tc>
          <w:tcPr>
            <w:tcW w:w="724" w:type="dxa"/>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仿宋" w:hAnsi="仿宋" w:eastAsia="仿宋" w:cs="宋体"/>
                <w:b/>
                <w:bCs/>
                <w:color w:val="auto"/>
                <w:kern w:val="0"/>
                <w:sz w:val="22"/>
                <w:szCs w:val="22"/>
                <w:highlight w:val="none"/>
              </w:rPr>
            </w:pPr>
            <w:r>
              <w:rPr>
                <w:rFonts w:hint="eastAsia" w:ascii="仿宋" w:hAnsi="仿宋" w:eastAsia="仿宋" w:cs="宋体"/>
                <w:b/>
                <w:bCs/>
                <w:color w:val="auto"/>
                <w:kern w:val="0"/>
                <w:sz w:val="22"/>
                <w:szCs w:val="22"/>
                <w:highlight w:val="none"/>
              </w:rPr>
              <w:t>序号</w:t>
            </w:r>
          </w:p>
        </w:tc>
        <w:tc>
          <w:tcPr>
            <w:tcW w:w="1559" w:type="dxa"/>
            <w:tcBorders>
              <w:top w:val="single" w:color="auto" w:sz="8"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auto"/>
                <w:kern w:val="0"/>
                <w:sz w:val="22"/>
                <w:szCs w:val="22"/>
                <w:highlight w:val="none"/>
              </w:rPr>
            </w:pPr>
            <w:r>
              <w:rPr>
                <w:rFonts w:hint="eastAsia" w:ascii="仿宋" w:hAnsi="仿宋" w:eastAsia="仿宋" w:cs="宋体"/>
                <w:b/>
                <w:bCs/>
                <w:color w:val="auto"/>
                <w:kern w:val="0"/>
                <w:sz w:val="22"/>
                <w:szCs w:val="22"/>
                <w:highlight w:val="none"/>
              </w:rPr>
              <w:t>一体机名称</w:t>
            </w:r>
          </w:p>
        </w:tc>
        <w:tc>
          <w:tcPr>
            <w:tcW w:w="226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功能简要说明</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详细参数</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数量</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单价</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45" w:hRule="atLeast"/>
          <w:jc w:val="center"/>
        </w:trPr>
        <w:tc>
          <w:tcPr>
            <w:tcW w:w="724"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1</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门禁一体机</w:t>
            </w:r>
          </w:p>
        </w:tc>
        <w:tc>
          <w:tcPr>
            <w:tcW w:w="2268"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仿宋" w:hAnsi="仿宋" w:eastAsia="仿宋"/>
                <w:color w:val="auto"/>
                <w:kern w:val="0"/>
                <w:sz w:val="18"/>
                <w:szCs w:val="18"/>
                <w:highlight w:val="none"/>
              </w:rPr>
            </w:pPr>
            <w:r>
              <w:rPr>
                <w:rFonts w:ascii="仿宋" w:hAnsi="仿宋" w:eastAsia="仿宋"/>
                <w:color w:val="auto"/>
                <w:kern w:val="0"/>
                <w:sz w:val="18"/>
                <w:szCs w:val="18"/>
                <w:highlight w:val="none"/>
              </w:rPr>
              <w:t xml:space="preserve">Epoint </w:t>
            </w:r>
            <w:r>
              <w:rPr>
                <w:rFonts w:hint="eastAsia" w:ascii="仿宋" w:hAnsi="仿宋" w:eastAsia="仿宋"/>
                <w:color w:val="auto"/>
                <w:kern w:val="0"/>
                <w:sz w:val="18"/>
                <w:szCs w:val="18"/>
                <w:highlight w:val="none"/>
              </w:rPr>
              <w:t xml:space="preserve"> </w:t>
            </w:r>
            <w:r>
              <w:rPr>
                <w:rFonts w:ascii="仿宋" w:hAnsi="仿宋" w:eastAsia="仿宋"/>
                <w:color w:val="auto"/>
                <w:kern w:val="0"/>
                <w:sz w:val="18"/>
                <w:szCs w:val="18"/>
                <w:highlight w:val="none"/>
              </w:rPr>
              <w:t>AC</w:t>
            </w:r>
            <w:r>
              <w:rPr>
                <w:rFonts w:hint="eastAsia" w:ascii="仿宋" w:hAnsi="仿宋" w:eastAsia="仿宋"/>
                <w:color w:val="auto"/>
                <w:kern w:val="0"/>
                <w:sz w:val="18"/>
                <w:szCs w:val="18"/>
                <w:highlight w:val="none"/>
              </w:rPr>
              <w:t>3</w:t>
            </w:r>
            <w:r>
              <w:rPr>
                <w:rFonts w:ascii="仿宋" w:hAnsi="仿宋" w:eastAsia="仿宋"/>
                <w:color w:val="auto"/>
                <w:kern w:val="0"/>
                <w:sz w:val="18"/>
                <w:szCs w:val="18"/>
                <w:highlight w:val="none"/>
              </w:rPr>
              <w:t>.0</w:t>
            </w:r>
            <w:r>
              <w:rPr>
                <w:rFonts w:ascii="仿宋" w:hAnsi="仿宋" w:eastAsia="仿宋"/>
                <w:color w:val="auto"/>
                <w:kern w:val="0"/>
                <w:sz w:val="18"/>
                <w:szCs w:val="18"/>
                <w:highlight w:val="none"/>
              </w:rPr>
              <w:br w:type="textWrapping"/>
            </w:r>
            <w:r>
              <w:rPr>
                <w:rFonts w:hint="eastAsia" w:ascii="仿宋" w:hAnsi="仿宋" w:eastAsia="仿宋"/>
                <w:color w:val="auto"/>
                <w:kern w:val="0"/>
                <w:sz w:val="18"/>
                <w:szCs w:val="18"/>
                <w:highlight w:val="none"/>
              </w:rPr>
              <w:t>带指纹识别、摄像、二代身份证读卡、触摸屏等功能，自带显示器、内置音响、带门禁控制模块、包含控制软件。随机赠送一个</w:t>
            </w:r>
            <w:r>
              <w:rPr>
                <w:rFonts w:ascii="仿宋" w:hAnsi="仿宋" w:eastAsia="仿宋"/>
                <w:color w:val="auto"/>
                <w:kern w:val="0"/>
                <w:sz w:val="18"/>
                <w:szCs w:val="18"/>
                <w:highlight w:val="none"/>
              </w:rPr>
              <w:t xml:space="preserve"> </w:t>
            </w:r>
            <w:r>
              <w:rPr>
                <w:rFonts w:hint="eastAsia" w:ascii="仿宋" w:hAnsi="仿宋" w:eastAsia="仿宋"/>
                <w:color w:val="auto"/>
                <w:kern w:val="0"/>
                <w:sz w:val="18"/>
                <w:szCs w:val="18"/>
                <w:highlight w:val="none"/>
              </w:rPr>
              <w:t>独立采集指纹仪（最新光学采集模块）用于专家或会员指纹采集。无人值守功能。</w:t>
            </w:r>
            <w:r>
              <w:rPr>
                <w:rFonts w:hint="eastAsia" w:ascii="仿宋" w:hAnsi="仿宋" w:eastAsia="仿宋"/>
                <w:color w:val="auto"/>
                <w:kern w:val="0"/>
                <w:sz w:val="18"/>
                <w:szCs w:val="18"/>
                <w:highlight w:val="none"/>
                <w:lang w:val="en-US" w:eastAsia="zh-CN"/>
              </w:rPr>
              <w:t xml:space="preserve"> </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仿宋" w:hAnsi="仿宋" w:eastAsia="仿宋"/>
                <w:color w:val="auto"/>
                <w:kern w:val="0"/>
                <w:sz w:val="18"/>
                <w:szCs w:val="18"/>
                <w:highlight w:val="none"/>
              </w:rPr>
            </w:pPr>
            <w:r>
              <w:rPr>
                <w:rFonts w:ascii="仿宋" w:hAnsi="仿宋" w:eastAsia="仿宋"/>
                <w:color w:val="auto"/>
                <w:kern w:val="0"/>
                <w:sz w:val="18"/>
                <w:szCs w:val="18"/>
                <w:highlight w:val="none"/>
              </w:rPr>
              <w:t>CPU&gt;=Inter G1620</w:t>
            </w:r>
            <w:r>
              <w:rPr>
                <w:rFonts w:hint="eastAsia" w:ascii="仿宋" w:hAnsi="仿宋" w:eastAsia="仿宋"/>
                <w:color w:val="auto"/>
                <w:kern w:val="0"/>
                <w:sz w:val="18"/>
                <w:szCs w:val="18"/>
                <w:highlight w:val="none"/>
              </w:rPr>
              <w:t>处理器；工控主板和电源；固态硬盘</w:t>
            </w:r>
            <w:r>
              <w:rPr>
                <w:rFonts w:ascii="仿宋" w:hAnsi="仿宋" w:eastAsia="仿宋"/>
                <w:color w:val="auto"/>
                <w:kern w:val="0"/>
                <w:sz w:val="18"/>
                <w:szCs w:val="18"/>
                <w:highlight w:val="none"/>
              </w:rPr>
              <w:t>&gt;=60G</w:t>
            </w:r>
            <w:r>
              <w:rPr>
                <w:rFonts w:hint="eastAsia" w:ascii="仿宋" w:hAnsi="仿宋" w:eastAsia="仿宋"/>
                <w:color w:val="auto"/>
                <w:kern w:val="0"/>
                <w:sz w:val="18"/>
                <w:szCs w:val="18"/>
                <w:highlight w:val="none"/>
              </w:rPr>
              <w:t>；内存</w:t>
            </w:r>
            <w:r>
              <w:rPr>
                <w:rFonts w:ascii="仿宋" w:hAnsi="仿宋" w:eastAsia="仿宋"/>
                <w:color w:val="auto"/>
                <w:kern w:val="0"/>
                <w:sz w:val="18"/>
                <w:szCs w:val="18"/>
                <w:highlight w:val="none"/>
              </w:rPr>
              <w:t>&gt;=2G</w:t>
            </w:r>
            <w:r>
              <w:rPr>
                <w:rFonts w:hint="eastAsia" w:ascii="仿宋" w:hAnsi="仿宋" w:eastAsia="仿宋"/>
                <w:color w:val="auto"/>
                <w:kern w:val="0"/>
                <w:sz w:val="18"/>
                <w:szCs w:val="18"/>
                <w:highlight w:val="none"/>
              </w:rPr>
              <w:t>；正版操作系统。豪华立式机柜，全钢板结构，涂层耐腐耐磨，外观质量优异。</w:t>
            </w:r>
            <w:r>
              <w:rPr>
                <w:rFonts w:hint="eastAsia" w:ascii="仿宋" w:hAnsi="仿宋" w:eastAsia="仿宋"/>
                <w:color w:val="auto"/>
                <w:kern w:val="0"/>
                <w:sz w:val="18"/>
                <w:szCs w:val="18"/>
                <w:highlight w:val="none"/>
              </w:rPr>
              <w:br w:type="textWrapping"/>
            </w:r>
            <w:r>
              <w:rPr>
                <w:rFonts w:hint="eastAsia" w:ascii="仿宋" w:hAnsi="仿宋" w:eastAsia="仿宋"/>
                <w:color w:val="auto"/>
                <w:kern w:val="0"/>
                <w:sz w:val="18"/>
                <w:szCs w:val="18"/>
                <w:highlight w:val="none"/>
              </w:rPr>
              <w:t>带有指纹识别功能，配有摄像头、二代身份证读卡器，并内置音响。</w:t>
            </w:r>
            <w:r>
              <w:rPr>
                <w:rFonts w:hint="eastAsia" w:ascii="仿宋" w:hAnsi="仿宋" w:eastAsia="仿宋"/>
                <w:color w:val="auto"/>
                <w:kern w:val="0"/>
                <w:sz w:val="18"/>
                <w:szCs w:val="18"/>
                <w:highlight w:val="none"/>
              </w:rPr>
              <w:br w:type="textWrapping"/>
            </w:r>
            <w:r>
              <w:rPr>
                <w:rFonts w:hint="eastAsia" w:ascii="仿宋" w:hAnsi="仿宋" w:eastAsia="仿宋"/>
                <w:color w:val="auto"/>
                <w:kern w:val="0"/>
                <w:sz w:val="18"/>
                <w:szCs w:val="18"/>
                <w:highlight w:val="none"/>
              </w:rPr>
              <w:t>自动读取公共资源交易中心的标准数据接口，通过与之相连的门禁控制器，实现对进出评标室专家的进出控制；</w:t>
            </w:r>
            <w:r>
              <w:rPr>
                <w:rFonts w:hint="eastAsia" w:ascii="仿宋" w:hAnsi="仿宋" w:eastAsia="仿宋"/>
                <w:color w:val="auto"/>
                <w:kern w:val="0"/>
                <w:sz w:val="18"/>
                <w:szCs w:val="18"/>
                <w:highlight w:val="none"/>
              </w:rPr>
              <w:br w:type="textWrapping"/>
            </w:r>
            <w:r>
              <w:rPr>
                <w:rFonts w:hint="eastAsia" w:ascii="仿宋" w:hAnsi="仿宋" w:eastAsia="仿宋"/>
                <w:color w:val="auto"/>
                <w:kern w:val="0"/>
                <w:sz w:val="18"/>
                <w:szCs w:val="18"/>
                <w:highlight w:val="none"/>
              </w:rPr>
              <w:t>整合声音播放、摄像拍照功能，便于进出提醒、事后追溯；</w:t>
            </w:r>
            <w:r>
              <w:rPr>
                <w:rFonts w:hint="eastAsia" w:ascii="仿宋" w:hAnsi="仿宋" w:eastAsia="仿宋"/>
                <w:color w:val="auto"/>
                <w:kern w:val="0"/>
                <w:sz w:val="18"/>
                <w:szCs w:val="18"/>
                <w:highlight w:val="none"/>
              </w:rPr>
              <w:br w:type="textWrapping"/>
            </w:r>
            <w:r>
              <w:rPr>
                <w:rFonts w:hint="eastAsia" w:ascii="仿宋" w:hAnsi="仿宋" w:eastAsia="仿宋"/>
                <w:color w:val="auto"/>
                <w:kern w:val="0"/>
                <w:sz w:val="18"/>
                <w:szCs w:val="18"/>
                <w:highlight w:val="none"/>
              </w:rPr>
              <w:t>自动提示评标专家进入第几评标室；避免走错房号，造成对其他评标工作的干扰；</w:t>
            </w:r>
            <w:r>
              <w:rPr>
                <w:rFonts w:hint="eastAsia" w:ascii="仿宋" w:hAnsi="仿宋" w:eastAsia="仿宋"/>
                <w:color w:val="auto"/>
                <w:kern w:val="0"/>
                <w:sz w:val="18"/>
                <w:szCs w:val="18"/>
                <w:highlight w:val="none"/>
              </w:rPr>
              <w:br w:type="textWrapping"/>
            </w:r>
            <w:r>
              <w:rPr>
                <w:rFonts w:ascii="仿宋" w:hAnsi="仿宋" w:eastAsia="仿宋"/>
                <w:color w:val="auto"/>
                <w:kern w:val="0"/>
                <w:sz w:val="18"/>
                <w:szCs w:val="18"/>
                <w:highlight w:val="none"/>
              </w:rPr>
              <w:t xml:space="preserve"> </w:t>
            </w:r>
            <w:r>
              <w:rPr>
                <w:rFonts w:hint="eastAsia" w:ascii="仿宋" w:hAnsi="仿宋" w:eastAsia="仿宋"/>
                <w:color w:val="auto"/>
                <w:kern w:val="0"/>
                <w:sz w:val="18"/>
                <w:szCs w:val="18"/>
                <w:highlight w:val="none"/>
              </w:rPr>
              <w:t>定时开关机</w:t>
            </w:r>
            <w:r>
              <w:rPr>
                <w:rFonts w:ascii="仿宋" w:hAnsi="仿宋" w:eastAsia="仿宋"/>
                <w:color w:val="auto"/>
                <w:kern w:val="0"/>
                <w:sz w:val="18"/>
                <w:szCs w:val="18"/>
                <w:highlight w:val="none"/>
              </w:rPr>
              <w:t>,</w:t>
            </w:r>
            <w:r>
              <w:rPr>
                <w:rFonts w:hint="eastAsia" w:ascii="仿宋" w:hAnsi="仿宋" w:eastAsia="仿宋"/>
                <w:color w:val="auto"/>
                <w:kern w:val="0"/>
                <w:sz w:val="18"/>
                <w:szCs w:val="18"/>
                <w:highlight w:val="none"/>
              </w:rPr>
              <w:t>可实现无人值守。</w:t>
            </w:r>
            <w:r>
              <w:rPr>
                <w:rFonts w:hint="eastAsia" w:ascii="仿宋" w:hAnsi="仿宋" w:eastAsia="仿宋"/>
                <w:color w:val="auto"/>
                <w:kern w:val="0"/>
                <w:sz w:val="18"/>
                <w:szCs w:val="18"/>
                <w:highlight w:val="none"/>
              </w:rPr>
              <w:br w:type="textWrapping"/>
            </w:r>
            <w:r>
              <w:rPr>
                <w:rFonts w:ascii="仿宋" w:hAnsi="仿宋" w:eastAsia="仿宋"/>
                <w:color w:val="auto"/>
                <w:kern w:val="0"/>
                <w:sz w:val="18"/>
                <w:szCs w:val="18"/>
                <w:highlight w:val="none"/>
              </w:rPr>
              <w:t xml:space="preserve"> </w:t>
            </w:r>
            <w:r>
              <w:rPr>
                <w:rFonts w:hint="eastAsia" w:ascii="仿宋" w:hAnsi="仿宋" w:eastAsia="仿宋"/>
                <w:color w:val="auto"/>
                <w:kern w:val="0"/>
                <w:sz w:val="18"/>
                <w:szCs w:val="18"/>
                <w:highlight w:val="none"/>
                <w:lang w:val="en-US" w:eastAsia="zh-CN"/>
              </w:rPr>
              <w:t xml:space="preserve"> </w:t>
            </w:r>
            <w:r>
              <w:rPr>
                <w:rFonts w:ascii="仿宋" w:hAnsi="仿宋" w:eastAsia="仿宋"/>
                <w:color w:val="auto"/>
                <w:kern w:val="0"/>
                <w:sz w:val="18"/>
                <w:szCs w:val="18"/>
                <w:highlight w:val="none"/>
              </w:rPr>
              <w:t xml:space="preserve">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1台</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jc w:val="left"/>
              <w:rPr>
                <w:rFonts w:ascii="仿宋" w:hAnsi="仿宋" w:eastAsia="仿宋" w:cs="宋体"/>
                <w:color w:val="auto"/>
                <w:kern w:val="0"/>
                <w:sz w:val="22"/>
                <w:szCs w:val="22"/>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 w:hAnsi="仿宋" w:eastAsia="仿宋" w:cs="宋体"/>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99" w:hRule="atLeast"/>
          <w:jc w:val="center"/>
        </w:trPr>
        <w:tc>
          <w:tcPr>
            <w:tcW w:w="724"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2</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解密一体机</w:t>
            </w:r>
          </w:p>
        </w:tc>
        <w:tc>
          <w:tcPr>
            <w:tcW w:w="2268"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仿宋" w:hAnsi="仿宋" w:eastAsia="仿宋" w:cs="宋体"/>
                <w:color w:val="auto"/>
                <w:kern w:val="0"/>
                <w:sz w:val="18"/>
                <w:szCs w:val="18"/>
                <w:highlight w:val="none"/>
              </w:rPr>
            </w:pPr>
            <w:r>
              <w:rPr>
                <w:rFonts w:hint="eastAsia" w:ascii="仿宋" w:hAnsi="仿宋" w:eastAsia="仿宋" w:cs="宋体"/>
                <w:color w:val="auto"/>
                <w:kern w:val="0"/>
                <w:sz w:val="18"/>
                <w:szCs w:val="18"/>
                <w:highlight w:val="none"/>
              </w:rPr>
              <w:t>Epoint DP3.0</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自动读取公共资源交易系统提供的标准数据接口，实现投标人自助解密；</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大开标室每间2台，小开标室每间1台。无人值守功能。</w:t>
            </w:r>
            <w:r>
              <w:rPr>
                <w:rFonts w:hint="eastAsia" w:ascii="仿宋" w:hAnsi="仿宋" w:eastAsia="仿宋" w:cs="宋体"/>
                <w:color w:val="auto"/>
                <w:kern w:val="0"/>
                <w:sz w:val="18"/>
                <w:szCs w:val="18"/>
                <w:highlight w:val="none"/>
                <w:lang w:val="en-US" w:eastAsia="zh-CN"/>
              </w:rPr>
              <w:t xml:space="preserve"> </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仿宋" w:hAnsi="仿宋" w:eastAsia="仿宋" w:cs="宋体"/>
                <w:color w:val="auto"/>
                <w:kern w:val="0"/>
                <w:sz w:val="18"/>
                <w:szCs w:val="18"/>
                <w:highlight w:val="none"/>
              </w:rPr>
            </w:pPr>
            <w:r>
              <w:rPr>
                <w:rFonts w:hint="eastAsia" w:ascii="仿宋" w:hAnsi="仿宋" w:eastAsia="仿宋" w:cs="宋体"/>
                <w:color w:val="auto"/>
                <w:kern w:val="0"/>
                <w:sz w:val="18"/>
                <w:szCs w:val="18"/>
                <w:highlight w:val="none"/>
              </w:rPr>
              <w:t>外观：豪华立式机柜，全钢板结构，涂层耐腐耐磨，外观质量优异；</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触摸屏：19英寸，屏幕比例16:10，分辨率1440×900；</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主机配置：工业级主板和电源,CPU&gt;=Intel G1620;固态硬盘&gt;=60G；内存&gt;=2G;正版授权操作系统；</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自动读取公共资源交易系统提供的标准数据接口，实现在开标现场投标人自助解密，支持无人值守功能。</w:t>
            </w:r>
            <w:r>
              <w:rPr>
                <w:rFonts w:hint="eastAsia" w:ascii="仿宋" w:hAnsi="仿宋" w:eastAsia="仿宋" w:cs="宋体"/>
                <w:color w:val="auto"/>
                <w:kern w:val="0"/>
                <w:sz w:val="18"/>
                <w:szCs w:val="18"/>
                <w:highlight w:val="none"/>
                <w:lang w:val="en-US" w:eastAsia="zh-CN"/>
              </w:rPr>
              <w:t xml:space="preserve">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3台</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jc w:val="left"/>
              <w:rPr>
                <w:rFonts w:ascii="仿宋" w:hAnsi="仿宋" w:eastAsia="仿宋" w:cs="宋体"/>
                <w:color w:val="auto"/>
                <w:kern w:val="0"/>
                <w:sz w:val="22"/>
                <w:szCs w:val="22"/>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 w:hAnsi="仿宋" w:eastAsia="仿宋" w:cs="宋体"/>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40" w:hRule="atLeast"/>
          <w:jc w:val="center"/>
        </w:trPr>
        <w:tc>
          <w:tcPr>
            <w:tcW w:w="724"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3</w:t>
            </w:r>
          </w:p>
        </w:tc>
        <w:tc>
          <w:tcPr>
            <w:tcW w:w="1559"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招投标自助一体机</w:t>
            </w:r>
          </w:p>
        </w:tc>
        <w:tc>
          <w:tcPr>
            <w:tcW w:w="2268" w:type="dxa"/>
            <w:gridSpan w:val="2"/>
            <w:tcBorders>
              <w:top w:val="single" w:color="auto" w:sz="4" w:space="0"/>
              <w:left w:val="nil"/>
              <w:bottom w:val="single" w:color="auto" w:sz="4" w:space="0"/>
              <w:right w:val="single" w:color="auto" w:sz="4" w:space="0"/>
            </w:tcBorders>
            <w:shd w:val="clear" w:color="000000" w:fill="FFFFFF"/>
            <w:vAlign w:val="center"/>
          </w:tcPr>
          <w:p>
            <w:pPr>
              <w:widowControl/>
              <w:rPr>
                <w:rFonts w:ascii="仿宋" w:hAnsi="仿宋" w:eastAsia="仿宋" w:cs="宋体"/>
                <w:color w:val="auto"/>
                <w:kern w:val="0"/>
                <w:sz w:val="18"/>
                <w:szCs w:val="18"/>
                <w:highlight w:val="none"/>
              </w:rPr>
            </w:pPr>
            <w:r>
              <w:rPr>
                <w:rFonts w:hint="eastAsia" w:ascii="仿宋" w:hAnsi="仿宋" w:eastAsia="仿宋" w:cs="宋体"/>
                <w:color w:val="auto"/>
                <w:kern w:val="0"/>
                <w:sz w:val="18"/>
                <w:szCs w:val="18"/>
                <w:highlight w:val="none"/>
              </w:rPr>
              <w:t>Epoint SF5.0</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可将自助一体机放于大厅等公共场所，为招标人，投标人提供便利。自助一体机提供注册入库、数字证书激活、系统登录、网上投标、网上解密、浏览门户网站、无人值守等功能。含高拍仪及摆放设备一套。</w:t>
            </w:r>
            <w:r>
              <w:rPr>
                <w:rFonts w:hint="eastAsia" w:ascii="仿宋" w:hAnsi="仿宋" w:eastAsia="仿宋" w:cs="宋体"/>
                <w:color w:val="auto"/>
                <w:kern w:val="0"/>
                <w:sz w:val="18"/>
                <w:szCs w:val="18"/>
                <w:highlight w:val="none"/>
                <w:lang w:val="en-US" w:eastAsia="zh-CN"/>
              </w:rPr>
              <w:t xml:space="preserve"> </w:t>
            </w:r>
          </w:p>
        </w:tc>
        <w:tc>
          <w:tcPr>
            <w:tcW w:w="3827"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仿宋" w:hAnsi="仿宋" w:eastAsia="仿宋" w:cs="宋体"/>
                <w:color w:val="auto"/>
                <w:kern w:val="0"/>
                <w:sz w:val="18"/>
                <w:szCs w:val="18"/>
                <w:highlight w:val="none"/>
              </w:rPr>
            </w:pPr>
            <w:r>
              <w:rPr>
                <w:rFonts w:hint="eastAsia" w:ascii="仿宋" w:hAnsi="仿宋" w:eastAsia="仿宋" w:cs="宋体"/>
                <w:color w:val="auto"/>
                <w:kern w:val="0"/>
                <w:sz w:val="18"/>
                <w:szCs w:val="18"/>
                <w:highlight w:val="none"/>
              </w:rPr>
              <w:t>外观：豪华立式机柜，全钢板结构，涂层耐腐耐磨，外观优异；</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触摸屏：17＂TFT-LCD屏，最佳分辨率1280×1024，触摸响应时间10ms；</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 xml:space="preserve">主机配置：工控主板及电源,CPU&gt;=Intel G1620;固态硬盘&gt;=60G;内存&gt;=2G；正版操作系统； </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配套设施：内置立体声防磁音响，高拍仪，热敏打印机；</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可将自助一体机放于大厅等公共场所，为招投标各方主体提供便利。提供注册入库、数字证书激活、系统登录、网上投标、网上解密、浏览门户网站、无人值守等功能。</w:t>
            </w:r>
            <w:r>
              <w:rPr>
                <w:rFonts w:hint="eastAsia" w:ascii="仿宋" w:hAnsi="仿宋" w:eastAsia="仿宋" w:cs="宋体"/>
                <w:color w:val="auto"/>
                <w:kern w:val="0"/>
                <w:sz w:val="18"/>
                <w:szCs w:val="18"/>
                <w:highlight w:val="none"/>
                <w:lang w:val="en-US" w:eastAsia="zh-CN"/>
              </w:rPr>
              <w:t xml:space="preserve"> </w:t>
            </w:r>
          </w:p>
        </w:tc>
        <w:tc>
          <w:tcPr>
            <w:tcW w:w="851" w:type="dxa"/>
            <w:gridSpan w:val="2"/>
            <w:tcBorders>
              <w:top w:val="single" w:color="auto" w:sz="4" w:space="0"/>
              <w:left w:val="single" w:color="auto" w:sz="4" w:space="0"/>
              <w:bottom w:val="single" w:color="auto" w:sz="4" w:space="0"/>
              <w:right w:val="single" w:color="auto" w:sz="4" w:space="0"/>
            </w:tcBorders>
            <w:shd w:val="clear" w:color="000000" w:fill="FFCC99"/>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1台</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jc w:val="left"/>
              <w:rPr>
                <w:rFonts w:ascii="仿宋" w:hAnsi="仿宋" w:eastAsia="仿宋" w:cs="宋体"/>
                <w:color w:val="auto"/>
                <w:kern w:val="0"/>
                <w:sz w:val="22"/>
                <w:szCs w:val="22"/>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 w:hAnsi="仿宋" w:eastAsia="仿宋" w:cs="宋体"/>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99" w:hRule="atLeast"/>
          <w:jc w:val="center"/>
        </w:trPr>
        <w:tc>
          <w:tcPr>
            <w:tcW w:w="724" w:type="dxa"/>
            <w:tcBorders>
              <w:top w:val="nil"/>
              <w:left w:val="single" w:color="auto" w:sz="8" w:space="0"/>
              <w:bottom w:val="nil"/>
              <w:right w:val="single" w:color="auto" w:sz="4" w:space="0"/>
            </w:tcBorders>
            <w:shd w:val="clear" w:color="auto" w:fill="auto"/>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4</w:t>
            </w:r>
          </w:p>
        </w:tc>
        <w:tc>
          <w:tcPr>
            <w:tcW w:w="1559" w:type="dxa"/>
            <w:tcBorders>
              <w:top w:val="nil"/>
              <w:left w:val="nil"/>
              <w:bottom w:val="nil"/>
              <w:right w:val="single" w:color="auto" w:sz="4" w:space="0"/>
            </w:tcBorders>
            <w:shd w:val="clear" w:color="000000" w:fill="FFFFFF"/>
            <w:vAlign w:val="center"/>
          </w:tcPr>
          <w:p>
            <w:pPr>
              <w:widowControl/>
              <w:jc w:val="lef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42寸立式查询一体机</w:t>
            </w:r>
          </w:p>
        </w:tc>
        <w:tc>
          <w:tcPr>
            <w:tcW w:w="2268"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仿宋" w:hAnsi="仿宋" w:eastAsia="仿宋" w:cs="宋体"/>
                <w:color w:val="auto"/>
                <w:kern w:val="0"/>
                <w:sz w:val="18"/>
                <w:szCs w:val="18"/>
                <w:highlight w:val="none"/>
              </w:rPr>
            </w:pPr>
            <w:r>
              <w:rPr>
                <w:rFonts w:hint="eastAsia" w:ascii="仿宋" w:hAnsi="仿宋" w:eastAsia="仿宋" w:cs="宋体"/>
                <w:color w:val="auto"/>
                <w:kern w:val="0"/>
                <w:sz w:val="18"/>
                <w:szCs w:val="18"/>
                <w:highlight w:val="none"/>
              </w:rPr>
              <w:t>Epoint QR3.0-42</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放于大厅入口等公共场所，自动读取公共资源交易系统提供的标准数据。招投标各方主体可使用查询机查询到对公众开发的信息。</w:t>
            </w:r>
            <w:r>
              <w:rPr>
                <w:rFonts w:hint="eastAsia" w:ascii="仿宋" w:hAnsi="仿宋" w:eastAsia="仿宋" w:cs="宋体"/>
                <w:color w:val="auto"/>
                <w:kern w:val="0"/>
                <w:sz w:val="18"/>
                <w:szCs w:val="18"/>
                <w:highlight w:val="none"/>
                <w:lang w:val="en-US" w:eastAsia="zh-CN"/>
              </w:rPr>
              <w:t xml:space="preserve"> </w:t>
            </w:r>
          </w:p>
        </w:tc>
        <w:tc>
          <w:tcPr>
            <w:tcW w:w="38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仿宋" w:hAnsi="仿宋" w:eastAsia="仿宋" w:cs="宋体"/>
                <w:color w:val="auto"/>
                <w:kern w:val="0"/>
                <w:sz w:val="18"/>
                <w:szCs w:val="18"/>
                <w:highlight w:val="none"/>
              </w:rPr>
            </w:pPr>
            <w:r>
              <w:rPr>
                <w:rFonts w:hint="eastAsia" w:ascii="仿宋" w:hAnsi="仿宋" w:eastAsia="仿宋" w:cs="宋体"/>
                <w:color w:val="auto"/>
                <w:kern w:val="0"/>
                <w:sz w:val="18"/>
                <w:szCs w:val="18"/>
                <w:highlight w:val="none"/>
              </w:rPr>
              <w:t xml:space="preserve">触摸显示屏：42寸,分辨率：1920*1080 </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 xml:space="preserve">主机配置：工业级主板和电源,CPU性能&gt;=Intel I3处理器；固态硬盘&gt;=60G；内存&gt;=2G;正版授权操作系统；  </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音响系统： 机柜内置立体声功放音响系统，功率为2×5W。能满足半径5m范围内的语音需求</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放于大厅入口等公共场所，自动读取公共资源交易系统提供的标准数据接口。招投标各方主体可机查询到对中心简介、通知公告、法律法规、公告公示相关信息查询功能；</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提供自动换肤功能；</w:t>
            </w:r>
            <w:r>
              <w:rPr>
                <w:rFonts w:hint="eastAsia" w:ascii="仿宋" w:hAnsi="仿宋" w:eastAsia="仿宋" w:cs="宋体"/>
                <w:color w:val="auto"/>
                <w:kern w:val="0"/>
                <w:sz w:val="18"/>
                <w:szCs w:val="18"/>
                <w:highlight w:val="none"/>
              </w:rPr>
              <w:br w:type="textWrapping"/>
            </w:r>
            <w:r>
              <w:rPr>
                <w:rFonts w:hint="eastAsia" w:ascii="仿宋" w:hAnsi="仿宋" w:eastAsia="仿宋" w:cs="宋体"/>
                <w:color w:val="auto"/>
                <w:kern w:val="0"/>
                <w:sz w:val="18"/>
                <w:szCs w:val="18"/>
                <w:highlight w:val="none"/>
              </w:rPr>
              <w:t xml:space="preserve">定时开关机,支持网络唤醒功能，实现设备无人值守。 </w:t>
            </w:r>
            <w:r>
              <w:rPr>
                <w:rFonts w:hint="eastAsia" w:ascii="仿宋" w:hAnsi="仿宋" w:eastAsia="仿宋" w:cs="宋体"/>
                <w:color w:val="auto"/>
                <w:kern w:val="0"/>
                <w:sz w:val="18"/>
                <w:szCs w:val="18"/>
                <w:highlight w:val="none"/>
                <w:lang w:val="en-US" w:eastAsia="zh-CN"/>
              </w:rPr>
              <w:t xml:space="preserve">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1台</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jc w:val="left"/>
              <w:rPr>
                <w:rFonts w:ascii="仿宋" w:hAnsi="仿宋" w:eastAsia="仿宋" w:cs="宋体"/>
                <w:color w:val="auto"/>
                <w:kern w:val="0"/>
                <w:sz w:val="22"/>
                <w:szCs w:val="22"/>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仿宋" w:hAnsi="仿宋" w:eastAsia="仿宋" w:cs="宋体"/>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99" w:hRule="atLeast"/>
          <w:jc w:val="center"/>
        </w:trPr>
        <w:tc>
          <w:tcPr>
            <w:tcW w:w="724" w:type="dxa"/>
            <w:tcBorders>
              <w:top w:val="single" w:color="auto" w:sz="4" w:space="0"/>
              <w:left w:val="single" w:color="auto" w:sz="8" w:space="0"/>
              <w:bottom w:val="nil"/>
              <w:right w:val="single" w:color="auto" w:sz="4" w:space="0"/>
            </w:tcBorders>
            <w:shd w:val="clear" w:color="auto" w:fill="auto"/>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5</w:t>
            </w:r>
          </w:p>
        </w:tc>
        <w:tc>
          <w:tcPr>
            <w:tcW w:w="1559" w:type="dxa"/>
            <w:tcBorders>
              <w:top w:val="single" w:color="auto" w:sz="4" w:space="0"/>
              <w:left w:val="nil"/>
              <w:bottom w:val="nil"/>
              <w:right w:val="single" w:color="auto" w:sz="4" w:space="0"/>
            </w:tcBorders>
            <w:shd w:val="clear" w:color="000000" w:fill="FFFFFF"/>
            <w:vAlign w:val="center"/>
          </w:tcPr>
          <w:p>
            <w:pPr>
              <w:widowControl/>
              <w:jc w:val="lef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中心场地综合布线</w:t>
            </w:r>
          </w:p>
        </w:tc>
        <w:tc>
          <w:tcPr>
            <w:tcW w:w="6146" w:type="dxa"/>
            <w:gridSpan w:val="4"/>
            <w:tcBorders>
              <w:top w:val="single" w:color="auto" w:sz="4" w:space="0"/>
              <w:left w:val="nil"/>
              <w:bottom w:val="single" w:color="auto" w:sz="4" w:space="0"/>
              <w:right w:val="single" w:color="auto" w:sz="4" w:space="0"/>
            </w:tcBorders>
            <w:shd w:val="clear" w:color="auto" w:fill="auto"/>
            <w:vAlign w:val="center"/>
          </w:tcPr>
          <w:p>
            <w:pPr>
              <w:widowControl/>
              <w:rPr>
                <w:rFonts w:ascii="仿宋" w:hAnsi="仿宋" w:eastAsia="仿宋" w:cs="宋体"/>
                <w:color w:val="auto"/>
                <w:kern w:val="0"/>
                <w:sz w:val="18"/>
                <w:szCs w:val="18"/>
                <w:highlight w:val="none"/>
              </w:rPr>
            </w:pPr>
            <w:r>
              <w:rPr>
                <w:rFonts w:hint="eastAsia" w:ascii="仿宋" w:hAnsi="仿宋" w:eastAsia="仿宋" w:cs="宋体"/>
                <w:color w:val="auto"/>
                <w:kern w:val="0"/>
                <w:sz w:val="18"/>
                <w:szCs w:val="18"/>
                <w:highlight w:val="none"/>
              </w:rPr>
              <w:t>　交易中心现场不满足安装条件，需进行网线、控制线辅材采购和施工布线；综合布线（包含线路辅材、布线施工）</w:t>
            </w:r>
          </w:p>
          <w:p>
            <w:pPr>
              <w:widowControl/>
              <w:jc w:val="right"/>
              <w:rPr>
                <w:rFonts w:ascii="仿宋" w:hAnsi="仿宋" w:eastAsia="仿宋" w:cs="宋体"/>
                <w:color w:val="auto"/>
                <w:kern w:val="0"/>
                <w:sz w:val="22"/>
                <w:szCs w:val="22"/>
                <w:highlight w:val="none"/>
              </w:rPr>
            </w:pPr>
            <w:r>
              <w:rPr>
                <w:rFonts w:hint="eastAsia" w:ascii="仿宋" w:hAnsi="仿宋" w:eastAsia="仿宋" w:cs="宋体"/>
                <w:color w:val="auto"/>
                <w:kern w:val="0"/>
                <w:sz w:val="18"/>
                <w:szCs w:val="18"/>
                <w:highlight w:val="none"/>
              </w:rPr>
              <w:t>　</w:t>
            </w:r>
          </w:p>
        </w:tc>
        <w:tc>
          <w:tcPr>
            <w:tcW w:w="800"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1项</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jc w:val="right"/>
              <w:rPr>
                <w:rFonts w:ascii="仿宋" w:hAnsi="仿宋" w:eastAsia="仿宋" w:cs="宋体"/>
                <w:color w:val="auto"/>
                <w:kern w:val="0"/>
                <w:sz w:val="22"/>
                <w:szCs w:val="22"/>
                <w:highlight w:val="none"/>
              </w:rPr>
            </w:pP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right"/>
              <w:rPr>
                <w:rFonts w:ascii="仿宋" w:hAnsi="仿宋" w:eastAsia="仿宋" w:cs="宋体"/>
                <w:color w:val="auto"/>
                <w:kern w:val="0"/>
                <w:sz w:val="22"/>
                <w:szCs w:val="2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jc w:val="center"/>
        </w:trPr>
        <w:tc>
          <w:tcPr>
            <w:tcW w:w="724" w:type="dxa"/>
            <w:tcBorders>
              <w:top w:val="single" w:color="auto" w:sz="4" w:space="0"/>
              <w:left w:val="single" w:color="auto" w:sz="8" w:space="0"/>
              <w:bottom w:val="nil"/>
              <w:right w:val="single" w:color="auto" w:sz="4" w:space="0"/>
            </w:tcBorders>
            <w:vAlign w:val="center"/>
          </w:tcPr>
          <w:p>
            <w:pPr>
              <w:widowControl/>
              <w:jc w:val="center"/>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5</w:t>
            </w:r>
          </w:p>
        </w:tc>
        <w:tc>
          <w:tcPr>
            <w:tcW w:w="1559" w:type="dxa"/>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auto"/>
                <w:kern w:val="0"/>
                <w:sz w:val="22"/>
                <w:szCs w:val="22"/>
                <w:highlight w:val="none"/>
              </w:rPr>
            </w:pPr>
            <w:r>
              <w:rPr>
                <w:rFonts w:hint="eastAsia" w:ascii="仿宋" w:hAnsi="仿宋" w:eastAsia="仿宋" w:cs="宋体"/>
                <w:color w:val="auto"/>
                <w:kern w:val="0"/>
                <w:sz w:val="22"/>
                <w:szCs w:val="22"/>
                <w:highlight w:val="none"/>
              </w:rPr>
              <w:t>合计</w:t>
            </w:r>
          </w:p>
        </w:tc>
        <w:tc>
          <w:tcPr>
            <w:tcW w:w="992" w:type="dxa"/>
            <w:tcBorders>
              <w:top w:val="single" w:color="auto" w:sz="4" w:space="0"/>
              <w:left w:val="nil"/>
              <w:bottom w:val="single" w:color="auto" w:sz="4" w:space="0"/>
              <w:right w:val="nil"/>
            </w:tcBorders>
            <w:vAlign w:val="top"/>
          </w:tcPr>
          <w:p>
            <w:pPr>
              <w:widowControl/>
              <w:jc w:val="right"/>
              <w:rPr>
                <w:rFonts w:ascii="仿宋" w:hAnsi="仿宋" w:eastAsia="仿宋" w:cs="宋体"/>
                <w:color w:val="auto"/>
                <w:kern w:val="0"/>
                <w:sz w:val="22"/>
                <w:szCs w:val="22"/>
                <w:highlight w:val="none"/>
              </w:rPr>
            </w:pPr>
          </w:p>
        </w:tc>
        <w:tc>
          <w:tcPr>
            <w:tcW w:w="7938" w:type="dxa"/>
            <w:gridSpan w:val="6"/>
            <w:tcBorders>
              <w:top w:val="single" w:color="auto" w:sz="4" w:space="0"/>
              <w:left w:val="nil"/>
              <w:bottom w:val="single" w:color="auto" w:sz="4" w:space="0"/>
              <w:right w:val="single" w:color="auto" w:sz="4" w:space="0"/>
            </w:tcBorders>
            <w:vAlign w:val="top"/>
          </w:tcPr>
          <w:p>
            <w:pPr>
              <w:widowControl/>
              <w:jc w:val="right"/>
              <w:rPr>
                <w:rFonts w:ascii="仿宋" w:hAnsi="仿宋" w:eastAsia="仿宋" w:cs="宋体"/>
                <w:color w:val="auto"/>
                <w:kern w:val="0"/>
                <w:sz w:val="22"/>
                <w:szCs w:val="22"/>
                <w:highlight w:val="none"/>
              </w:rPr>
            </w:pPr>
          </w:p>
        </w:tc>
      </w:tr>
    </w:tbl>
    <w:p>
      <w:pPr>
        <w:rPr>
          <w:rFonts w:ascii="仿宋" w:hAnsi="仿宋" w:eastAsia="仿宋"/>
          <w:b/>
          <w:bCs/>
          <w:color w:val="auto"/>
          <w:kern w:val="0"/>
          <w:sz w:val="28"/>
          <w:szCs w:val="28"/>
          <w:highlight w:val="none"/>
        </w:rPr>
      </w:pPr>
    </w:p>
    <w:p>
      <w:pPr>
        <w:rPr>
          <w:rFonts w:ascii="仿宋" w:hAnsi="仿宋" w:eastAsia="仿宋"/>
          <w:b/>
          <w:bCs/>
          <w:color w:val="auto"/>
          <w:kern w:val="0"/>
          <w:sz w:val="28"/>
          <w:szCs w:val="28"/>
          <w:highlight w:val="none"/>
        </w:rPr>
      </w:pPr>
    </w:p>
    <w:p>
      <w:pPr>
        <w:rPr>
          <w:rFonts w:ascii="仿宋" w:hAnsi="仿宋" w:eastAsia="仿宋"/>
          <w:b/>
          <w:bCs/>
          <w:color w:val="auto"/>
          <w:kern w:val="0"/>
          <w:sz w:val="28"/>
          <w:szCs w:val="28"/>
          <w:highlight w:val="none"/>
        </w:rPr>
      </w:pPr>
    </w:p>
    <w:p>
      <w:pPr>
        <w:ind w:firstLine="554" w:firstLineChars="200"/>
        <w:rPr>
          <w:rFonts w:ascii="仿宋" w:hAnsi="仿宋" w:eastAsia="仿宋"/>
          <w:b/>
          <w:bCs/>
          <w:color w:val="auto"/>
          <w:kern w:val="0"/>
          <w:sz w:val="28"/>
          <w:szCs w:val="28"/>
          <w:highlight w:val="none"/>
        </w:rPr>
      </w:pPr>
      <w:r>
        <w:rPr>
          <w:rFonts w:hint="eastAsia" w:ascii="仿宋" w:hAnsi="仿宋" w:eastAsia="仿宋"/>
          <w:b/>
          <w:bCs/>
          <w:color w:val="auto"/>
          <w:kern w:val="0"/>
          <w:sz w:val="28"/>
          <w:szCs w:val="28"/>
          <w:highlight w:val="none"/>
        </w:rPr>
        <w:t>二：项目商务要求：</w:t>
      </w:r>
    </w:p>
    <w:p>
      <w:pPr>
        <w:widowControl/>
        <w:spacing w:line="560" w:lineRule="exact"/>
        <w:ind w:firstLine="414" w:firstLineChars="15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1、供货期限：本项目采购的货物需安装在温县公共资源交易中心。签订合同之日起10日内完成供货、安装和联网调试工作。</w:t>
      </w:r>
    </w:p>
    <w:p>
      <w:pPr>
        <w:spacing w:line="560" w:lineRule="exact"/>
        <w:ind w:firstLine="414" w:firstLineChars="15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2、付款方式：</w:t>
      </w:r>
      <w:r>
        <w:rPr>
          <w:rFonts w:hint="eastAsia" w:ascii="仿宋" w:hAnsi="仿宋" w:eastAsia="仿宋" w:cs="宋体"/>
          <w:color w:val="auto"/>
          <w:sz w:val="28"/>
          <w:szCs w:val="28"/>
          <w:highlight w:val="none"/>
        </w:rPr>
        <w:t>本项目采购内容</w:t>
      </w:r>
      <w:r>
        <w:rPr>
          <w:rFonts w:hint="eastAsia" w:ascii="仿宋" w:hAnsi="仿宋" w:eastAsia="仿宋" w:cs="宋体"/>
          <w:color w:val="auto"/>
          <w:sz w:val="28"/>
          <w:szCs w:val="28"/>
          <w:highlight w:val="none"/>
        </w:rPr>
        <w:t>验收合格后付全部价款的95%，剩余5%作为质保金，三个月后无质量问题付清全部。</w:t>
      </w:r>
    </w:p>
    <w:p>
      <w:pPr>
        <w:spacing w:line="560" w:lineRule="exact"/>
        <w:ind w:firstLine="414" w:firstLineChars="150"/>
        <w:rPr>
          <w:rFonts w:ascii="仿宋" w:hAnsi="仿宋" w:eastAsia="仿宋" w:cs="宋体"/>
          <w:color w:val="auto"/>
          <w:sz w:val="24"/>
          <w:highlight w:val="none"/>
        </w:rPr>
      </w:pPr>
      <w:r>
        <w:rPr>
          <w:rFonts w:hint="eastAsia" w:ascii="仿宋" w:hAnsi="仿宋" w:eastAsia="仿宋" w:cs="宋体"/>
          <w:color w:val="auto"/>
          <w:sz w:val="28"/>
          <w:szCs w:val="28"/>
          <w:highlight w:val="none"/>
        </w:rPr>
        <w:t>3、售后服务： 本项目验收之日起，</w:t>
      </w:r>
      <w:r>
        <w:rPr>
          <w:rFonts w:hint="eastAsia" w:ascii="仿宋" w:hAnsi="仿宋" w:eastAsia="仿宋"/>
          <w:color w:val="auto"/>
          <w:sz w:val="28"/>
          <w:highlight w:val="none"/>
        </w:rPr>
        <w:t>成交供应商</w:t>
      </w:r>
      <w:r>
        <w:rPr>
          <w:rFonts w:hint="eastAsia" w:ascii="仿宋" w:hAnsi="仿宋" w:eastAsia="仿宋" w:cs="宋体"/>
          <w:color w:val="auto"/>
          <w:sz w:val="28"/>
          <w:szCs w:val="28"/>
          <w:highlight w:val="none"/>
        </w:rPr>
        <w:t>提供3年免费质保服务。严格按照招标文件提供服务，保证产品质量，售后服务提供24小时技术支持。服务期限内出现问题的，</w:t>
      </w:r>
      <w:r>
        <w:rPr>
          <w:rFonts w:hint="eastAsia" w:ascii="仿宋" w:hAnsi="仿宋" w:eastAsia="仿宋"/>
          <w:color w:val="auto"/>
          <w:sz w:val="28"/>
          <w:highlight w:val="none"/>
        </w:rPr>
        <w:t>成交供应商</w:t>
      </w:r>
      <w:r>
        <w:rPr>
          <w:rFonts w:hint="eastAsia" w:ascii="仿宋" w:hAnsi="仿宋" w:eastAsia="仿宋" w:cs="宋体"/>
          <w:color w:val="auto"/>
          <w:sz w:val="28"/>
          <w:szCs w:val="28"/>
          <w:highlight w:val="none"/>
        </w:rPr>
        <w:t>要在1小时内及时响应，24小时内解决问题，解决不了的，须提供相应的应急和安全措施。</w:t>
      </w:r>
    </w:p>
    <w:p>
      <w:pPr>
        <w:rPr>
          <w:rFonts w:ascii="仿宋" w:hAnsi="仿宋" w:eastAsia="仿宋"/>
          <w:b/>
          <w:bCs/>
          <w:color w:val="auto"/>
          <w:kern w:val="0"/>
          <w:sz w:val="28"/>
          <w:szCs w:val="28"/>
          <w:highlight w:val="none"/>
        </w:rPr>
      </w:pPr>
      <w:bookmarkStart w:id="5" w:name="_GoBack"/>
      <w:bookmarkEnd w:id="5"/>
    </w:p>
    <w:p>
      <w:pPr>
        <w:rPr>
          <w:rFonts w:ascii="仿宋" w:hAnsi="仿宋" w:eastAsia="仿宋"/>
          <w:b/>
          <w:bCs/>
          <w:color w:val="auto"/>
          <w:kern w:val="0"/>
          <w:sz w:val="28"/>
          <w:szCs w:val="28"/>
          <w:highlight w:val="none"/>
        </w:rPr>
      </w:pPr>
    </w:p>
    <w:p>
      <w:pPr>
        <w:spacing w:line="560" w:lineRule="exact"/>
        <w:ind w:firstLine="552" w:firstLineChars="200"/>
        <w:jc w:val="center"/>
        <w:rPr>
          <w:rFonts w:ascii="仿宋" w:hAnsi="仿宋" w:eastAsia="仿宋"/>
          <w:color w:val="auto"/>
          <w:sz w:val="28"/>
          <w:highlight w:val="none"/>
        </w:rPr>
      </w:pPr>
      <w:r>
        <w:rPr>
          <w:rFonts w:ascii="仿宋" w:hAnsi="仿宋" w:eastAsia="仿宋"/>
          <w:color w:val="auto"/>
          <w:sz w:val="28"/>
          <w:highlight w:val="none"/>
        </w:rPr>
        <w:br w:type="page"/>
      </w:r>
      <w:r>
        <w:rPr>
          <w:rFonts w:hint="eastAsia" w:ascii="仿宋" w:hAnsi="仿宋" w:eastAsia="仿宋"/>
          <w:b/>
          <w:color w:val="auto"/>
          <w:szCs w:val="32"/>
          <w:highlight w:val="none"/>
        </w:rPr>
        <w:t>第四部分  附件—响应性文件格式</w:t>
      </w:r>
    </w:p>
    <w:p>
      <w:pPr>
        <w:spacing w:afterLines="50"/>
        <w:rPr>
          <w:rFonts w:ascii="仿宋" w:hAnsi="仿宋" w:eastAsia="仿宋"/>
          <w:b/>
          <w:color w:val="auto"/>
          <w:sz w:val="28"/>
          <w:szCs w:val="30"/>
          <w:highlight w:val="none"/>
        </w:rPr>
      </w:pPr>
      <w:r>
        <w:rPr>
          <w:rFonts w:hint="eastAsia" w:ascii="仿宋" w:hAnsi="仿宋" w:eastAsia="仿宋"/>
          <w:b/>
          <w:color w:val="auto"/>
          <w:sz w:val="28"/>
          <w:szCs w:val="30"/>
          <w:highlight w:val="none"/>
        </w:rPr>
        <w:t>附件1</w:t>
      </w:r>
    </w:p>
    <w:p>
      <w:pPr>
        <w:spacing w:afterLines="50"/>
        <w:jc w:val="center"/>
        <w:rPr>
          <w:rFonts w:ascii="仿宋" w:hAnsi="仿宋" w:eastAsia="仿宋"/>
          <w:b/>
          <w:color w:val="auto"/>
          <w:sz w:val="28"/>
          <w:szCs w:val="30"/>
          <w:highlight w:val="none"/>
        </w:rPr>
      </w:pPr>
      <w:r>
        <w:rPr>
          <w:rFonts w:hint="eastAsia" w:ascii="仿宋" w:hAnsi="仿宋" w:eastAsia="仿宋"/>
          <w:b/>
          <w:color w:val="auto"/>
          <w:sz w:val="28"/>
          <w:szCs w:val="30"/>
          <w:highlight w:val="none"/>
        </w:rPr>
        <w:t>承 诺 书</w:t>
      </w:r>
    </w:p>
    <w:p>
      <w:pPr>
        <w:adjustRightInd w:val="0"/>
        <w:snapToGrid w:val="0"/>
        <w:spacing w:line="400" w:lineRule="exact"/>
        <w:rPr>
          <w:rFonts w:ascii="仿宋" w:hAnsi="仿宋" w:eastAsia="仿宋"/>
          <w:color w:val="auto"/>
          <w:sz w:val="28"/>
          <w:szCs w:val="32"/>
          <w:highlight w:val="none"/>
        </w:rPr>
      </w:pPr>
      <w:r>
        <w:rPr>
          <w:rFonts w:hint="eastAsia" w:ascii="仿宋" w:hAnsi="仿宋" w:eastAsia="仿宋"/>
          <w:color w:val="auto"/>
          <w:sz w:val="28"/>
          <w:szCs w:val="32"/>
          <w:highlight w:val="none"/>
        </w:rPr>
        <w:t>致：温县公共资源交易中心</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根据贵方____________项目的单一来源采购邀请（项目编号：温交易[2016]</w:t>
      </w:r>
      <w:r>
        <w:rPr>
          <w:rFonts w:hint="eastAsia" w:ascii="仿宋" w:hAnsi="仿宋" w:eastAsia="仿宋"/>
          <w:color w:val="auto"/>
          <w:sz w:val="28"/>
          <w:szCs w:val="32"/>
          <w:highlight w:val="none"/>
          <w:u w:val="single"/>
        </w:rPr>
        <w:t xml:space="preserve">   </w:t>
      </w:r>
      <w:r>
        <w:rPr>
          <w:rFonts w:hint="eastAsia" w:ascii="仿宋" w:hAnsi="仿宋" w:eastAsia="仿宋"/>
          <w:color w:val="auto"/>
          <w:sz w:val="28"/>
          <w:szCs w:val="32"/>
          <w:highlight w:val="none"/>
        </w:rPr>
        <w:t>号），签字代表____________(全名、职务)经正式授权并代表_________________________(供应商名称、地址)提交下述文件正本1份和副本</w:t>
      </w:r>
      <w:r>
        <w:rPr>
          <w:rFonts w:hint="eastAsia" w:ascii="仿宋" w:hAnsi="仿宋" w:eastAsia="仿宋"/>
          <w:color w:val="auto"/>
          <w:sz w:val="28"/>
          <w:szCs w:val="32"/>
          <w:highlight w:val="none"/>
          <w:u w:val="single"/>
        </w:rPr>
        <w:t xml:space="preserve">  </w:t>
      </w:r>
      <w:r>
        <w:rPr>
          <w:rFonts w:hint="eastAsia" w:ascii="仿宋" w:hAnsi="仿宋" w:eastAsia="仿宋"/>
          <w:color w:val="auto"/>
          <w:sz w:val="28"/>
          <w:szCs w:val="32"/>
          <w:highlight w:val="none"/>
        </w:rPr>
        <w:t>份，并对之负法律责任。</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据此函，签字代表宣布同意如下：</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（1）我们已详细审核全部采购文件，我们知道必须放弃提出含糊不清或误解的问题的权利。</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（2）同意向贵方提供贵方可能另外要求的与项目有关的任何证据和资料。</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（3）一旦我们成交，我们将严格履行合同责任和义务。</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（4）与本次单一来源采购有关的正式通讯地址为：</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地 址：</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邮 编：</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电 话：</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传 真：</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我们保证：</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（1）不提供虚假材料谋取成交；</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（2）不与采购人，采购代理机构恶意串通；</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（3）不向采购人，采购代理机构提供不正当利益；</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（4）不拒绝有关部门监督检查或提供虚假情况。</w:t>
      </w:r>
    </w:p>
    <w:p>
      <w:pPr>
        <w:adjustRightInd w:val="0"/>
        <w:snapToGrid w:val="0"/>
        <w:spacing w:line="400" w:lineRule="exact"/>
        <w:rPr>
          <w:rFonts w:ascii="仿宋" w:hAnsi="仿宋" w:eastAsia="仿宋"/>
          <w:color w:val="auto"/>
          <w:sz w:val="28"/>
          <w:szCs w:val="32"/>
          <w:highlight w:val="none"/>
        </w:rPr>
      </w:pPr>
    </w:p>
    <w:p>
      <w:pPr>
        <w:adjustRightInd w:val="0"/>
        <w:snapToGrid w:val="0"/>
        <w:spacing w:line="400" w:lineRule="exact"/>
        <w:jc w:val="right"/>
        <w:rPr>
          <w:rFonts w:ascii="仿宋" w:hAnsi="仿宋" w:eastAsia="仿宋"/>
          <w:color w:val="auto"/>
          <w:sz w:val="28"/>
          <w:szCs w:val="32"/>
          <w:highlight w:val="none"/>
        </w:rPr>
      </w:pPr>
      <w:r>
        <w:rPr>
          <w:rFonts w:hint="eastAsia" w:ascii="仿宋" w:hAnsi="仿宋" w:eastAsia="仿宋"/>
          <w:color w:val="auto"/>
          <w:sz w:val="28"/>
          <w:szCs w:val="32"/>
          <w:highlight w:val="none"/>
        </w:rPr>
        <w:t>供应商名称：（单位盖章）</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法定代表人或委托代理人： (签字或盖章)</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年  月  日</w:t>
      </w:r>
    </w:p>
    <w:p>
      <w:pPr>
        <w:adjustRightInd w:val="0"/>
        <w:snapToGrid w:val="0"/>
        <w:spacing w:line="400" w:lineRule="exact"/>
        <w:jc w:val="right"/>
        <w:rPr>
          <w:rFonts w:ascii="仿宋" w:hAnsi="仿宋" w:eastAsia="仿宋"/>
          <w:bCs/>
          <w:color w:val="auto"/>
          <w:sz w:val="30"/>
          <w:szCs w:val="30"/>
          <w:highlight w:val="none"/>
        </w:rPr>
      </w:pPr>
    </w:p>
    <w:p>
      <w:pPr>
        <w:spacing w:line="14" w:lineRule="atLeast"/>
        <w:ind w:right="552"/>
        <w:rPr>
          <w:rFonts w:ascii="仿宋" w:hAnsi="仿宋" w:eastAsia="仿宋"/>
          <w:color w:val="auto"/>
          <w:sz w:val="28"/>
          <w:szCs w:val="32"/>
          <w:highlight w:val="none"/>
        </w:rPr>
      </w:pPr>
      <w:r>
        <w:rPr>
          <w:rFonts w:hint="eastAsia" w:ascii="仿宋" w:hAnsi="仿宋" w:eastAsia="仿宋"/>
          <w:b/>
          <w:color w:val="auto"/>
          <w:sz w:val="28"/>
          <w:szCs w:val="30"/>
          <w:highlight w:val="none"/>
        </w:rPr>
        <w:t>附件2</w:t>
      </w:r>
    </w:p>
    <w:p>
      <w:pPr>
        <w:widowControl/>
        <w:snapToGrid w:val="0"/>
        <w:spacing w:line="560" w:lineRule="atLeast"/>
        <w:jc w:val="left"/>
        <w:rPr>
          <w:rFonts w:ascii="仿宋" w:hAnsi="仿宋" w:eastAsia="仿宋"/>
          <w:b/>
          <w:color w:val="auto"/>
          <w:sz w:val="28"/>
          <w:szCs w:val="30"/>
          <w:highlight w:val="none"/>
        </w:rPr>
      </w:pPr>
    </w:p>
    <w:p>
      <w:pPr>
        <w:spacing w:line="360" w:lineRule="auto"/>
        <w:ind w:firstLine="552" w:firstLineChars="200"/>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授权委托书</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委托人授权</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（被委托人的姓名、职务）为委托人的委托代理人，就项目编号为</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号的</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项目及合同的执行，以本单位名义处理一切与之有关的事务。</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本授权书于</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月</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日签字生效，特此声明。</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委托人：单位名称（单位公章）           被委托人：（签字）</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法定代表人：（签字）</w:t>
      </w:r>
    </w:p>
    <w:tbl>
      <w:tblPr>
        <w:tblStyle w:val="15"/>
        <w:tblpPr w:leftFromText="180" w:rightFromText="180" w:vertAnchor="text" w:horzAnchor="margin" w:tblpXSpec="center" w:tblpY="304"/>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0" w:hRule="atLeast"/>
        </w:trPr>
        <w:tc>
          <w:tcPr>
            <w:tcW w:w="5508" w:type="dxa"/>
            <w:vAlign w:val="top"/>
          </w:tcPr>
          <w:p>
            <w:pPr>
              <w:spacing w:line="480" w:lineRule="exact"/>
              <w:rPr>
                <w:rFonts w:ascii="仿宋" w:hAnsi="仿宋" w:eastAsia="仿宋" w:cs="Lucida Sans Unicode"/>
                <w:b/>
                <w:bCs/>
                <w:color w:val="auto"/>
                <w:highlight w:val="none"/>
              </w:rPr>
            </w:pPr>
          </w:p>
          <w:p>
            <w:pPr>
              <w:spacing w:line="480" w:lineRule="exact"/>
              <w:rPr>
                <w:rFonts w:ascii="仿宋" w:hAnsi="仿宋" w:eastAsia="仿宋" w:cs="Lucida Sans Unicode"/>
                <w:b/>
                <w:bCs/>
                <w:color w:val="auto"/>
                <w:highlight w:val="none"/>
              </w:rPr>
            </w:pPr>
          </w:p>
          <w:p>
            <w:pPr>
              <w:spacing w:line="480" w:lineRule="exact"/>
              <w:jc w:val="center"/>
              <w:rPr>
                <w:rFonts w:ascii="仿宋" w:hAnsi="仿宋" w:eastAsia="仿宋" w:cs="Lucida Sans Unicode"/>
                <w:b/>
                <w:bCs/>
                <w:color w:val="auto"/>
                <w:sz w:val="28"/>
                <w:szCs w:val="28"/>
                <w:highlight w:val="none"/>
              </w:rPr>
            </w:pPr>
            <w:r>
              <w:rPr>
                <w:rFonts w:hint="eastAsia" w:ascii="仿宋" w:hAnsi="仿宋" w:eastAsia="仿宋" w:cs="Lucida Sans Unicode"/>
                <w:b/>
                <w:bCs/>
                <w:color w:val="auto"/>
                <w:sz w:val="28"/>
                <w:szCs w:val="28"/>
                <w:highlight w:val="none"/>
              </w:rPr>
              <w:t>（※此处附被委托人身份证复印件※）</w:t>
            </w:r>
          </w:p>
          <w:p>
            <w:pPr>
              <w:spacing w:line="480" w:lineRule="exact"/>
              <w:rPr>
                <w:rFonts w:ascii="仿宋" w:hAnsi="仿宋" w:eastAsia="仿宋" w:cs="Lucida Sans Unicode"/>
                <w:color w:val="auto"/>
                <w:highlight w:val="none"/>
              </w:rPr>
            </w:pPr>
          </w:p>
          <w:p>
            <w:pPr>
              <w:spacing w:line="480" w:lineRule="exact"/>
              <w:rPr>
                <w:rFonts w:ascii="仿宋" w:hAnsi="仿宋" w:eastAsia="仿宋" w:cs="Lucida Sans Unicode"/>
                <w:color w:val="auto"/>
                <w:highlight w:val="none"/>
              </w:rPr>
            </w:pPr>
          </w:p>
        </w:tc>
      </w:tr>
    </w:tbl>
    <w:p>
      <w:pPr>
        <w:spacing w:line="360" w:lineRule="auto"/>
        <w:ind w:firstLine="552" w:firstLineChars="200"/>
        <w:rPr>
          <w:rFonts w:ascii="仿宋" w:hAnsi="仿宋" w:eastAsia="仿宋"/>
          <w:color w:val="auto"/>
          <w:sz w:val="28"/>
          <w:szCs w:val="28"/>
          <w:highlight w:val="none"/>
        </w:rPr>
      </w:pPr>
    </w:p>
    <w:p>
      <w:pPr>
        <w:spacing w:line="360" w:lineRule="auto"/>
        <w:ind w:firstLine="552" w:firstLineChars="200"/>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w:t>
      </w:r>
    </w:p>
    <w:p>
      <w:pPr>
        <w:spacing w:line="360" w:lineRule="auto"/>
        <w:ind w:firstLine="552" w:firstLineChars="200"/>
        <w:jc w:val="center"/>
        <w:rPr>
          <w:rFonts w:ascii="仿宋" w:hAnsi="仿宋" w:eastAsia="仿宋"/>
          <w:color w:val="auto"/>
          <w:sz w:val="28"/>
          <w:szCs w:val="28"/>
          <w:highlight w:val="none"/>
        </w:rPr>
      </w:pPr>
    </w:p>
    <w:p>
      <w:pPr>
        <w:spacing w:line="360" w:lineRule="auto"/>
        <w:rPr>
          <w:rFonts w:ascii="仿宋" w:hAnsi="仿宋" w:eastAsia="仿宋"/>
          <w:color w:val="auto"/>
          <w:sz w:val="28"/>
          <w:szCs w:val="28"/>
          <w:highlight w:val="none"/>
        </w:rPr>
      </w:pPr>
    </w:p>
    <w:p>
      <w:pPr>
        <w:spacing w:line="360" w:lineRule="auto"/>
        <w:ind w:firstLine="552" w:firstLineChars="200"/>
        <w:jc w:val="center"/>
        <w:rPr>
          <w:rFonts w:ascii="仿宋" w:hAnsi="仿宋" w:eastAsia="仿宋"/>
          <w:color w:val="auto"/>
          <w:sz w:val="28"/>
          <w:szCs w:val="28"/>
          <w:highlight w:val="none"/>
        </w:rPr>
      </w:pPr>
    </w:p>
    <w:p>
      <w:pPr>
        <w:spacing w:line="360" w:lineRule="auto"/>
        <w:ind w:firstLine="552" w:firstLineChars="200"/>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年   月   日</w:t>
      </w:r>
    </w:p>
    <w:p>
      <w:pPr>
        <w:spacing w:line="360" w:lineRule="auto"/>
        <w:rPr>
          <w:rFonts w:ascii="仿宋" w:hAnsi="仿宋" w:eastAsia="仿宋" w:cs="黑体"/>
          <w:b/>
          <w:bCs/>
          <w:color w:val="auto"/>
          <w:kern w:val="1"/>
          <w:sz w:val="28"/>
          <w:szCs w:val="28"/>
          <w:highlight w:val="none"/>
        </w:rPr>
      </w:pPr>
    </w:p>
    <w:p>
      <w:pPr>
        <w:spacing w:line="360" w:lineRule="auto"/>
        <w:rPr>
          <w:rFonts w:ascii="仿宋" w:hAnsi="仿宋" w:eastAsia="仿宋"/>
          <w:color w:val="auto"/>
          <w:sz w:val="28"/>
          <w:szCs w:val="28"/>
          <w:highlight w:val="none"/>
        </w:rPr>
      </w:pPr>
      <w:r>
        <w:rPr>
          <w:rFonts w:ascii="仿宋" w:hAnsi="仿宋" w:eastAsia="仿宋" w:cs="黑体"/>
          <w:b/>
          <w:bCs/>
          <w:color w:val="auto"/>
          <w:kern w:val="1"/>
          <w:sz w:val="28"/>
          <w:szCs w:val="28"/>
          <w:highlight w:val="none"/>
        </w:rPr>
        <w:t>附件</w:t>
      </w:r>
      <w:r>
        <w:rPr>
          <w:rFonts w:hint="eastAsia" w:ascii="仿宋" w:hAnsi="仿宋" w:eastAsia="仿宋" w:cs="黑体"/>
          <w:b/>
          <w:bCs/>
          <w:color w:val="auto"/>
          <w:kern w:val="1"/>
          <w:sz w:val="28"/>
          <w:szCs w:val="28"/>
          <w:highlight w:val="none"/>
        </w:rPr>
        <w:t>3</w:t>
      </w:r>
      <w:r>
        <w:rPr>
          <w:rFonts w:ascii="仿宋" w:hAnsi="仿宋" w:eastAsia="仿宋" w:cs="黑体"/>
          <w:b/>
          <w:bCs/>
          <w:color w:val="auto"/>
          <w:kern w:val="1"/>
          <w:sz w:val="28"/>
          <w:szCs w:val="28"/>
          <w:highlight w:val="none"/>
        </w:rPr>
        <w:t xml:space="preserve">  </w:t>
      </w:r>
    </w:p>
    <w:p>
      <w:pPr>
        <w:spacing w:line="360" w:lineRule="auto"/>
        <w:ind w:firstLine="3263" w:firstLineChars="1183"/>
        <w:rPr>
          <w:rFonts w:ascii="仿宋" w:hAnsi="仿宋" w:eastAsia="仿宋"/>
          <w:color w:val="auto"/>
          <w:sz w:val="28"/>
          <w:szCs w:val="28"/>
          <w:highlight w:val="none"/>
        </w:rPr>
      </w:pPr>
      <w:r>
        <w:rPr>
          <w:rFonts w:hint="eastAsia" w:ascii="仿宋" w:hAnsi="仿宋" w:eastAsia="仿宋"/>
          <w:color w:val="auto"/>
          <w:sz w:val="28"/>
          <w:szCs w:val="28"/>
          <w:highlight w:val="none"/>
        </w:rPr>
        <w:t>报价一览表</w:t>
      </w:r>
    </w:p>
    <w:p>
      <w:pPr>
        <w:spacing w:line="360" w:lineRule="auto"/>
        <w:rPr>
          <w:rFonts w:ascii="仿宋" w:hAnsi="仿宋" w:eastAsia="仿宋"/>
          <w:color w:val="auto"/>
          <w:sz w:val="21"/>
          <w:szCs w:val="21"/>
          <w:highlight w:val="none"/>
        </w:rPr>
      </w:pPr>
      <w:r>
        <w:rPr>
          <w:rFonts w:hint="eastAsia" w:ascii="仿宋" w:hAnsi="仿宋" w:eastAsia="仿宋"/>
          <w:color w:val="auto"/>
          <w:szCs w:val="21"/>
          <w:highlight w:val="none"/>
        </w:rPr>
        <w:t xml:space="preserve">                                            </w:t>
      </w:r>
    </w:p>
    <w:p>
      <w:pPr>
        <w:spacing w:line="360" w:lineRule="auto"/>
        <w:ind w:firstLine="158" w:firstLineChars="50"/>
        <w:rPr>
          <w:rFonts w:ascii="仿宋" w:hAnsi="仿宋" w:eastAsia="仿宋"/>
          <w:color w:val="auto"/>
          <w:szCs w:val="21"/>
          <w:highlight w:val="none"/>
        </w:rPr>
      </w:pPr>
      <w:r>
        <w:rPr>
          <w:rFonts w:hint="eastAsia" w:ascii="仿宋" w:hAnsi="仿宋" w:eastAsia="仿宋"/>
          <w:color w:val="auto"/>
          <w:szCs w:val="21"/>
          <w:highlight w:val="none"/>
        </w:rPr>
        <w:t xml:space="preserve">项目名称：                  项目编号：                  </w:t>
      </w:r>
    </w:p>
    <w:tbl>
      <w:tblPr>
        <w:tblStyle w:val="15"/>
        <w:tblW w:w="7668"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18"/>
        <w:gridCol w:w="1800"/>
        <w:gridCol w:w="900"/>
        <w:gridCol w:w="108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序号</w:t>
            </w: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货物名称</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品牌、规格、型号</w:t>
            </w: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数量</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单价</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总价</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服务周期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w:t>
            </w: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7668"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仿宋" w:hAnsi="仿宋" w:eastAsia="仿宋"/>
                <w:color w:val="auto"/>
                <w:sz w:val="21"/>
                <w:szCs w:val="21"/>
                <w:highlight w:val="none"/>
              </w:rPr>
            </w:pPr>
            <w:r>
              <w:rPr>
                <w:rFonts w:hint="eastAsia" w:ascii="仿宋" w:hAnsi="仿宋" w:eastAsia="仿宋"/>
                <w:color w:val="auto"/>
                <w:sz w:val="21"/>
                <w:szCs w:val="21"/>
                <w:highlight w:val="none"/>
              </w:rPr>
              <w:t>投标总价（小写）：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7668"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仿宋" w:hAnsi="仿宋" w:eastAsia="仿宋"/>
                <w:color w:val="auto"/>
                <w:sz w:val="21"/>
                <w:szCs w:val="21"/>
                <w:highlight w:val="none"/>
              </w:rPr>
            </w:pPr>
            <w:r>
              <w:rPr>
                <w:rFonts w:hint="eastAsia" w:ascii="仿宋" w:hAnsi="仿宋" w:eastAsia="仿宋"/>
                <w:color w:val="auto"/>
                <w:sz w:val="21"/>
                <w:szCs w:val="21"/>
                <w:highlight w:val="none"/>
              </w:rPr>
              <w:t>投标总价（大写）：</w:t>
            </w:r>
          </w:p>
        </w:tc>
      </w:tr>
    </w:tbl>
    <w:p>
      <w:pPr>
        <w:spacing w:line="560" w:lineRule="exact"/>
        <w:rPr>
          <w:rFonts w:ascii="仿宋" w:hAnsi="仿宋" w:eastAsia="仿宋" w:cs="宋体"/>
          <w:color w:val="auto"/>
          <w:kern w:val="1"/>
          <w:sz w:val="28"/>
          <w:szCs w:val="28"/>
          <w:highlight w:val="none"/>
        </w:rPr>
      </w:pPr>
      <w:r>
        <w:rPr>
          <w:rFonts w:ascii="仿宋" w:hAnsi="仿宋" w:eastAsia="仿宋" w:cs="宋体"/>
          <w:color w:val="auto"/>
          <w:kern w:val="1"/>
          <w:sz w:val="28"/>
          <w:szCs w:val="28"/>
          <w:highlight w:val="none"/>
        </w:rPr>
        <w:t>注:</w:t>
      </w:r>
      <w:r>
        <w:rPr>
          <w:rFonts w:hint="eastAsia" w:ascii="仿宋" w:hAnsi="仿宋" w:eastAsia="仿宋" w:cs="宋体"/>
          <w:color w:val="auto"/>
          <w:kern w:val="1"/>
          <w:sz w:val="28"/>
          <w:szCs w:val="28"/>
          <w:highlight w:val="none"/>
        </w:rPr>
        <w:t>1、供应商可根据实际情况自行添加表格内容。</w:t>
      </w:r>
    </w:p>
    <w:p>
      <w:pPr>
        <w:spacing w:line="460" w:lineRule="exact"/>
        <w:ind w:firstLine="414" w:firstLineChars="150"/>
        <w:rPr>
          <w:rFonts w:ascii="仿宋" w:hAnsi="仿宋" w:eastAsia="仿宋" w:cs="宋体"/>
          <w:color w:val="auto"/>
          <w:kern w:val="1"/>
          <w:sz w:val="28"/>
          <w:szCs w:val="28"/>
          <w:highlight w:val="none"/>
        </w:rPr>
      </w:pPr>
      <w:r>
        <w:rPr>
          <w:rFonts w:hint="eastAsia" w:ascii="仿宋" w:hAnsi="仿宋" w:eastAsia="仿宋" w:cs="宋体"/>
          <w:color w:val="auto"/>
          <w:kern w:val="1"/>
          <w:sz w:val="28"/>
          <w:szCs w:val="28"/>
          <w:highlight w:val="none"/>
        </w:rPr>
        <w:t>2、</w:t>
      </w:r>
      <w:r>
        <w:rPr>
          <w:rFonts w:ascii="仿宋" w:hAnsi="仿宋" w:eastAsia="仿宋" w:cs="宋体"/>
          <w:color w:val="auto"/>
          <w:kern w:val="1"/>
          <w:sz w:val="28"/>
          <w:szCs w:val="28"/>
          <w:highlight w:val="none"/>
        </w:rPr>
        <w:t>报价一经涂改，应在涂改处加盖单位公章或投标人代表签字或盖章，否则其投标作无效标处理。</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供应商名称：（单位公章）     </w:t>
      </w:r>
    </w:p>
    <w:p>
      <w:pPr>
        <w:spacing w:line="360" w:lineRule="auto"/>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法定代表人或委托代理人：（签字或盖章）</w:t>
      </w:r>
    </w:p>
    <w:p>
      <w:pPr>
        <w:spacing w:line="360" w:lineRule="auto"/>
        <w:ind w:firstLine="552" w:firstLineChars="200"/>
        <w:jc w:val="right"/>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年  月  日</w:t>
      </w:r>
    </w:p>
    <w:p>
      <w:pPr>
        <w:spacing w:line="360" w:lineRule="auto"/>
        <w:ind w:firstLine="552" w:firstLineChars="200"/>
        <w:jc w:val="right"/>
        <w:rPr>
          <w:rFonts w:ascii="仿宋" w:hAnsi="仿宋" w:eastAsia="仿宋"/>
          <w:color w:val="auto"/>
          <w:sz w:val="28"/>
          <w:szCs w:val="28"/>
          <w:highlight w:val="none"/>
        </w:rPr>
      </w:pPr>
    </w:p>
    <w:p>
      <w:pPr>
        <w:spacing w:line="14" w:lineRule="atLeast"/>
        <w:jc w:val="left"/>
        <w:rPr>
          <w:rFonts w:ascii="仿宋" w:hAnsi="仿宋" w:eastAsia="仿宋"/>
          <w:b/>
          <w:color w:val="auto"/>
          <w:sz w:val="28"/>
          <w:szCs w:val="30"/>
          <w:highlight w:val="none"/>
        </w:rPr>
      </w:pPr>
      <w:r>
        <w:rPr>
          <w:rFonts w:hint="eastAsia" w:ascii="仿宋" w:hAnsi="仿宋" w:eastAsia="仿宋"/>
          <w:b/>
          <w:color w:val="auto"/>
          <w:sz w:val="28"/>
          <w:szCs w:val="30"/>
          <w:highlight w:val="none"/>
        </w:rPr>
        <w:t>附件4</w:t>
      </w:r>
    </w:p>
    <w:p>
      <w:pPr>
        <w:spacing w:line="14" w:lineRule="atLeast"/>
        <w:jc w:val="center"/>
        <w:rPr>
          <w:rFonts w:ascii="仿宋" w:hAnsi="仿宋" w:eastAsia="仿宋"/>
          <w:color w:val="auto"/>
          <w:sz w:val="28"/>
          <w:szCs w:val="32"/>
          <w:highlight w:val="none"/>
        </w:rPr>
      </w:pPr>
      <w:r>
        <w:rPr>
          <w:rFonts w:hint="eastAsia" w:ascii="仿宋" w:hAnsi="仿宋" w:eastAsia="仿宋"/>
          <w:b/>
          <w:color w:val="auto"/>
          <w:sz w:val="28"/>
          <w:szCs w:val="30"/>
          <w:highlight w:val="none"/>
        </w:rPr>
        <w:t>反商业贿赂承诺书</w:t>
      </w:r>
    </w:p>
    <w:p>
      <w:pPr>
        <w:spacing w:line="14" w:lineRule="atLeast"/>
        <w:rPr>
          <w:rFonts w:ascii="仿宋" w:hAnsi="仿宋" w:eastAsia="仿宋"/>
          <w:color w:val="auto"/>
          <w:sz w:val="28"/>
          <w:szCs w:val="32"/>
          <w:highlight w:val="none"/>
        </w:rPr>
      </w:pPr>
      <w:r>
        <w:rPr>
          <w:rFonts w:hint="eastAsia" w:ascii="仿宋" w:hAnsi="仿宋" w:eastAsia="仿宋"/>
          <w:color w:val="auto"/>
          <w:sz w:val="28"/>
          <w:szCs w:val="32"/>
          <w:highlight w:val="none"/>
        </w:rPr>
        <w:t>我单位及其代理人承诺：</w:t>
      </w:r>
    </w:p>
    <w:p>
      <w:pPr>
        <w:spacing w:line="14" w:lineRule="atLeast"/>
        <w:ind w:firstLine="630"/>
        <w:rPr>
          <w:rFonts w:ascii="仿宋" w:hAnsi="仿宋" w:eastAsia="仿宋"/>
          <w:color w:val="auto"/>
          <w:sz w:val="28"/>
          <w:szCs w:val="32"/>
          <w:highlight w:val="none"/>
        </w:rPr>
      </w:pPr>
      <w:r>
        <w:rPr>
          <w:rFonts w:hint="eastAsia" w:ascii="仿宋" w:hAnsi="仿宋" w:eastAsia="仿宋"/>
          <w:color w:val="auto"/>
          <w:sz w:val="28"/>
          <w:szCs w:val="32"/>
          <w:highlight w:val="none"/>
        </w:rPr>
        <w:t>在</w:t>
      </w:r>
      <w:r>
        <w:rPr>
          <w:rFonts w:hint="eastAsia" w:ascii="仿宋" w:hAnsi="仿宋" w:eastAsia="仿宋"/>
          <w:b/>
          <w:color w:val="auto"/>
          <w:sz w:val="28"/>
          <w:szCs w:val="32"/>
          <w:highlight w:val="none"/>
          <w:u w:val="single"/>
        </w:rPr>
        <w:t xml:space="preserve">                                  </w:t>
      </w:r>
      <w:r>
        <w:rPr>
          <w:rFonts w:hint="eastAsia" w:ascii="仿宋" w:hAnsi="仿宋" w:eastAsia="仿宋"/>
          <w:color w:val="auto"/>
          <w:sz w:val="28"/>
          <w:szCs w:val="32"/>
          <w:highlight w:val="none"/>
        </w:rPr>
        <w:t>招标活动中，我单位保证做到：</w:t>
      </w:r>
    </w:p>
    <w:p>
      <w:pPr>
        <w:spacing w:line="14" w:lineRule="atLeast"/>
        <w:ind w:firstLine="630"/>
        <w:rPr>
          <w:rFonts w:ascii="仿宋" w:hAnsi="仿宋" w:eastAsia="仿宋"/>
          <w:color w:val="auto"/>
          <w:sz w:val="28"/>
          <w:szCs w:val="32"/>
          <w:highlight w:val="none"/>
        </w:rPr>
      </w:pPr>
      <w:r>
        <w:rPr>
          <w:rFonts w:hint="eastAsia" w:ascii="仿宋" w:hAnsi="仿宋" w:eastAsia="仿宋"/>
          <w:color w:val="auto"/>
          <w:sz w:val="28"/>
          <w:szCs w:val="32"/>
          <w:highlight w:val="none"/>
        </w:rPr>
        <w:t>一、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pPr>
        <w:spacing w:line="14" w:lineRule="atLeast"/>
        <w:ind w:firstLine="630"/>
        <w:rPr>
          <w:rFonts w:ascii="仿宋" w:hAnsi="仿宋" w:eastAsia="仿宋"/>
          <w:color w:val="auto"/>
          <w:sz w:val="28"/>
          <w:szCs w:val="32"/>
          <w:highlight w:val="none"/>
        </w:rPr>
      </w:pPr>
      <w:r>
        <w:rPr>
          <w:rFonts w:hint="eastAsia" w:ascii="仿宋" w:hAnsi="仿宋" w:eastAsia="仿宋"/>
          <w:color w:val="auto"/>
          <w:sz w:val="28"/>
          <w:szCs w:val="32"/>
          <w:highlight w:val="none"/>
        </w:rPr>
        <w:t>二、若出现上述行为，我单位及参与投标的工作人员愿意接受按照国家法律法规等有关规定给予的处罚。</w:t>
      </w:r>
    </w:p>
    <w:p>
      <w:pPr>
        <w:spacing w:line="14" w:lineRule="atLeast"/>
        <w:ind w:firstLine="630"/>
        <w:jc w:val="right"/>
        <w:rPr>
          <w:rFonts w:ascii="仿宋" w:hAnsi="仿宋" w:eastAsia="仿宋"/>
          <w:color w:val="auto"/>
          <w:sz w:val="28"/>
          <w:szCs w:val="32"/>
          <w:highlight w:val="none"/>
        </w:rPr>
      </w:pPr>
    </w:p>
    <w:p>
      <w:pPr>
        <w:spacing w:line="14" w:lineRule="atLeast"/>
        <w:ind w:firstLine="630"/>
        <w:jc w:val="right"/>
        <w:rPr>
          <w:rFonts w:ascii="仿宋" w:hAnsi="仿宋" w:eastAsia="仿宋"/>
          <w:color w:val="auto"/>
          <w:sz w:val="28"/>
          <w:szCs w:val="32"/>
          <w:highlight w:val="none"/>
        </w:rPr>
      </w:pPr>
      <w:r>
        <w:rPr>
          <w:rFonts w:hint="eastAsia" w:ascii="仿宋" w:hAnsi="仿宋" w:eastAsia="仿宋" w:cs="宋体"/>
          <w:color w:val="auto"/>
          <w:kern w:val="1"/>
          <w:sz w:val="28"/>
          <w:szCs w:val="28"/>
          <w:highlight w:val="none"/>
        </w:rPr>
        <w:t>供应商名称</w:t>
      </w:r>
      <w:r>
        <w:rPr>
          <w:rFonts w:hint="eastAsia" w:ascii="仿宋" w:hAnsi="仿宋" w:eastAsia="仿宋"/>
          <w:color w:val="auto"/>
          <w:sz w:val="28"/>
          <w:szCs w:val="32"/>
          <w:highlight w:val="none"/>
        </w:rPr>
        <w:t>：（单位公章）</w:t>
      </w:r>
    </w:p>
    <w:p>
      <w:pPr>
        <w:spacing w:line="14" w:lineRule="atLeast"/>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法定代表人或委托代理人：（签字）</w:t>
      </w:r>
    </w:p>
    <w:p>
      <w:pPr>
        <w:spacing w:line="14" w:lineRule="atLeast"/>
        <w:ind w:firstLine="630"/>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w:t>
      </w:r>
    </w:p>
    <w:p>
      <w:pPr>
        <w:spacing w:line="14" w:lineRule="atLeast"/>
        <w:ind w:firstLine="630"/>
        <w:rPr>
          <w:rFonts w:ascii="仿宋" w:hAnsi="仿宋" w:eastAsia="仿宋"/>
          <w:color w:val="auto"/>
          <w:sz w:val="28"/>
          <w:szCs w:val="32"/>
          <w:highlight w:val="none"/>
        </w:rPr>
      </w:pPr>
    </w:p>
    <w:p>
      <w:pPr>
        <w:spacing w:line="14" w:lineRule="atLeast"/>
        <w:ind w:firstLine="5503" w:firstLineChars="1995"/>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w:t>
      </w:r>
    </w:p>
    <w:p>
      <w:pPr>
        <w:spacing w:line="14" w:lineRule="atLeast"/>
        <w:ind w:firstLine="630"/>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年   月   日</w:t>
      </w:r>
    </w:p>
    <w:p>
      <w:pPr>
        <w:jc w:val="left"/>
        <w:rPr>
          <w:rFonts w:ascii="仿宋" w:hAnsi="仿宋" w:eastAsia="仿宋"/>
          <w:color w:val="auto"/>
          <w:szCs w:val="32"/>
          <w:highlight w:val="none"/>
        </w:rPr>
      </w:pPr>
    </w:p>
    <w:p>
      <w:pPr>
        <w:spacing w:line="14" w:lineRule="atLeast"/>
        <w:jc w:val="left"/>
        <w:rPr>
          <w:rFonts w:ascii="仿宋" w:hAnsi="仿宋" w:eastAsia="仿宋"/>
          <w:b/>
          <w:color w:val="auto"/>
          <w:sz w:val="28"/>
          <w:szCs w:val="30"/>
          <w:highlight w:val="none"/>
        </w:rPr>
      </w:pPr>
    </w:p>
    <w:p>
      <w:pPr>
        <w:spacing w:line="14" w:lineRule="atLeast"/>
        <w:jc w:val="left"/>
        <w:rPr>
          <w:rFonts w:ascii="仿宋" w:hAnsi="仿宋" w:eastAsia="仿宋"/>
          <w:b/>
          <w:color w:val="auto"/>
          <w:sz w:val="28"/>
          <w:szCs w:val="30"/>
          <w:highlight w:val="none"/>
        </w:rPr>
      </w:pPr>
    </w:p>
    <w:p>
      <w:pPr>
        <w:spacing w:line="14" w:lineRule="atLeast"/>
        <w:jc w:val="left"/>
        <w:rPr>
          <w:rFonts w:ascii="仿宋" w:hAnsi="仿宋" w:eastAsia="仿宋"/>
          <w:b/>
          <w:color w:val="auto"/>
          <w:sz w:val="28"/>
          <w:szCs w:val="30"/>
          <w:highlight w:val="none"/>
        </w:rPr>
      </w:pPr>
    </w:p>
    <w:p>
      <w:pPr>
        <w:spacing w:line="14" w:lineRule="atLeast"/>
        <w:jc w:val="left"/>
        <w:rPr>
          <w:rFonts w:ascii="仿宋" w:hAnsi="仿宋" w:eastAsia="仿宋"/>
          <w:b/>
          <w:color w:val="auto"/>
          <w:sz w:val="28"/>
          <w:szCs w:val="30"/>
          <w:highlight w:val="none"/>
        </w:rPr>
      </w:pPr>
      <w:r>
        <w:rPr>
          <w:rFonts w:hint="eastAsia" w:ascii="仿宋" w:hAnsi="仿宋" w:eastAsia="仿宋"/>
          <w:b/>
          <w:color w:val="auto"/>
          <w:sz w:val="28"/>
          <w:szCs w:val="30"/>
          <w:highlight w:val="none"/>
        </w:rPr>
        <w:t>附件5</w:t>
      </w:r>
    </w:p>
    <w:p>
      <w:pPr>
        <w:spacing w:line="14" w:lineRule="atLeast"/>
        <w:jc w:val="center"/>
        <w:rPr>
          <w:rFonts w:ascii="仿宋" w:hAnsi="仿宋" w:eastAsia="仿宋"/>
          <w:b/>
          <w:color w:val="auto"/>
          <w:sz w:val="28"/>
          <w:szCs w:val="30"/>
          <w:highlight w:val="none"/>
        </w:rPr>
      </w:pPr>
    </w:p>
    <w:p>
      <w:pPr>
        <w:spacing w:line="14" w:lineRule="atLeast"/>
        <w:jc w:val="center"/>
        <w:rPr>
          <w:rFonts w:ascii="仿宋" w:hAnsi="仿宋" w:eastAsia="仿宋"/>
          <w:b/>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r>
        <w:rPr>
          <w:rFonts w:hint="eastAsia" w:ascii="仿宋" w:hAnsi="仿宋" w:eastAsia="仿宋"/>
          <w:b/>
          <w:bCs/>
          <w:color w:val="auto"/>
          <w:sz w:val="28"/>
          <w:szCs w:val="30"/>
          <w:highlight w:val="none"/>
        </w:rPr>
        <w:t>营业执照、税务登记证、组织机构代码证或三证合一的营业执照，依法缴纳的税收证明（或完税证明），依法缴纳社会保障资金的证明，财务报告或财务报表等加盖公章的复印件</w:t>
      </w: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b/>
          <w:bCs/>
          <w:color w:val="auto"/>
          <w:sz w:val="28"/>
          <w:szCs w:val="30"/>
          <w:highlight w:val="none"/>
        </w:rPr>
      </w:pPr>
    </w:p>
    <w:p>
      <w:pPr>
        <w:spacing w:line="14" w:lineRule="atLeast"/>
        <w:ind w:firstLine="630"/>
        <w:jc w:val="center"/>
        <w:rPr>
          <w:rFonts w:ascii="仿宋" w:hAnsi="仿宋" w:eastAsia="仿宋"/>
          <w:color w:val="auto"/>
          <w:szCs w:val="32"/>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spacing w:line="14" w:lineRule="atLeast"/>
        <w:jc w:val="left"/>
        <w:rPr>
          <w:rFonts w:ascii="仿宋" w:hAnsi="仿宋" w:eastAsia="仿宋"/>
          <w:b/>
          <w:color w:val="auto"/>
          <w:sz w:val="28"/>
          <w:szCs w:val="30"/>
          <w:highlight w:val="none"/>
        </w:rPr>
      </w:pPr>
      <w:r>
        <w:rPr>
          <w:rFonts w:hint="eastAsia" w:ascii="仿宋" w:hAnsi="仿宋" w:eastAsia="仿宋"/>
          <w:b/>
          <w:color w:val="auto"/>
          <w:sz w:val="28"/>
          <w:szCs w:val="30"/>
          <w:highlight w:val="none"/>
        </w:rPr>
        <w:t>附件6</w:t>
      </w:r>
    </w:p>
    <w:p>
      <w:pPr>
        <w:spacing w:line="14" w:lineRule="atLeast"/>
        <w:jc w:val="center"/>
        <w:rPr>
          <w:rFonts w:ascii="仿宋" w:hAnsi="仿宋" w:eastAsia="仿宋"/>
          <w:b/>
          <w:color w:val="auto"/>
          <w:sz w:val="28"/>
          <w:szCs w:val="30"/>
          <w:highlight w:val="none"/>
        </w:rPr>
      </w:pPr>
    </w:p>
    <w:p>
      <w:pPr>
        <w:spacing w:line="14" w:lineRule="atLeast"/>
        <w:jc w:val="center"/>
        <w:rPr>
          <w:rFonts w:ascii="仿宋" w:hAnsi="仿宋" w:eastAsia="仿宋"/>
          <w:b/>
          <w:color w:val="auto"/>
          <w:sz w:val="28"/>
          <w:szCs w:val="30"/>
          <w:highlight w:val="none"/>
        </w:rPr>
      </w:pPr>
    </w:p>
    <w:p>
      <w:pPr>
        <w:spacing w:line="14" w:lineRule="atLeast"/>
        <w:jc w:val="center"/>
        <w:rPr>
          <w:rFonts w:ascii="仿宋" w:hAnsi="仿宋" w:eastAsia="仿宋"/>
          <w:b/>
          <w:color w:val="auto"/>
          <w:sz w:val="28"/>
          <w:szCs w:val="30"/>
          <w:highlight w:val="none"/>
        </w:rPr>
      </w:pPr>
      <w:r>
        <w:rPr>
          <w:rFonts w:hint="eastAsia" w:ascii="仿宋" w:hAnsi="仿宋" w:eastAsia="仿宋"/>
          <w:b/>
          <w:color w:val="auto"/>
          <w:sz w:val="28"/>
          <w:szCs w:val="30"/>
          <w:highlight w:val="none"/>
        </w:rPr>
        <w:t>参加政府采购活动前三年内无重大违法记录的书面声明</w:t>
      </w:r>
    </w:p>
    <w:p>
      <w:pPr>
        <w:widowControl/>
        <w:jc w:val="center"/>
        <w:rPr>
          <w:rFonts w:ascii="仿宋" w:hAnsi="仿宋" w:eastAsia="仿宋"/>
          <w:b/>
          <w:bCs/>
          <w:color w:val="auto"/>
          <w:kern w:val="0"/>
          <w:szCs w:val="32"/>
          <w:highlight w:val="none"/>
        </w:rPr>
      </w:pPr>
    </w:p>
    <w:p>
      <w:pPr>
        <w:widowControl/>
        <w:jc w:val="center"/>
        <w:rPr>
          <w:rFonts w:ascii="仿宋" w:hAnsi="仿宋" w:eastAsia="仿宋"/>
          <w:b/>
          <w:bCs/>
          <w:color w:val="auto"/>
          <w:kern w:val="0"/>
          <w:szCs w:val="32"/>
          <w:highlight w:val="none"/>
        </w:rPr>
      </w:pPr>
    </w:p>
    <w:p>
      <w:pPr>
        <w:widowControl/>
        <w:rPr>
          <w:rFonts w:ascii="仿宋" w:hAnsi="仿宋" w:eastAsia="仿宋"/>
          <w:b/>
          <w:bCs/>
          <w:color w:val="auto"/>
          <w:kern w:val="0"/>
          <w:szCs w:val="32"/>
          <w:highlight w:val="none"/>
        </w:rPr>
      </w:pPr>
    </w:p>
    <w:p>
      <w:pPr>
        <w:widowControl/>
        <w:jc w:val="center"/>
        <w:rPr>
          <w:rFonts w:ascii="仿宋" w:hAnsi="仿宋" w:eastAsia="仿宋"/>
          <w:b/>
          <w:bCs/>
          <w:color w:val="auto"/>
          <w:kern w:val="0"/>
          <w:szCs w:val="32"/>
          <w:highlight w:val="none"/>
        </w:rPr>
      </w:pPr>
    </w:p>
    <w:p>
      <w:pPr>
        <w:widowControl/>
        <w:jc w:val="center"/>
        <w:rPr>
          <w:rFonts w:ascii="仿宋" w:hAnsi="仿宋" w:eastAsia="仿宋"/>
          <w:b/>
          <w:bCs/>
          <w:color w:val="auto"/>
          <w:kern w:val="0"/>
          <w:szCs w:val="32"/>
          <w:highlight w:val="none"/>
        </w:rPr>
      </w:pPr>
    </w:p>
    <w:p>
      <w:pPr>
        <w:widowControl/>
        <w:rPr>
          <w:rFonts w:ascii="仿宋" w:hAnsi="仿宋" w:eastAsia="仿宋"/>
          <w:b/>
          <w:bCs/>
          <w:color w:val="auto"/>
          <w:kern w:val="0"/>
          <w:szCs w:val="32"/>
          <w:highlight w:val="none"/>
        </w:rPr>
      </w:pPr>
    </w:p>
    <w:p>
      <w:pPr>
        <w:spacing w:line="14" w:lineRule="atLeast"/>
        <w:ind w:firstLine="630"/>
        <w:jc w:val="right"/>
        <w:rPr>
          <w:rFonts w:ascii="仿宋" w:hAnsi="仿宋" w:eastAsia="仿宋"/>
          <w:color w:val="auto"/>
          <w:sz w:val="28"/>
          <w:szCs w:val="32"/>
          <w:highlight w:val="none"/>
        </w:rPr>
      </w:pPr>
      <w:r>
        <w:rPr>
          <w:rFonts w:hint="eastAsia" w:ascii="仿宋" w:hAnsi="仿宋" w:eastAsia="仿宋"/>
          <w:b/>
          <w:bCs/>
          <w:color w:val="auto"/>
          <w:kern w:val="0"/>
          <w:szCs w:val="32"/>
          <w:highlight w:val="none"/>
        </w:rPr>
        <w:t xml:space="preserve">                                 </w:t>
      </w:r>
      <w:r>
        <w:rPr>
          <w:rFonts w:hint="eastAsia" w:ascii="仿宋" w:hAnsi="仿宋" w:eastAsia="仿宋"/>
          <w:b/>
          <w:bCs/>
          <w:color w:val="auto"/>
          <w:kern w:val="0"/>
          <w:sz w:val="28"/>
          <w:szCs w:val="32"/>
          <w:highlight w:val="none"/>
        </w:rPr>
        <w:t xml:space="preserve"> </w:t>
      </w:r>
      <w:r>
        <w:rPr>
          <w:rFonts w:hint="eastAsia" w:ascii="仿宋" w:hAnsi="仿宋" w:eastAsia="仿宋" w:cs="宋体"/>
          <w:color w:val="auto"/>
          <w:kern w:val="1"/>
          <w:sz w:val="28"/>
          <w:szCs w:val="28"/>
          <w:highlight w:val="none"/>
        </w:rPr>
        <w:t>供应商名称：</w:t>
      </w:r>
      <w:r>
        <w:rPr>
          <w:rFonts w:hint="eastAsia" w:ascii="仿宋" w:hAnsi="仿宋" w:eastAsia="仿宋"/>
          <w:color w:val="auto"/>
          <w:sz w:val="28"/>
          <w:szCs w:val="32"/>
          <w:highlight w:val="none"/>
        </w:rPr>
        <w:t>（公章）</w:t>
      </w:r>
    </w:p>
    <w:p>
      <w:pPr>
        <w:spacing w:line="14" w:lineRule="atLeast"/>
        <w:ind w:firstLine="630"/>
        <w:jc w:val="right"/>
        <w:rPr>
          <w:rFonts w:ascii="仿宋" w:hAnsi="仿宋" w:eastAsia="仿宋"/>
          <w:color w:val="auto"/>
          <w:sz w:val="28"/>
          <w:szCs w:val="32"/>
          <w:highlight w:val="none"/>
        </w:rPr>
      </w:pPr>
      <w:r>
        <w:rPr>
          <w:rFonts w:hint="eastAsia" w:ascii="仿宋" w:hAnsi="仿宋" w:eastAsia="仿宋"/>
          <w:color w:val="auto"/>
          <w:sz w:val="28"/>
          <w:szCs w:val="32"/>
          <w:highlight w:val="none"/>
        </w:rPr>
        <w:t>法定代表人或委托代理人：（签字或盖章）</w:t>
      </w:r>
    </w:p>
    <w:p>
      <w:pPr>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年   月   日</w:t>
      </w: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left"/>
        <w:rPr>
          <w:rFonts w:ascii="仿宋" w:hAnsi="仿宋" w:eastAsia="仿宋"/>
          <w:color w:val="auto"/>
          <w:sz w:val="28"/>
          <w:szCs w:val="32"/>
          <w:highlight w:val="none"/>
        </w:rPr>
      </w:pPr>
      <w:r>
        <w:rPr>
          <w:rFonts w:hint="eastAsia" w:ascii="仿宋" w:hAnsi="仿宋" w:eastAsia="仿宋"/>
          <w:color w:val="auto"/>
          <w:sz w:val="28"/>
          <w:szCs w:val="32"/>
          <w:highlight w:val="none"/>
        </w:rPr>
        <w:t>附件7</w:t>
      </w:r>
    </w:p>
    <w:p>
      <w:pPr>
        <w:jc w:val="left"/>
        <w:rPr>
          <w:rFonts w:ascii="仿宋" w:hAnsi="仿宋" w:eastAsia="仿宋"/>
          <w:color w:val="auto"/>
          <w:sz w:val="28"/>
          <w:szCs w:val="32"/>
          <w:highlight w:val="none"/>
        </w:rPr>
      </w:pPr>
    </w:p>
    <w:p>
      <w:pPr>
        <w:jc w:val="left"/>
        <w:rPr>
          <w:rFonts w:ascii="仿宋" w:hAnsi="仿宋" w:eastAsia="仿宋"/>
          <w:color w:val="auto"/>
          <w:sz w:val="28"/>
          <w:szCs w:val="32"/>
          <w:highlight w:val="none"/>
        </w:rPr>
      </w:pPr>
    </w:p>
    <w:p>
      <w:pPr>
        <w:jc w:val="left"/>
        <w:rPr>
          <w:rFonts w:ascii="仿宋" w:hAnsi="仿宋" w:eastAsia="仿宋"/>
          <w:color w:val="auto"/>
          <w:sz w:val="28"/>
          <w:szCs w:val="32"/>
          <w:highlight w:val="none"/>
        </w:rPr>
      </w:pPr>
    </w:p>
    <w:p>
      <w:pPr>
        <w:jc w:val="left"/>
        <w:rPr>
          <w:rFonts w:ascii="仿宋" w:hAnsi="仿宋" w:eastAsia="仿宋"/>
          <w:color w:val="auto"/>
          <w:sz w:val="28"/>
          <w:szCs w:val="32"/>
          <w:highlight w:val="none"/>
        </w:rPr>
      </w:pPr>
    </w:p>
    <w:p>
      <w:pPr>
        <w:ind w:left="552"/>
        <w:jc w:val="center"/>
        <w:rPr>
          <w:rFonts w:ascii="仿宋" w:hAnsi="仿宋" w:eastAsia="仿宋" w:cs="仿宋_GB2312"/>
          <w:b/>
          <w:color w:val="auto"/>
          <w:kern w:val="1"/>
          <w:sz w:val="28"/>
          <w:highlight w:val="none"/>
        </w:rPr>
      </w:pPr>
      <w:r>
        <w:rPr>
          <w:rFonts w:hint="eastAsia" w:ascii="仿宋" w:hAnsi="仿宋" w:eastAsia="仿宋" w:cs="仿宋_GB2312"/>
          <w:b/>
          <w:color w:val="auto"/>
          <w:kern w:val="1"/>
          <w:sz w:val="28"/>
          <w:highlight w:val="none"/>
        </w:rPr>
        <w:t>保证金交纳凭证复印件</w:t>
      </w: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rPr>
          <w:rFonts w:ascii="仿宋" w:hAnsi="仿宋" w:eastAsia="仿宋" w:cs="仿宋_GB2312"/>
          <w:color w:val="auto"/>
          <w:kern w:val="1"/>
          <w:sz w:val="28"/>
          <w:highlight w:val="none"/>
        </w:rPr>
      </w:pPr>
      <w:r>
        <w:rPr>
          <w:rFonts w:hint="eastAsia" w:ascii="仿宋" w:hAnsi="仿宋" w:eastAsia="仿宋" w:cs="仿宋_GB2312"/>
          <w:color w:val="auto"/>
          <w:kern w:val="1"/>
          <w:sz w:val="28"/>
          <w:highlight w:val="none"/>
        </w:rPr>
        <w:t>附件8</w:t>
      </w: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jc w:val="center"/>
        <w:rPr>
          <w:rFonts w:ascii="仿宋" w:hAnsi="仿宋" w:eastAsia="仿宋"/>
          <w:b/>
          <w:color w:val="auto"/>
          <w:highlight w:val="none"/>
        </w:rPr>
      </w:pPr>
      <w:r>
        <w:rPr>
          <w:rFonts w:hint="eastAsia" w:ascii="仿宋" w:hAnsi="仿宋" w:eastAsia="仿宋"/>
          <w:b/>
          <w:color w:val="auto"/>
          <w:sz w:val="28"/>
          <w:szCs w:val="32"/>
          <w:highlight w:val="none"/>
        </w:rPr>
        <w:t>供应商认为有必要提供的其他资料</w:t>
      </w:r>
    </w:p>
    <w:sectPr>
      <w:footerReference r:id="rId4" w:type="default"/>
      <w:pgSz w:w="11906" w:h="16838"/>
      <w:pgMar w:top="2155" w:right="1418" w:bottom="1560" w:left="1531" w:header="851" w:footer="992" w:gutter="0"/>
      <w:pgNumType w:fmt="decimal" w:start="1"/>
      <w:cols w:space="720" w:num="1"/>
      <w:docGrid w:type="linesAndChars" w:linePitch="582"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华文细黑">
    <w:altName w:val="微软雅黑"/>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Style w:val="13"/>
      </w:rPr>
    </w:pPr>
  </w:p>
  <w:p>
    <w:pPr>
      <w:pStyle w:val="8"/>
      <w:tabs>
        <w:tab w:val="left" w:pos="11128"/>
        <w:tab w:val="clear" w:pos="4153"/>
      </w:tabs>
      <w:ind w:right="360"/>
      <w:rPr>
        <w:rStyle w:val="13"/>
        <w:sz w:val="28"/>
      </w:rPr>
    </w:pPr>
    <w:r>
      <w:rPr>
        <w:rStyle w:val="13"/>
        <w:rFonts w:hint="eastAsia"/>
        <w:sz w:val="28"/>
      </w:rPr>
      <w:tab/>
    </w:r>
  </w:p>
  <w:p>
    <w:pPr>
      <w:framePr w:wrap="around" w:vAnchor="text" w:hAnchor="page" w:x="1589" w:y="-20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Style w:val="13"/>
      </w:rPr>
    </w:pPr>
    <w:r>
      <w:rPr>
        <w:rFonts w:ascii="Times New Roman" w:hAnsi="Times New Roman" w:eastAsia="仿宋_GB2312" w:cs="Times New Roman"/>
        <w:kern w:val="2"/>
        <w:sz w:val="18"/>
        <w:szCs w:val="24"/>
        <w:lang w:val="en-US" w:eastAsia="zh-CN" w:bidi="ar-SA"/>
      </w:rPr>
      <w:pict>
        <v:shape id="文本框 8" o:spid="_x0000_s2050"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fldChar w:fldCharType="begin"/>
                </w:r>
                <w:r>
                  <w:instrText xml:space="preserve"> NUMPAGES  \* MERGEFORMAT </w:instrText>
                </w:r>
                <w:r>
                  <w:fldChar w:fldCharType="separate"/>
                </w:r>
                <w:r>
                  <w:rPr>
                    <w:sz w:val="18"/>
                  </w:rPr>
                  <w:t>17</w:t>
                </w:r>
                <w:r>
                  <w:rPr>
                    <w:sz w:val="18"/>
                  </w:rPr>
                  <w:fldChar w:fldCharType="end"/>
                </w:r>
                <w:r>
                  <w:rPr>
                    <w:rFonts w:hint="eastAsia"/>
                    <w:sz w:val="18"/>
                  </w:rPr>
                  <w:t xml:space="preserve"> 页</w:t>
                </w:r>
              </w:p>
            </w:txbxContent>
          </v:textbox>
        </v:shape>
      </w:pict>
    </w:r>
  </w:p>
  <w:p>
    <w:pPr>
      <w:pStyle w:val="8"/>
      <w:tabs>
        <w:tab w:val="left" w:pos="11128"/>
        <w:tab w:val="clear" w:pos="4153"/>
      </w:tabs>
      <w:ind w:right="360"/>
      <w:rPr>
        <w:rStyle w:val="13"/>
        <w:sz w:val="28"/>
      </w:rPr>
    </w:pPr>
    <w:r>
      <w:rPr>
        <w:rStyle w:val="13"/>
        <w:rFonts w:hint="eastAsia"/>
        <w:sz w:val="28"/>
      </w:rPr>
      <w:tab/>
    </w:r>
  </w:p>
  <w:p>
    <w:pPr>
      <w:framePr w:wrap="around" w:vAnchor="text" w:hAnchor="page" w:x="1589" w:y="-20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2"/>
      <w:numFmt w:val="chineseCounting"/>
      <w:suff w:val="nothing"/>
      <w:lvlText w:val="%1、"/>
      <w:lvlJc w:val="left"/>
    </w:lvl>
  </w:abstractNum>
  <w:abstractNum w:abstractNumId="1">
    <w:nsid w:val="0000000C"/>
    <w:multiLevelType w:val="singleLevel"/>
    <w:tmpl w:val="0000000C"/>
    <w:lvl w:ilvl="0" w:tentative="0">
      <w:start w:val="4"/>
      <w:numFmt w:val="chineseCounting"/>
      <w:suff w:val="nothing"/>
      <w:lvlText w:val="%1、"/>
      <w:lvlJc w:val="left"/>
    </w:lvl>
  </w:abstractNum>
  <w:abstractNum w:abstractNumId="2">
    <w:nsid w:val="06CF54D1"/>
    <w:multiLevelType w:val="multilevel"/>
    <w:tmpl w:val="06CF54D1"/>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253B978"/>
    <w:multiLevelType w:val="singleLevel"/>
    <w:tmpl w:val="5253B978"/>
    <w:lvl w:ilvl="0" w:tentative="0">
      <w:start w:val="1"/>
      <w:numFmt w:val="decimal"/>
      <w:suff w:val="nothing"/>
      <w:lvlText w:val="（%1）"/>
      <w:lvlJc w:val="left"/>
    </w:lvl>
  </w:abstractNum>
  <w:abstractNum w:abstractNumId="4">
    <w:nsid w:val="53210DC6"/>
    <w:multiLevelType w:val="singleLevel"/>
    <w:tmpl w:val="53210DC6"/>
    <w:lvl w:ilvl="0" w:tentative="0">
      <w:start w:val="7"/>
      <w:numFmt w:val="chineseCounting"/>
      <w:suff w:val="nothing"/>
      <w:lvlText w:val="%1、"/>
      <w:lvlJc w:val="left"/>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50827AE"/>
    <w:rsid w:val="1DB44D35"/>
  </w:rsids>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3"/>
    <w:next w:val="3"/>
    <w:link w:val="21"/>
    <w:qFormat/>
    <w:uiPriority w:val="0"/>
    <w:pPr>
      <w:keepNext/>
      <w:keepLines/>
      <w:spacing w:before="260" w:after="260" w:line="413" w:lineRule="auto"/>
      <w:outlineLvl w:val="1"/>
    </w:pPr>
    <w:rPr>
      <w:rFonts w:ascii="Arial" w:hAnsi="Arial" w:eastAsia="黑体"/>
      <w:b/>
      <w:bCs/>
      <w:szCs w:val="32"/>
    </w:rPr>
  </w:style>
  <w:style w:type="character" w:default="1" w:styleId="12">
    <w:name w:val="Default Paragraph Font"/>
    <w:unhideWhenUsed/>
    <w:qFormat/>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customStyle="1" w:styleId="3">
    <w:name w:val="Default"/>
    <w:qFormat/>
    <w:uiPriority w:val="0"/>
    <w:pPr>
      <w:widowControl w:val="0"/>
      <w:autoSpaceDE w:val="0"/>
      <w:autoSpaceDN w:val="0"/>
      <w:adjustRightInd w:val="0"/>
    </w:pPr>
    <w:rPr>
      <w:rFonts w:ascii="宋体" w:hAnsi="Times New Roman" w:eastAsia="宋体" w:cs="Times New Roman"/>
      <w:lang w:val="en-US" w:eastAsia="zh-CN" w:bidi="ar-SA"/>
    </w:rPr>
  </w:style>
  <w:style w:type="paragraph" w:styleId="4">
    <w:name w:val="annotation subject"/>
    <w:basedOn w:val="5"/>
    <w:next w:val="5"/>
    <w:semiHidden/>
    <w:qFormat/>
    <w:uiPriority w:val="0"/>
    <w:rPr>
      <w:b/>
      <w:bCs/>
    </w:rPr>
  </w:style>
  <w:style w:type="paragraph" w:styleId="5">
    <w:name w:val="annotation text"/>
    <w:basedOn w:val="1"/>
    <w:uiPriority w:val="0"/>
    <w:pPr>
      <w:jc w:val="left"/>
    </w:pPr>
  </w:style>
  <w:style w:type="paragraph" w:styleId="6">
    <w:name w:val="Body Text"/>
    <w:basedOn w:val="1"/>
    <w:qFormat/>
    <w:uiPriority w:val="0"/>
    <w:pPr>
      <w:spacing w:after="120"/>
    </w:pPr>
  </w:style>
  <w:style w:type="paragraph" w:styleId="7">
    <w:name w:val="Balloon Text"/>
    <w:basedOn w:val="1"/>
    <w:semiHidden/>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1">
    <w:name w:val="Title"/>
    <w:basedOn w:val="1"/>
    <w:qFormat/>
    <w:uiPriority w:val="0"/>
    <w:pPr>
      <w:spacing w:before="240" w:after="60"/>
      <w:jc w:val="center"/>
      <w:outlineLvl w:val="0"/>
    </w:pPr>
    <w:rPr>
      <w:rFonts w:ascii="Arial" w:hAnsi="Arial" w:cs="Arial"/>
      <w:b/>
      <w:bCs/>
      <w:szCs w:val="32"/>
    </w:rPr>
  </w:style>
  <w:style w:type="character" w:styleId="13">
    <w:name w:val="page number"/>
    <w:basedOn w:val="12"/>
    <w:qFormat/>
    <w:uiPriority w:val="0"/>
  </w:style>
  <w:style w:type="character" w:styleId="14">
    <w:name w:val="annotation reference"/>
    <w:basedOn w:val="12"/>
    <w:semiHidden/>
    <w:qFormat/>
    <w:uiPriority w:val="0"/>
    <w:rPr>
      <w:sz w:val="21"/>
      <w:szCs w:val="21"/>
    </w:rPr>
  </w:style>
  <w:style w:type="paragraph" w:customStyle="1" w:styleId="16">
    <w:name w:val="默认段落字体 Para Char Char Char Char Char Char Char Char Char Char"/>
    <w:basedOn w:val="1"/>
    <w:qFormat/>
    <w:uiPriority w:val="0"/>
    <w:pPr>
      <w:tabs>
        <w:tab w:val="right" w:pos="-2120"/>
      </w:tabs>
      <w:snapToGrid w:val="0"/>
    </w:pPr>
  </w:style>
  <w:style w:type="paragraph" w:customStyle="1" w:styleId="17">
    <w:name w:val="标题2"/>
    <w:basedOn w:val="11"/>
    <w:qFormat/>
    <w:uiPriority w:val="0"/>
    <w:pPr>
      <w:spacing w:before="0" w:after="0" w:line="480" w:lineRule="exact"/>
      <w:ind w:firstLine="579" w:firstLineChars="196"/>
      <w:jc w:val="both"/>
    </w:pPr>
    <w:rPr>
      <w:rFonts w:ascii="仿宋_GB2312" w:hAnsi="宋体" w:cs="Times New Roman"/>
      <w:bCs w:val="0"/>
      <w:spacing w:val="-3"/>
      <w:sz w:val="30"/>
      <w:szCs w:val="30"/>
    </w:rPr>
  </w:style>
  <w:style w:type="paragraph" w:customStyle="1" w:styleId="18">
    <w:name w:val="Char Char Char1 Char8"/>
    <w:basedOn w:val="1"/>
    <w:unhideWhenUsed/>
    <w:uiPriority w:val="99"/>
    <w:pPr>
      <w:spacing w:line="360" w:lineRule="auto"/>
      <w:ind w:firstLine="200" w:firstLineChars="200"/>
    </w:pPr>
    <w:rPr>
      <w:rFonts w:hint="eastAsia" w:ascii="宋体" w:hAnsi="宋体"/>
      <w:sz w:val="24"/>
    </w:rPr>
  </w:style>
  <w:style w:type="paragraph" w:customStyle="1" w:styleId="19">
    <w:name w:val="文档正文"/>
    <w:basedOn w:val="1"/>
    <w:qFormat/>
    <w:uiPriority w:val="0"/>
    <w:pPr>
      <w:adjustRightInd w:val="0"/>
      <w:spacing w:line="480" w:lineRule="atLeast"/>
      <w:ind w:firstLine="567"/>
      <w:textAlignment w:val="baseline"/>
    </w:pPr>
    <w:rPr>
      <w:rFonts w:ascii="仿宋_GB2312"/>
      <w:kern w:val="0"/>
      <w:sz w:val="28"/>
      <w:szCs w:val="20"/>
    </w:rPr>
  </w:style>
  <w:style w:type="paragraph" w:customStyle="1" w:styleId="20">
    <w:name w:val="列出段落1"/>
    <w:basedOn w:val="1"/>
    <w:qFormat/>
    <w:uiPriority w:val="0"/>
    <w:pPr>
      <w:ind w:firstLine="420" w:firstLineChars="200"/>
    </w:pPr>
    <w:rPr>
      <w:rFonts w:eastAsia="宋体"/>
      <w:sz w:val="21"/>
      <w:szCs w:val="21"/>
    </w:rPr>
  </w:style>
  <w:style w:type="character" w:customStyle="1" w:styleId="21">
    <w:name w:val="标题 2 Char Char"/>
    <w:link w:val="2"/>
    <w:uiPriority w:val="0"/>
    <w:rPr>
      <w:rFonts w:ascii="Arial" w:hAnsi="Arial" w:eastAsia="黑体"/>
      <w:b/>
      <w:bCs/>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892</Words>
  <Characters>5091</Characters>
  <Lines>42</Lines>
  <Paragraphs>11</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2016-09-09T01:52:00Z</dcterms:created>
  <dc:creator>Administrator</dc:creator>
  <cp:lastModifiedBy>Administrator</cp:lastModifiedBy>
  <cp:lastPrinted>2016-09-12T09:13:00Z</cp:lastPrinted>
  <dcterms:modified xsi:type="dcterms:W3CDTF">2016-09-18T12:36:33Z</dcterms:modified>
  <dc:title>目     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