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6"/>
        <w:tabs>
          <w:tab w:val="right" w:leader="dot" w:pos="9662"/>
        </w:tabs>
        <w:ind w:left="0" w:leftChars="0"/>
      </w:pPr>
    </w:p>
    <w:p>
      <w:pPr>
        <w:spacing w:line="540" w:lineRule="exact"/>
        <w:jc w:val="center"/>
        <w:rPr>
          <w:rFonts w:ascii="宋体" w:hAnsi="宋体"/>
          <w:b/>
          <w:bCs/>
          <w:sz w:val="52"/>
          <w:szCs w:val="52"/>
        </w:rPr>
      </w:pPr>
    </w:p>
    <w:p>
      <w:pPr>
        <w:spacing w:line="540" w:lineRule="exact"/>
        <w:jc w:val="center"/>
        <w:rPr>
          <w:rFonts w:ascii="宋体" w:hAnsi="宋体"/>
          <w:b/>
          <w:sz w:val="44"/>
          <w:szCs w:val="44"/>
        </w:rPr>
      </w:pPr>
      <w:r>
        <w:rPr>
          <w:rFonts w:hint="eastAsia" w:ascii="宋体" w:hAnsi="宋体"/>
          <w:b/>
          <w:bCs/>
          <w:sz w:val="52"/>
          <w:szCs w:val="52"/>
        </w:rPr>
        <w:t>温县乡村振兴战略规划编制项目</w:t>
      </w:r>
    </w:p>
    <w:p>
      <w:pPr>
        <w:spacing w:line="540" w:lineRule="exact"/>
        <w:jc w:val="center"/>
        <w:rPr>
          <w:rFonts w:ascii="宋体" w:hAnsi="宋体"/>
          <w:b/>
          <w:sz w:val="44"/>
          <w:szCs w:val="44"/>
        </w:rPr>
      </w:pPr>
    </w:p>
    <w:p>
      <w:pPr>
        <w:spacing w:line="540" w:lineRule="exact"/>
      </w:pPr>
    </w:p>
    <w:p>
      <w:pPr>
        <w:spacing w:line="540" w:lineRule="exact"/>
      </w:pPr>
    </w:p>
    <w:p>
      <w:pPr>
        <w:spacing w:line="540" w:lineRule="exact"/>
      </w:pPr>
    </w:p>
    <w:p>
      <w:pPr>
        <w:spacing w:line="540" w:lineRule="exact"/>
      </w:pPr>
    </w:p>
    <w:p>
      <w:pPr>
        <w:spacing w:line="540" w:lineRule="exact"/>
        <w:jc w:val="center"/>
        <w:rPr>
          <w:rFonts w:ascii="黑体" w:hAnsi="黑体" w:eastAsia="黑体"/>
          <w:b/>
          <w:sz w:val="72"/>
          <w:szCs w:val="72"/>
          <w14:shadow w14:blurRad="50800" w14:dist="38100" w14:dir="2700000" w14:sx="100000" w14:sy="100000" w14:kx="0" w14:ky="0" w14:algn="tl">
            <w14:srgbClr w14:val="000000">
              <w14:alpha w14:val="60000"/>
            </w14:srgbClr>
          </w14:shadow>
        </w:rPr>
      </w:pPr>
    </w:p>
    <w:p>
      <w:pPr>
        <w:spacing w:line="720" w:lineRule="auto"/>
        <w:jc w:val="center"/>
        <w:rPr>
          <w:rFonts w:ascii="宋体" w:hAnsi="宋体"/>
          <w:b/>
          <w:bCs/>
          <w:sz w:val="72"/>
          <w:szCs w:val="72"/>
        </w:rPr>
      </w:pPr>
      <w:r>
        <w:rPr>
          <w:rFonts w:hint="eastAsia" w:ascii="宋体" w:hAnsi="宋体"/>
          <w:b/>
          <w:bCs/>
          <w:sz w:val="72"/>
          <w:szCs w:val="72"/>
        </w:rPr>
        <w:t>招标文件</w:t>
      </w:r>
    </w:p>
    <w:p>
      <w:pPr>
        <w:spacing w:line="540" w:lineRule="exact"/>
        <w:jc w:val="center"/>
        <w:rPr>
          <w:rFonts w:ascii="宋体" w:hAnsi="宋体"/>
          <w:b/>
          <w:sz w:val="24"/>
        </w:rPr>
      </w:pPr>
    </w:p>
    <w:p>
      <w:pPr>
        <w:spacing w:line="540" w:lineRule="exact"/>
        <w:jc w:val="center"/>
        <w:rPr>
          <w:rFonts w:ascii="宋体" w:hAnsi="宋体" w:cs="宋体"/>
          <w:b/>
          <w:kern w:val="0"/>
          <w:sz w:val="28"/>
          <w:szCs w:val="28"/>
        </w:rPr>
      </w:pPr>
      <w:r>
        <w:rPr>
          <w:rFonts w:hint="eastAsia" w:ascii="宋体" w:hAnsi="宋体"/>
          <w:b/>
          <w:sz w:val="28"/>
          <w:szCs w:val="28"/>
        </w:rPr>
        <w:t>项目编号：</w:t>
      </w:r>
      <w:r>
        <w:rPr>
          <w:rFonts w:hint="eastAsia" w:ascii="宋体" w:hAnsi="宋体" w:cs="宋体"/>
          <w:b/>
          <w:kern w:val="0"/>
          <w:sz w:val="28"/>
          <w:szCs w:val="28"/>
        </w:rPr>
        <w:t xml:space="preserve">温交易[2018]  </w:t>
      </w:r>
      <w:r>
        <w:rPr>
          <w:rFonts w:hint="eastAsia" w:ascii="宋体" w:hAnsi="宋体" w:cs="宋体"/>
          <w:b/>
          <w:kern w:val="0"/>
          <w:sz w:val="28"/>
          <w:szCs w:val="28"/>
          <w:lang w:val="en-US" w:eastAsia="zh-CN"/>
        </w:rPr>
        <w:t>200</w:t>
      </w:r>
      <w:r>
        <w:rPr>
          <w:rFonts w:hint="eastAsia" w:ascii="宋体" w:hAnsi="宋体" w:cs="宋体"/>
          <w:b/>
          <w:kern w:val="0"/>
          <w:sz w:val="28"/>
          <w:szCs w:val="28"/>
        </w:rPr>
        <w:t xml:space="preserve">  号</w:t>
      </w:r>
    </w:p>
    <w:p>
      <w:pPr>
        <w:spacing w:line="540" w:lineRule="exact"/>
        <w:jc w:val="center"/>
        <w:rPr>
          <w:rFonts w:ascii="宋体" w:hAnsi="宋体" w:cs="宋体"/>
          <w:b/>
          <w:kern w:val="0"/>
          <w:sz w:val="28"/>
          <w:szCs w:val="28"/>
        </w:rPr>
      </w:pPr>
      <w:r>
        <w:rPr>
          <w:rFonts w:hint="eastAsia" w:ascii="宋体" w:hAnsi="宋体" w:cs="宋体"/>
          <w:b/>
          <w:kern w:val="0"/>
          <w:sz w:val="28"/>
          <w:szCs w:val="28"/>
        </w:rPr>
        <w:t xml:space="preserve">采购编号：温政采[2018] </w:t>
      </w:r>
      <w:r>
        <w:rPr>
          <w:rFonts w:hint="eastAsia" w:ascii="宋体" w:hAnsi="宋体" w:cs="宋体"/>
          <w:b/>
          <w:kern w:val="0"/>
          <w:sz w:val="28"/>
          <w:szCs w:val="28"/>
          <w:lang w:val="en-US" w:eastAsia="zh-CN"/>
        </w:rPr>
        <w:t xml:space="preserve"> 161</w:t>
      </w:r>
      <w:r>
        <w:rPr>
          <w:rFonts w:hint="eastAsia" w:ascii="宋体" w:hAnsi="宋体" w:cs="宋体"/>
          <w:b/>
          <w:kern w:val="0"/>
          <w:sz w:val="28"/>
          <w:szCs w:val="28"/>
        </w:rPr>
        <w:t xml:space="preserve">  号</w:t>
      </w:r>
    </w:p>
    <w:p>
      <w:pPr>
        <w:spacing w:line="540" w:lineRule="exact"/>
        <w:jc w:val="center"/>
        <w:rPr>
          <w:rFonts w:ascii="宋体" w:hAnsi="宋体" w:cs="宋体"/>
          <w:b/>
          <w:kern w:val="0"/>
          <w:sz w:val="28"/>
          <w:szCs w:val="28"/>
        </w:rPr>
      </w:pPr>
    </w:p>
    <w:p>
      <w:pPr>
        <w:spacing w:line="540" w:lineRule="exact"/>
        <w:jc w:val="center"/>
        <w:rPr>
          <w:rFonts w:ascii="黑体" w:hAnsi="黑体" w:eastAsia="黑体"/>
          <w:b/>
          <w:sz w:val="44"/>
          <w:szCs w:val="44"/>
          <w14:shadow w14:blurRad="50800" w14:dist="38100" w14:dir="2700000" w14:sx="100000" w14:sy="100000" w14:kx="0" w14:ky="0" w14:algn="tl">
            <w14:srgbClr w14:val="000000">
              <w14:alpha w14:val="60000"/>
            </w14:srgbClr>
          </w14:shadow>
        </w:rPr>
      </w:pPr>
    </w:p>
    <w:p>
      <w:pPr>
        <w:spacing w:line="540" w:lineRule="exact"/>
      </w:pPr>
    </w:p>
    <w:p>
      <w:pPr>
        <w:spacing w:line="540" w:lineRule="exact"/>
      </w:pPr>
    </w:p>
    <w:p>
      <w:pPr>
        <w:spacing w:line="540" w:lineRule="exact"/>
      </w:pPr>
    </w:p>
    <w:p>
      <w:pPr>
        <w:spacing w:line="540" w:lineRule="exact"/>
      </w:pPr>
    </w:p>
    <w:p>
      <w:pPr>
        <w:spacing w:line="540" w:lineRule="exact"/>
        <w:rPr>
          <w:sz w:val="32"/>
          <w:szCs w:val="32"/>
        </w:rPr>
      </w:pPr>
    </w:p>
    <w:p>
      <w:pPr>
        <w:spacing w:line="540" w:lineRule="exact"/>
        <w:ind w:firstLine="1619" w:firstLineChars="506"/>
        <w:rPr>
          <w:b/>
          <w:sz w:val="32"/>
          <w:szCs w:val="32"/>
        </w:rPr>
      </w:pPr>
      <w:r>
        <w:rPr>
          <w:rFonts w:hint="eastAsia"/>
          <w:b/>
          <w:sz w:val="32"/>
          <w:szCs w:val="32"/>
        </w:rPr>
        <w:t>采   购   人：</w:t>
      </w:r>
      <w:r>
        <w:rPr>
          <w:rFonts w:hint="eastAsia" w:ascii="宋体" w:hAnsi="宋体" w:cs="宋体"/>
          <w:b/>
          <w:bCs/>
          <w:color w:val="333333"/>
          <w:sz w:val="32"/>
          <w:szCs w:val="32"/>
          <w:shd w:val="clear" w:color="auto" w:fill="FFFFFF"/>
        </w:rPr>
        <w:t>温县发展和改革委员会</w:t>
      </w:r>
    </w:p>
    <w:p>
      <w:pPr>
        <w:spacing w:line="540" w:lineRule="exact"/>
        <w:ind w:firstLine="1619" w:firstLineChars="506"/>
        <w:rPr>
          <w:rFonts w:ascii="宋体" w:hAnsi="宋体"/>
          <w:b/>
          <w:sz w:val="32"/>
          <w:szCs w:val="32"/>
        </w:rPr>
      </w:pPr>
      <w:r>
        <w:rPr>
          <w:rFonts w:hint="eastAsia" w:ascii="宋体" w:hAnsi="宋体"/>
          <w:b/>
          <w:sz w:val="32"/>
          <w:szCs w:val="32"/>
        </w:rPr>
        <w:t>采购代理机构：卓信工程咨询有限公司</w:t>
      </w:r>
    </w:p>
    <w:p>
      <w:pPr>
        <w:spacing w:line="540" w:lineRule="exact"/>
        <w:ind w:firstLine="1600" w:firstLineChars="500"/>
        <w:rPr>
          <w:rFonts w:ascii="宋体" w:hAnsi="宋体"/>
          <w:b/>
          <w:sz w:val="32"/>
          <w:szCs w:val="32"/>
        </w:rPr>
      </w:pPr>
      <w:r>
        <w:rPr>
          <w:rFonts w:hint="eastAsia" w:ascii="宋体" w:hAnsi="宋体"/>
          <w:b/>
          <w:sz w:val="32"/>
          <w:szCs w:val="32"/>
        </w:rPr>
        <w:t>日        期：二〇一八年</w:t>
      </w:r>
      <w:r>
        <w:rPr>
          <w:rFonts w:hint="eastAsia" w:ascii="宋体" w:hAnsi="宋体"/>
          <w:b/>
          <w:sz w:val="32"/>
          <w:szCs w:val="32"/>
          <w:lang w:eastAsia="zh-CN"/>
        </w:rPr>
        <w:t>九</w:t>
      </w:r>
      <w:r>
        <w:rPr>
          <w:rFonts w:hint="eastAsia" w:ascii="宋体" w:hAnsi="宋体"/>
          <w:b/>
          <w:sz w:val="32"/>
          <w:szCs w:val="32"/>
        </w:rPr>
        <w:t>月</w:t>
      </w:r>
    </w:p>
    <w:p>
      <w:pPr>
        <w:spacing w:line="440" w:lineRule="exact"/>
        <w:jc w:val="center"/>
        <w:rPr>
          <w:rFonts w:hint="eastAsia" w:ascii="宋体" w:hAnsi="宋体" w:eastAsia="宋体" w:cs="宋体"/>
          <w:kern w:val="2"/>
          <w:sz w:val="24"/>
          <w:szCs w:val="24"/>
          <w:lang w:val="en-US" w:eastAsia="zh-CN" w:bidi="ar-SA"/>
        </w:rPr>
      </w:pPr>
      <w:r>
        <w:rPr>
          <w:rFonts w:hint="eastAsia"/>
          <w:b/>
          <w:kern w:val="44"/>
          <w:sz w:val="32"/>
          <w:szCs w:val="32"/>
          <w:lang w:val="zh-CN"/>
        </w:rPr>
        <w:br w:type="page"/>
      </w:r>
      <w:r>
        <w:rPr>
          <w:rFonts w:hint="eastAsia"/>
          <w:b/>
          <w:kern w:val="44"/>
          <w:sz w:val="32"/>
          <w:szCs w:val="32"/>
          <w:lang w:val="zh-CN"/>
        </w:rPr>
        <w:t>目录</w:t>
      </w:r>
      <w:r>
        <w:rPr>
          <w:rFonts w:hint="eastAsia"/>
        </w:rPr>
        <w:fldChar w:fldCharType="begin"/>
      </w:r>
      <w:r>
        <w:rPr>
          <w:rFonts w:hint="eastAsia"/>
        </w:rPr>
        <w:instrText xml:space="preserve"> TOC \o "1-3" \h \z \u </w:instrText>
      </w:r>
      <w:r>
        <w:rPr>
          <w:rFonts w:hint="eastAsia"/>
        </w:rPr>
        <w:fldChar w:fldCharType="separate"/>
      </w:r>
    </w:p>
    <w:p>
      <w:pPr>
        <w:pStyle w:val="23"/>
        <w:keepNext w:val="0"/>
        <w:keepLines w:val="0"/>
        <w:pageBreakBefore w:val="0"/>
        <w:widowControl w:val="0"/>
        <w:tabs>
          <w:tab w:val="right" w:leader="dot" w:pos="9662"/>
        </w:tabs>
        <w:kinsoku/>
        <w:wordWrap/>
        <w:overflowPunct/>
        <w:topLinePunct w:val="0"/>
        <w:autoSpaceDE/>
        <w:autoSpaceDN/>
        <w:bidi w:val="0"/>
        <w:adjustRightInd/>
        <w:snapToGrid/>
        <w:spacing w:line="520" w:lineRule="exact"/>
        <w:textAlignment w:val="auto"/>
        <w:outlineLvl w:val="9"/>
      </w:pPr>
      <w:r>
        <w:rPr>
          <w:rFonts w:hint="eastAsia" w:ascii="宋体" w:hAnsi="宋体" w:cs="宋体"/>
          <w:szCs w:val="24"/>
        </w:rPr>
        <w:fldChar w:fldCharType="begin"/>
      </w:r>
      <w:r>
        <w:rPr>
          <w:rFonts w:hint="eastAsia" w:ascii="宋体" w:hAnsi="宋体" w:cs="宋体"/>
          <w:szCs w:val="24"/>
        </w:rPr>
        <w:instrText xml:space="preserve"> HYPERLINK \l _Toc12932 </w:instrText>
      </w:r>
      <w:r>
        <w:rPr>
          <w:rFonts w:hint="eastAsia" w:ascii="宋体" w:hAnsi="宋体" w:cs="宋体"/>
          <w:szCs w:val="24"/>
        </w:rPr>
        <w:fldChar w:fldCharType="separate"/>
      </w:r>
      <w:r>
        <w:rPr>
          <w:rFonts w:hint="eastAsia"/>
          <w:kern w:val="44"/>
        </w:rPr>
        <w:t>第一章  招标公告</w:t>
      </w:r>
      <w:r>
        <w:tab/>
      </w:r>
      <w:r>
        <w:fldChar w:fldCharType="begin"/>
      </w:r>
      <w:r>
        <w:instrText xml:space="preserve"> PAGEREF _Toc12932 </w:instrText>
      </w:r>
      <w:r>
        <w:fldChar w:fldCharType="separate"/>
      </w:r>
      <w:r>
        <w:t>3</w:t>
      </w:r>
      <w:r>
        <w:fldChar w:fldCharType="end"/>
      </w:r>
      <w:r>
        <w:rPr>
          <w:rFonts w:hint="eastAsia" w:ascii="宋体" w:hAnsi="宋体" w:cs="宋体"/>
          <w:szCs w:val="24"/>
        </w:rPr>
        <w:fldChar w:fldCharType="end"/>
      </w:r>
    </w:p>
    <w:p>
      <w:pPr>
        <w:pStyle w:val="23"/>
        <w:keepNext w:val="0"/>
        <w:keepLines w:val="0"/>
        <w:pageBreakBefore w:val="0"/>
        <w:widowControl w:val="0"/>
        <w:tabs>
          <w:tab w:val="right" w:leader="dot" w:pos="9662"/>
        </w:tabs>
        <w:kinsoku/>
        <w:wordWrap/>
        <w:overflowPunct/>
        <w:topLinePunct w:val="0"/>
        <w:autoSpaceDE/>
        <w:autoSpaceDN/>
        <w:bidi w:val="0"/>
        <w:adjustRightInd/>
        <w:snapToGrid/>
        <w:spacing w:line="520" w:lineRule="exact"/>
        <w:textAlignment w:val="auto"/>
        <w:outlineLvl w:val="9"/>
      </w:pPr>
      <w:r>
        <w:rPr>
          <w:rFonts w:hint="eastAsia" w:ascii="宋体" w:hAnsi="宋体" w:cs="宋体"/>
          <w:szCs w:val="24"/>
        </w:rPr>
        <w:fldChar w:fldCharType="begin"/>
      </w:r>
      <w:r>
        <w:rPr>
          <w:rFonts w:hint="eastAsia" w:ascii="宋体" w:hAnsi="宋体" w:cs="宋体"/>
          <w:szCs w:val="24"/>
        </w:rPr>
        <w:instrText xml:space="preserve"> HYPERLINK \l _Toc20175 </w:instrText>
      </w:r>
      <w:r>
        <w:rPr>
          <w:rFonts w:hint="eastAsia" w:ascii="宋体" w:hAnsi="宋体" w:cs="宋体"/>
          <w:szCs w:val="24"/>
        </w:rPr>
        <w:fldChar w:fldCharType="separate"/>
      </w:r>
      <w:r>
        <w:rPr>
          <w:rFonts w:hint="eastAsia" w:ascii="宋体" w:hAnsi="宋体" w:cs="宋体"/>
          <w:kern w:val="44"/>
        </w:rPr>
        <w:t>第二章 投标人须知</w:t>
      </w:r>
      <w:r>
        <w:tab/>
      </w:r>
      <w:r>
        <w:fldChar w:fldCharType="begin"/>
      </w:r>
      <w:r>
        <w:instrText xml:space="preserve"> PAGEREF _Toc20175 </w:instrText>
      </w:r>
      <w:r>
        <w:fldChar w:fldCharType="separate"/>
      </w:r>
      <w:r>
        <w:t>6</w:t>
      </w:r>
      <w:r>
        <w:fldChar w:fldCharType="end"/>
      </w:r>
      <w:r>
        <w:rPr>
          <w:rFonts w:hint="eastAsia" w:ascii="宋体" w:hAnsi="宋体" w:cs="宋体"/>
          <w:szCs w:val="24"/>
        </w:rPr>
        <w:fldChar w:fldCharType="end"/>
      </w:r>
    </w:p>
    <w:p>
      <w:pPr>
        <w:pStyle w:val="23"/>
        <w:keepNext w:val="0"/>
        <w:keepLines w:val="0"/>
        <w:pageBreakBefore w:val="0"/>
        <w:widowControl w:val="0"/>
        <w:tabs>
          <w:tab w:val="right" w:leader="dot" w:pos="9662"/>
        </w:tabs>
        <w:kinsoku/>
        <w:wordWrap/>
        <w:overflowPunct/>
        <w:topLinePunct w:val="0"/>
        <w:autoSpaceDE/>
        <w:autoSpaceDN/>
        <w:bidi w:val="0"/>
        <w:adjustRightInd/>
        <w:snapToGrid/>
        <w:spacing w:line="520" w:lineRule="exact"/>
        <w:textAlignment w:val="auto"/>
        <w:outlineLvl w:val="9"/>
      </w:pPr>
      <w:r>
        <w:rPr>
          <w:rFonts w:hint="eastAsia" w:ascii="宋体" w:hAnsi="宋体" w:cs="宋体"/>
          <w:szCs w:val="24"/>
        </w:rPr>
        <w:fldChar w:fldCharType="begin"/>
      </w:r>
      <w:r>
        <w:rPr>
          <w:rFonts w:hint="eastAsia" w:ascii="宋体" w:hAnsi="宋体" w:cs="宋体"/>
          <w:szCs w:val="24"/>
        </w:rPr>
        <w:instrText xml:space="preserve"> HYPERLINK \l _Toc347 </w:instrText>
      </w:r>
      <w:r>
        <w:rPr>
          <w:rFonts w:hint="eastAsia" w:ascii="宋体" w:hAnsi="宋体" w:cs="宋体"/>
          <w:szCs w:val="24"/>
        </w:rPr>
        <w:fldChar w:fldCharType="separate"/>
      </w:r>
      <w:r>
        <w:rPr>
          <w:rFonts w:hint="eastAsia" w:ascii="宋体" w:hAnsi="宋体" w:cs="宋体"/>
        </w:rPr>
        <w:t>第四章  设计要求</w:t>
      </w:r>
      <w:r>
        <w:tab/>
      </w:r>
      <w:r>
        <w:fldChar w:fldCharType="begin"/>
      </w:r>
      <w:r>
        <w:instrText xml:space="preserve"> PAGEREF _Toc347 </w:instrText>
      </w:r>
      <w:r>
        <w:fldChar w:fldCharType="separate"/>
      </w:r>
      <w:r>
        <w:t>24</w:t>
      </w:r>
      <w:r>
        <w:fldChar w:fldCharType="end"/>
      </w:r>
      <w:r>
        <w:rPr>
          <w:rFonts w:hint="eastAsia" w:ascii="宋体" w:hAnsi="宋体" w:cs="宋体"/>
          <w:szCs w:val="24"/>
        </w:rPr>
        <w:fldChar w:fldCharType="end"/>
      </w:r>
    </w:p>
    <w:p>
      <w:pPr>
        <w:pStyle w:val="23"/>
        <w:keepNext w:val="0"/>
        <w:keepLines w:val="0"/>
        <w:pageBreakBefore w:val="0"/>
        <w:widowControl w:val="0"/>
        <w:tabs>
          <w:tab w:val="right" w:leader="dot" w:pos="9662"/>
        </w:tabs>
        <w:kinsoku/>
        <w:wordWrap/>
        <w:overflowPunct/>
        <w:topLinePunct w:val="0"/>
        <w:autoSpaceDE/>
        <w:autoSpaceDN/>
        <w:bidi w:val="0"/>
        <w:adjustRightInd/>
        <w:snapToGrid/>
        <w:spacing w:line="520" w:lineRule="exact"/>
        <w:textAlignment w:val="auto"/>
        <w:outlineLvl w:val="9"/>
      </w:pPr>
      <w:r>
        <w:rPr>
          <w:rFonts w:hint="eastAsia" w:ascii="宋体" w:hAnsi="宋体" w:cs="宋体"/>
          <w:szCs w:val="24"/>
        </w:rPr>
        <w:fldChar w:fldCharType="begin"/>
      </w:r>
      <w:r>
        <w:rPr>
          <w:rFonts w:hint="eastAsia" w:ascii="宋体" w:hAnsi="宋体" w:cs="宋体"/>
          <w:szCs w:val="24"/>
        </w:rPr>
        <w:instrText xml:space="preserve"> HYPERLINK \l _Toc18552 </w:instrText>
      </w:r>
      <w:r>
        <w:rPr>
          <w:rFonts w:hint="eastAsia" w:ascii="宋体" w:hAnsi="宋体" w:cs="宋体"/>
          <w:szCs w:val="24"/>
        </w:rPr>
        <w:fldChar w:fldCharType="separate"/>
      </w:r>
      <w:r>
        <w:rPr>
          <w:rFonts w:hint="eastAsia" w:ascii="宋体" w:hAnsi="宋体" w:cs="宋体"/>
        </w:rPr>
        <w:t>第五章 合同签订及条款</w:t>
      </w:r>
      <w:r>
        <w:tab/>
      </w:r>
      <w:r>
        <w:fldChar w:fldCharType="begin"/>
      </w:r>
      <w:r>
        <w:instrText xml:space="preserve"> PAGEREF _Toc18552 </w:instrText>
      </w:r>
      <w:r>
        <w:fldChar w:fldCharType="separate"/>
      </w:r>
      <w:r>
        <w:t>29</w:t>
      </w:r>
      <w:r>
        <w:fldChar w:fldCharType="end"/>
      </w:r>
      <w:r>
        <w:rPr>
          <w:rFonts w:hint="eastAsia" w:ascii="宋体" w:hAnsi="宋体" w:cs="宋体"/>
          <w:szCs w:val="24"/>
        </w:rPr>
        <w:fldChar w:fldCharType="end"/>
      </w:r>
    </w:p>
    <w:p>
      <w:pPr>
        <w:pStyle w:val="23"/>
        <w:keepNext w:val="0"/>
        <w:keepLines w:val="0"/>
        <w:pageBreakBefore w:val="0"/>
        <w:widowControl w:val="0"/>
        <w:tabs>
          <w:tab w:val="right" w:leader="dot" w:pos="9662"/>
        </w:tabs>
        <w:kinsoku/>
        <w:wordWrap/>
        <w:overflowPunct/>
        <w:topLinePunct w:val="0"/>
        <w:autoSpaceDE/>
        <w:autoSpaceDN/>
        <w:bidi w:val="0"/>
        <w:adjustRightInd/>
        <w:snapToGrid/>
        <w:spacing w:line="520" w:lineRule="exact"/>
        <w:textAlignment w:val="auto"/>
        <w:outlineLvl w:val="9"/>
      </w:pPr>
      <w:r>
        <w:rPr>
          <w:rFonts w:hint="eastAsia" w:ascii="宋体" w:hAnsi="宋体" w:cs="宋体"/>
          <w:szCs w:val="24"/>
        </w:rPr>
        <w:fldChar w:fldCharType="begin"/>
      </w:r>
      <w:r>
        <w:rPr>
          <w:rFonts w:hint="eastAsia" w:ascii="宋体" w:hAnsi="宋体" w:cs="宋体"/>
          <w:szCs w:val="24"/>
        </w:rPr>
        <w:instrText xml:space="preserve"> HYPERLINK \l _Toc2337 </w:instrText>
      </w:r>
      <w:r>
        <w:rPr>
          <w:rFonts w:hint="eastAsia" w:ascii="宋体" w:hAnsi="宋体" w:cs="宋体"/>
          <w:szCs w:val="24"/>
        </w:rPr>
        <w:fldChar w:fldCharType="separate"/>
      </w:r>
      <w:r>
        <w:rPr>
          <w:rFonts w:hint="eastAsia" w:ascii="宋体" w:hAnsi="宋体" w:cs="宋体"/>
        </w:rPr>
        <w:t>第六章  投标文件格式</w:t>
      </w:r>
      <w:r>
        <w:tab/>
      </w:r>
      <w:r>
        <w:fldChar w:fldCharType="begin"/>
      </w:r>
      <w:r>
        <w:instrText xml:space="preserve"> PAGEREF _Toc2337 </w:instrText>
      </w:r>
      <w:r>
        <w:fldChar w:fldCharType="separate"/>
      </w:r>
      <w:r>
        <w:t>50</w:t>
      </w:r>
      <w:r>
        <w:fldChar w:fldCharType="end"/>
      </w:r>
      <w:r>
        <w:rPr>
          <w:rFonts w:hint="eastAsia" w:ascii="宋体" w:hAnsi="宋体" w:cs="宋体"/>
          <w:szCs w:val="24"/>
        </w:rPr>
        <w:fldChar w:fldCharType="end"/>
      </w: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outlineLvl w:val="9"/>
        <w:rPr>
          <w:rFonts w:ascii="宋体" w:hAnsi="宋体" w:cs="宋体"/>
        </w:rPr>
      </w:pPr>
      <w:r>
        <w:rPr>
          <w:rFonts w:hint="eastAsia" w:ascii="宋体" w:hAnsi="宋体" w:cs="宋体"/>
          <w:sz w:val="24"/>
          <w:szCs w:val="24"/>
        </w:rPr>
        <w:fldChar w:fldCharType="end"/>
      </w:r>
    </w:p>
    <w:p>
      <w:pPr>
        <w:pStyle w:val="29"/>
        <w:jc w:val="both"/>
        <w:rPr>
          <w:kern w:val="44"/>
        </w:rPr>
      </w:pPr>
    </w:p>
    <w:p>
      <w:pPr>
        <w:rPr>
          <w:kern w:val="44"/>
        </w:rPr>
      </w:pPr>
    </w:p>
    <w:p>
      <w:pPr>
        <w:rPr>
          <w:kern w:val="44"/>
        </w:rPr>
      </w:pPr>
    </w:p>
    <w:p>
      <w:pPr>
        <w:rPr>
          <w:kern w:val="44"/>
        </w:rPr>
      </w:pPr>
    </w:p>
    <w:p>
      <w:pPr>
        <w:rPr>
          <w:kern w:val="44"/>
        </w:rPr>
      </w:pPr>
    </w:p>
    <w:p>
      <w:pPr>
        <w:rPr>
          <w:kern w:val="44"/>
        </w:rPr>
      </w:pPr>
    </w:p>
    <w:p>
      <w:pPr>
        <w:rPr>
          <w:kern w:val="44"/>
        </w:rPr>
      </w:pPr>
    </w:p>
    <w:p>
      <w:pPr>
        <w:rPr>
          <w:kern w:val="44"/>
        </w:rPr>
      </w:pPr>
    </w:p>
    <w:p>
      <w:pPr>
        <w:rPr>
          <w:kern w:val="44"/>
        </w:rPr>
      </w:pPr>
    </w:p>
    <w:p>
      <w:pPr>
        <w:rPr>
          <w:kern w:val="44"/>
        </w:rPr>
      </w:pPr>
    </w:p>
    <w:p>
      <w:pPr>
        <w:rPr>
          <w:kern w:val="44"/>
        </w:rPr>
      </w:pPr>
    </w:p>
    <w:p>
      <w:pPr>
        <w:rPr>
          <w:kern w:val="44"/>
        </w:rPr>
      </w:pPr>
    </w:p>
    <w:p>
      <w:pPr>
        <w:rPr>
          <w:kern w:val="44"/>
        </w:rPr>
      </w:pPr>
    </w:p>
    <w:p>
      <w:pPr>
        <w:pStyle w:val="29"/>
        <w:rPr>
          <w:kern w:val="44"/>
        </w:rPr>
      </w:pPr>
      <w:bookmarkStart w:id="0" w:name="_Toc13793"/>
      <w:bookmarkStart w:id="1" w:name="_Toc17534"/>
    </w:p>
    <w:p>
      <w:pPr>
        <w:pStyle w:val="29"/>
        <w:rPr>
          <w:kern w:val="44"/>
        </w:rPr>
      </w:pPr>
    </w:p>
    <w:p>
      <w:pPr>
        <w:pStyle w:val="29"/>
        <w:rPr>
          <w:kern w:val="44"/>
        </w:rPr>
      </w:pPr>
    </w:p>
    <w:p>
      <w:pPr>
        <w:pStyle w:val="29"/>
        <w:rPr>
          <w:kern w:val="44"/>
        </w:rPr>
      </w:pPr>
    </w:p>
    <w:p>
      <w:pPr>
        <w:pStyle w:val="29"/>
        <w:rPr>
          <w:kern w:val="44"/>
        </w:rPr>
      </w:pPr>
    </w:p>
    <w:p>
      <w:pPr>
        <w:pStyle w:val="29"/>
        <w:rPr>
          <w:kern w:val="44"/>
        </w:rPr>
      </w:pPr>
    </w:p>
    <w:p>
      <w:pPr>
        <w:pStyle w:val="29"/>
      </w:pPr>
      <w:bookmarkStart w:id="2" w:name="_Toc12932"/>
      <w:r>
        <w:rPr>
          <w:rFonts w:hint="eastAsia"/>
          <w:kern w:val="44"/>
        </w:rPr>
        <w:t>第一章  招标公告</w:t>
      </w:r>
      <w:bookmarkEnd w:id="0"/>
      <w:bookmarkEnd w:id="1"/>
      <w:bookmarkEnd w:id="2"/>
    </w:p>
    <w:p>
      <w:pPr>
        <w:spacing w:line="400" w:lineRule="exact"/>
        <w:ind w:firstLine="420" w:firstLineChars="150"/>
        <w:jc w:val="center"/>
        <w:rPr>
          <w:rFonts w:ascii="宋体" w:hAnsi="宋体" w:cs="宋体"/>
          <w:b/>
          <w:bCs/>
          <w:sz w:val="28"/>
          <w:szCs w:val="28"/>
        </w:rPr>
      </w:pPr>
      <w:r>
        <w:rPr>
          <w:rFonts w:hint="eastAsia" w:ascii="宋体" w:hAnsi="宋体" w:cs="宋体"/>
          <w:b/>
          <w:bCs/>
          <w:sz w:val="28"/>
          <w:szCs w:val="28"/>
        </w:rPr>
        <w:t>温县乡村振兴战略规划编制项目招标公告</w:t>
      </w:r>
    </w:p>
    <w:p>
      <w:pPr>
        <w:spacing w:line="400" w:lineRule="exact"/>
        <w:ind w:firstLine="525" w:firstLineChars="250"/>
        <w:rPr>
          <w:rFonts w:ascii="宋体" w:hAnsi="宋体" w:cs="宋体"/>
          <w:szCs w:val="21"/>
        </w:rPr>
      </w:pPr>
      <w:r>
        <w:rPr>
          <w:rFonts w:hint="eastAsia"/>
          <w:szCs w:val="21"/>
          <w:shd w:val="clear" w:color="auto" w:fill="FFFFFF"/>
        </w:rPr>
        <w:t>卓信工程咨询有限公司</w:t>
      </w:r>
      <w:r>
        <w:rPr>
          <w:rFonts w:hint="eastAsia" w:ascii="宋体" w:hAnsi="宋体" w:cs="宋体"/>
          <w:szCs w:val="21"/>
        </w:rPr>
        <w:t>受</w:t>
      </w:r>
      <w:r>
        <w:rPr>
          <w:rFonts w:hint="eastAsia"/>
          <w:szCs w:val="21"/>
          <w:shd w:val="clear" w:color="auto" w:fill="FFFFFF"/>
        </w:rPr>
        <w:t>温县发展和改革委员会</w:t>
      </w:r>
      <w:r>
        <w:rPr>
          <w:rFonts w:hint="eastAsia" w:ascii="宋体" w:hAnsi="宋体" w:cs="宋体"/>
          <w:szCs w:val="21"/>
        </w:rPr>
        <w:t>的委托，就温县乡村振兴战略规划编制项目进行公开招标采购，欢迎符合相关条件的供应商参加投标。</w:t>
      </w:r>
    </w:p>
    <w:p>
      <w:pPr>
        <w:spacing w:line="400" w:lineRule="exact"/>
        <w:jc w:val="left"/>
        <w:rPr>
          <w:rFonts w:ascii="宋体" w:hAnsi="宋体" w:cs="宋体"/>
          <w:szCs w:val="21"/>
        </w:rPr>
      </w:pPr>
      <w:r>
        <w:rPr>
          <w:rFonts w:hint="eastAsia" w:ascii="宋体" w:hAnsi="宋体" w:cs="宋体"/>
          <w:b/>
          <w:bCs/>
          <w:sz w:val="24"/>
          <w:szCs w:val="24"/>
        </w:rPr>
        <w:t>1.采购项目名称：</w:t>
      </w:r>
      <w:r>
        <w:rPr>
          <w:rFonts w:hint="eastAsia" w:ascii="宋体" w:hAnsi="宋体" w:cs="宋体"/>
          <w:szCs w:val="21"/>
        </w:rPr>
        <w:t>温县乡村振兴战略规划编制项目</w:t>
      </w:r>
    </w:p>
    <w:p>
      <w:pPr>
        <w:spacing w:line="400" w:lineRule="exact"/>
        <w:jc w:val="left"/>
        <w:rPr>
          <w:rFonts w:ascii="宋体" w:hAnsi="宋体" w:cs="宋体"/>
          <w:szCs w:val="21"/>
        </w:rPr>
      </w:pPr>
      <w:r>
        <w:rPr>
          <w:rFonts w:hint="eastAsia" w:ascii="宋体" w:hAnsi="宋体" w:cs="宋体"/>
          <w:b/>
          <w:bCs/>
          <w:sz w:val="24"/>
          <w:szCs w:val="24"/>
        </w:rPr>
        <w:t>2.项目编号：</w:t>
      </w:r>
      <w:r>
        <w:rPr>
          <w:rFonts w:hint="eastAsia" w:ascii="宋体" w:hAnsi="宋体" w:cs="宋体"/>
          <w:szCs w:val="21"/>
        </w:rPr>
        <w:t>温交易［2018］</w:t>
      </w:r>
      <w:r>
        <w:rPr>
          <w:rFonts w:hint="eastAsia" w:ascii="宋体" w:hAnsi="宋体" w:cs="宋体"/>
          <w:szCs w:val="21"/>
          <w:lang w:val="en-US" w:eastAsia="zh-CN"/>
        </w:rPr>
        <w:t>200</w:t>
      </w:r>
      <w:r>
        <w:rPr>
          <w:rFonts w:hint="eastAsia" w:ascii="宋体" w:hAnsi="宋体" w:cs="宋体"/>
          <w:szCs w:val="21"/>
        </w:rPr>
        <w:t>号    采购编号：温政采［2018］</w:t>
      </w:r>
      <w:r>
        <w:rPr>
          <w:rFonts w:hint="eastAsia" w:ascii="宋体" w:hAnsi="宋体" w:cs="宋体"/>
          <w:szCs w:val="21"/>
          <w:lang w:val="en-US" w:eastAsia="zh-CN"/>
        </w:rPr>
        <w:t>161</w:t>
      </w:r>
      <w:r>
        <w:rPr>
          <w:rFonts w:hint="eastAsia" w:ascii="宋体" w:hAnsi="宋体" w:cs="宋体"/>
          <w:szCs w:val="21"/>
        </w:rPr>
        <w:t xml:space="preserve">  号  </w:t>
      </w:r>
    </w:p>
    <w:p>
      <w:pPr>
        <w:spacing w:line="400" w:lineRule="exact"/>
        <w:jc w:val="left"/>
        <w:rPr>
          <w:rFonts w:ascii="宋体" w:hAnsi="宋体" w:cs="宋体"/>
          <w:szCs w:val="21"/>
        </w:rPr>
      </w:pPr>
      <w:r>
        <w:rPr>
          <w:rFonts w:hint="eastAsia" w:ascii="宋体" w:hAnsi="宋体" w:cs="宋体"/>
          <w:b/>
          <w:bCs/>
          <w:sz w:val="24"/>
          <w:szCs w:val="24"/>
        </w:rPr>
        <w:t>3.采购项目简要说明：</w:t>
      </w:r>
      <w:r>
        <w:rPr>
          <w:rFonts w:hint="eastAsia" w:ascii="宋体"/>
          <w:szCs w:val="21"/>
        </w:rPr>
        <w:t>编制2018年-2022年</w:t>
      </w:r>
      <w:r>
        <w:rPr>
          <w:rFonts w:hint="eastAsia" w:ascii="宋体" w:hAnsi="宋体" w:cs="宋体"/>
          <w:szCs w:val="21"/>
        </w:rPr>
        <w:t>温县乡村振兴战略规划。（详见招标文件）</w:t>
      </w:r>
    </w:p>
    <w:p>
      <w:pPr>
        <w:tabs>
          <w:tab w:val="left" w:pos="6660"/>
        </w:tabs>
        <w:spacing w:line="400" w:lineRule="exact"/>
        <w:jc w:val="left"/>
        <w:rPr>
          <w:rFonts w:ascii="宋体" w:hAnsi="宋体" w:cs="宋体"/>
          <w:bCs/>
          <w:szCs w:val="21"/>
        </w:rPr>
      </w:pPr>
      <w:r>
        <w:rPr>
          <w:rFonts w:hint="eastAsia" w:ascii="宋体" w:hAnsi="宋体" w:cs="宋体"/>
          <w:b/>
          <w:bCs/>
          <w:sz w:val="24"/>
          <w:szCs w:val="24"/>
        </w:rPr>
        <w:t>4.项目预算：</w:t>
      </w:r>
      <w:r>
        <w:rPr>
          <w:rFonts w:hint="eastAsia" w:ascii="宋体" w:hAnsi="宋体" w:cs="宋体"/>
          <w:bCs/>
          <w:szCs w:val="21"/>
        </w:rPr>
        <w:t>398万元。</w:t>
      </w:r>
      <w:r>
        <w:rPr>
          <w:rFonts w:ascii="宋体" w:hAnsi="宋体" w:cs="宋体"/>
          <w:bCs/>
          <w:szCs w:val="21"/>
        </w:rPr>
        <w:tab/>
      </w:r>
    </w:p>
    <w:p>
      <w:pPr>
        <w:spacing w:line="400" w:lineRule="exact"/>
        <w:jc w:val="left"/>
        <w:rPr>
          <w:rFonts w:ascii="宋体" w:hAnsi="宋体" w:cs="宋体"/>
          <w:bCs/>
          <w:szCs w:val="21"/>
        </w:rPr>
      </w:pPr>
      <w:r>
        <w:rPr>
          <w:rFonts w:hint="eastAsia" w:ascii="宋体" w:hAnsi="宋体" w:cs="宋体"/>
          <w:b/>
          <w:bCs/>
          <w:sz w:val="24"/>
          <w:szCs w:val="24"/>
        </w:rPr>
        <w:t>5.资金来源：</w:t>
      </w:r>
      <w:r>
        <w:rPr>
          <w:rFonts w:hint="eastAsia" w:ascii="宋体" w:hAnsi="宋体" w:cs="宋体"/>
          <w:szCs w:val="21"/>
        </w:rPr>
        <w:t>县</w:t>
      </w:r>
      <w:r>
        <w:rPr>
          <w:rFonts w:hint="eastAsia" w:ascii="宋体" w:hAnsi="宋体" w:cs="宋体"/>
          <w:bCs/>
          <w:szCs w:val="21"/>
        </w:rPr>
        <w:t>财政资金。</w:t>
      </w:r>
    </w:p>
    <w:p>
      <w:pPr>
        <w:spacing w:line="400" w:lineRule="exact"/>
        <w:jc w:val="left"/>
        <w:rPr>
          <w:rFonts w:ascii="宋体" w:hAnsi="宋体" w:cs="宋体"/>
          <w:bCs/>
          <w:szCs w:val="21"/>
          <w:highlight w:val="none"/>
        </w:rPr>
      </w:pPr>
      <w:r>
        <w:rPr>
          <w:rFonts w:hint="eastAsia" w:ascii="宋体" w:hAnsi="宋体" w:cs="宋体"/>
          <w:b/>
          <w:bCs/>
          <w:sz w:val="24"/>
          <w:szCs w:val="24"/>
          <w:highlight w:val="none"/>
        </w:rPr>
        <w:t>6.设计周期：</w:t>
      </w:r>
      <w:r>
        <w:rPr>
          <w:rFonts w:hint="eastAsia" w:ascii="宋体" w:hAnsi="宋体" w:cs="宋体"/>
          <w:b w:val="0"/>
          <w:bCs w:val="0"/>
          <w:sz w:val="21"/>
          <w:szCs w:val="21"/>
          <w:highlight w:val="none"/>
          <w:lang w:val="en-US" w:eastAsia="zh-CN"/>
        </w:rPr>
        <w:t>3</w:t>
      </w:r>
      <w:r>
        <w:rPr>
          <w:rFonts w:hint="eastAsia" w:ascii="宋体" w:hAnsi="宋体" w:cs="宋体"/>
          <w:b w:val="0"/>
          <w:bCs w:val="0"/>
          <w:sz w:val="21"/>
          <w:szCs w:val="21"/>
          <w:highlight w:val="none"/>
        </w:rPr>
        <w:t>个月。</w:t>
      </w:r>
    </w:p>
    <w:p>
      <w:pPr>
        <w:spacing w:line="400" w:lineRule="exact"/>
        <w:jc w:val="left"/>
        <w:rPr>
          <w:rFonts w:ascii="宋体" w:hAnsi="宋体" w:cs="宋体"/>
          <w:b/>
          <w:bCs/>
          <w:sz w:val="24"/>
          <w:szCs w:val="24"/>
        </w:rPr>
      </w:pPr>
      <w:r>
        <w:rPr>
          <w:rFonts w:hint="eastAsia" w:ascii="宋体" w:hAnsi="宋体" w:cs="宋体"/>
          <w:b/>
          <w:bCs/>
          <w:sz w:val="24"/>
          <w:szCs w:val="24"/>
        </w:rPr>
        <w:t>7.供应商资质要求：</w:t>
      </w:r>
    </w:p>
    <w:p>
      <w:pPr>
        <w:spacing w:line="400" w:lineRule="exact"/>
        <w:ind w:firstLine="420" w:firstLineChars="200"/>
        <w:rPr>
          <w:rFonts w:ascii="宋体" w:hAnsi="宋体" w:cs="宋体"/>
          <w:bCs/>
          <w:iCs/>
          <w:szCs w:val="21"/>
        </w:rPr>
      </w:pPr>
      <w:r>
        <w:rPr>
          <w:rFonts w:hint="eastAsia" w:ascii="宋体" w:hAnsi="宋体" w:cs="宋体"/>
          <w:bCs/>
          <w:iCs/>
          <w:szCs w:val="21"/>
        </w:rPr>
        <w:t>7.1投标人符合《中华人民共和国政府采购法》第二十二条的规定：</w:t>
      </w:r>
    </w:p>
    <w:p>
      <w:pPr>
        <w:spacing w:line="400" w:lineRule="exact"/>
        <w:ind w:firstLine="420" w:firstLineChars="200"/>
        <w:rPr>
          <w:rFonts w:ascii="宋体" w:hAnsi="宋体" w:cs="宋体"/>
          <w:bCs/>
          <w:iCs/>
          <w:szCs w:val="21"/>
        </w:rPr>
      </w:pPr>
      <w:r>
        <w:rPr>
          <w:rFonts w:hint="eastAsia" w:ascii="宋体" w:hAnsi="宋体" w:cs="宋体"/>
          <w:bCs/>
          <w:iCs/>
          <w:szCs w:val="21"/>
        </w:rPr>
        <w:t xml:space="preserve">7.1.1具有独立承担民事责任的能力。 </w:t>
      </w:r>
    </w:p>
    <w:p>
      <w:pPr>
        <w:spacing w:line="400" w:lineRule="exact"/>
        <w:ind w:firstLine="420" w:firstLineChars="200"/>
        <w:rPr>
          <w:rFonts w:ascii="宋体" w:hAnsi="宋体" w:cs="宋体"/>
          <w:bCs/>
          <w:iCs/>
          <w:szCs w:val="21"/>
        </w:rPr>
      </w:pPr>
      <w:r>
        <w:rPr>
          <w:rFonts w:hint="eastAsia" w:ascii="宋体" w:hAnsi="宋体" w:cs="宋体"/>
          <w:bCs/>
          <w:iCs/>
          <w:szCs w:val="21"/>
        </w:rPr>
        <w:t xml:space="preserve">7.1.2具有良好的商业信誉和健全的财务会计制度。 </w:t>
      </w:r>
    </w:p>
    <w:p>
      <w:pPr>
        <w:spacing w:line="400" w:lineRule="exact"/>
        <w:ind w:firstLine="420" w:firstLineChars="200"/>
        <w:rPr>
          <w:rFonts w:ascii="宋体" w:hAnsi="宋体" w:cs="宋体"/>
          <w:bCs/>
          <w:iCs/>
          <w:szCs w:val="21"/>
        </w:rPr>
      </w:pPr>
      <w:r>
        <w:rPr>
          <w:rFonts w:hint="eastAsia" w:ascii="宋体" w:hAnsi="宋体" w:cs="宋体"/>
          <w:bCs/>
          <w:iCs/>
          <w:szCs w:val="21"/>
        </w:rPr>
        <w:t xml:space="preserve">7.1.3具有履行合同所必需的设备和专业技术能力。 </w:t>
      </w:r>
    </w:p>
    <w:p>
      <w:pPr>
        <w:spacing w:line="400" w:lineRule="exact"/>
        <w:ind w:firstLine="315" w:firstLineChars="150"/>
        <w:rPr>
          <w:rFonts w:ascii="宋体" w:hAnsi="宋体" w:cs="宋体"/>
          <w:bCs/>
          <w:iCs/>
          <w:szCs w:val="21"/>
        </w:rPr>
      </w:pPr>
      <w:r>
        <w:rPr>
          <w:rFonts w:hint="eastAsia" w:ascii="宋体" w:hAnsi="宋体" w:cs="宋体"/>
          <w:bCs/>
          <w:iCs/>
          <w:szCs w:val="21"/>
        </w:rPr>
        <w:t xml:space="preserve"> 7.1.4有依法缴纳税收和社会保障资金的良好记录。 </w:t>
      </w:r>
    </w:p>
    <w:p>
      <w:pPr>
        <w:spacing w:line="400" w:lineRule="exact"/>
        <w:ind w:firstLine="420" w:firstLineChars="200"/>
        <w:rPr>
          <w:rFonts w:ascii="宋体" w:hAnsi="宋体" w:cs="宋体"/>
          <w:bCs/>
          <w:iCs/>
          <w:szCs w:val="21"/>
        </w:rPr>
      </w:pPr>
      <w:r>
        <w:rPr>
          <w:rFonts w:hint="eastAsia" w:ascii="宋体" w:hAnsi="宋体" w:cs="宋体"/>
          <w:bCs/>
          <w:iCs/>
          <w:szCs w:val="21"/>
        </w:rPr>
        <w:t xml:space="preserve">7.1.5参加政府采购活动前三年内，在经营活动中没有重大违法记录。 </w:t>
      </w:r>
    </w:p>
    <w:p>
      <w:pPr>
        <w:spacing w:line="400" w:lineRule="exact"/>
        <w:ind w:firstLine="420" w:firstLineChars="200"/>
        <w:rPr>
          <w:rFonts w:ascii="宋体" w:hAnsi="宋体" w:cs="宋体"/>
          <w:bCs/>
          <w:iCs/>
          <w:szCs w:val="21"/>
        </w:rPr>
      </w:pPr>
      <w:r>
        <w:rPr>
          <w:rFonts w:hint="eastAsia" w:ascii="宋体" w:hAnsi="宋体" w:cs="宋体"/>
          <w:bCs/>
          <w:iCs/>
          <w:szCs w:val="21"/>
        </w:rPr>
        <w:t>7.1.6法律、行政法规规定的其他条件。</w:t>
      </w:r>
    </w:p>
    <w:p>
      <w:pPr>
        <w:spacing w:line="400" w:lineRule="exact"/>
        <w:ind w:firstLine="420" w:firstLineChars="200"/>
        <w:jc w:val="left"/>
        <w:rPr>
          <w:rFonts w:ascii="宋体" w:hAnsi="宋体"/>
          <w:szCs w:val="21"/>
        </w:rPr>
      </w:pPr>
      <w:r>
        <w:rPr>
          <w:rFonts w:hint="eastAsia" w:ascii="宋体" w:hAnsi="宋体" w:cs="宋体"/>
          <w:szCs w:val="21"/>
          <w:shd w:val="clear" w:color="auto" w:fill="FFFFFF"/>
        </w:rPr>
        <w:t>7.2投标人必须具有中华人民共和国独立法人资格</w:t>
      </w:r>
      <w:r>
        <w:rPr>
          <w:rFonts w:hint="eastAsia" w:ascii="宋体" w:hAnsi="宋体" w:cs="宋体"/>
          <w:bCs/>
          <w:iCs/>
          <w:szCs w:val="21"/>
        </w:rPr>
        <w:t>,具备城乡规划编制乙级及以上资质</w:t>
      </w:r>
      <w:r>
        <w:rPr>
          <w:rFonts w:hint="eastAsia"/>
          <w:szCs w:val="21"/>
          <w:shd w:val="clear" w:color="auto" w:fill="FFFFFF"/>
        </w:rPr>
        <w:t>,具有有效的营业执照（副本）、税务登记证（副本）、组织机构代码证（副本）或三证合一的营业执照。</w:t>
      </w:r>
      <w:r>
        <w:rPr>
          <w:rFonts w:hint="eastAsia" w:ascii="宋体" w:hAnsi="宋体"/>
          <w:szCs w:val="21"/>
        </w:rPr>
        <w:t xml:space="preserve">   </w:t>
      </w:r>
    </w:p>
    <w:p>
      <w:pPr>
        <w:spacing w:line="400" w:lineRule="exact"/>
        <w:ind w:firstLine="420" w:firstLineChars="200"/>
        <w:jc w:val="left"/>
        <w:rPr>
          <w:rFonts w:ascii="宋体" w:hAnsi="宋体"/>
          <w:szCs w:val="21"/>
        </w:rPr>
      </w:pPr>
      <w:r>
        <w:rPr>
          <w:rFonts w:hint="eastAsia" w:ascii="宋体" w:hAnsi="宋体"/>
          <w:szCs w:val="21"/>
        </w:rPr>
        <w:t>7.3项目负责人应具备国家注册城乡规划师资格，必须为本单位正式员工，须提供劳动合同及社保部门出具的近六个月在本单位缴纳养老保险证明（提供社保证明原件）；</w:t>
      </w:r>
    </w:p>
    <w:p>
      <w:pPr>
        <w:spacing w:line="400" w:lineRule="exact"/>
        <w:ind w:firstLine="420" w:firstLineChars="200"/>
        <w:jc w:val="left"/>
        <w:rPr>
          <w:rFonts w:hint="eastAsia" w:ascii="宋体" w:hAnsi="宋体" w:eastAsia="宋体"/>
          <w:szCs w:val="21"/>
          <w:lang w:eastAsia="zh-CN"/>
        </w:rPr>
      </w:pPr>
      <w:r>
        <w:rPr>
          <w:rFonts w:hint="eastAsia" w:ascii="宋体" w:hAnsi="宋体"/>
          <w:szCs w:val="21"/>
        </w:rPr>
        <w:t>7.4财务要求：提供近三年（2015年至2017年）会计事务所出具的审计报告</w:t>
      </w:r>
      <w:r>
        <w:rPr>
          <w:rFonts w:hint="eastAsia" w:ascii="宋体" w:hAnsi="宋体"/>
          <w:szCs w:val="21"/>
          <w:lang w:eastAsia="zh-CN"/>
        </w:rPr>
        <w:t>；</w:t>
      </w:r>
    </w:p>
    <w:p>
      <w:pPr>
        <w:spacing w:line="400" w:lineRule="exact"/>
        <w:ind w:firstLine="420" w:firstLineChars="200"/>
        <w:jc w:val="left"/>
        <w:rPr>
          <w:rFonts w:ascii="宋体" w:hAnsi="宋体"/>
          <w:szCs w:val="21"/>
        </w:rPr>
      </w:pPr>
      <w:r>
        <w:rPr>
          <w:rFonts w:hint="eastAsia" w:ascii="宋体" w:hAnsi="宋体"/>
          <w:szCs w:val="21"/>
        </w:rPr>
        <w:t>7.5本次招标不接受联合体投标。</w:t>
      </w:r>
    </w:p>
    <w:p>
      <w:pPr>
        <w:spacing w:line="400" w:lineRule="exact"/>
        <w:jc w:val="left"/>
        <w:rPr>
          <w:rFonts w:ascii="宋体" w:hAnsi="宋体"/>
          <w:szCs w:val="21"/>
        </w:rPr>
      </w:pPr>
      <w:r>
        <w:rPr>
          <w:rFonts w:hint="eastAsia" w:ascii="宋体" w:hAnsi="宋体"/>
          <w:szCs w:val="21"/>
        </w:rPr>
        <w:t>   7.6投标单位需提供无行贿犯罪记录承诺书。（出具由“中国裁判文书网”网站查询近三年来法人、法定代表人、法定代表人委托人、项目负责人无行贿犯罪记录网页截图加盖企业公章证明）。</w:t>
      </w:r>
    </w:p>
    <w:p>
      <w:pPr>
        <w:spacing w:line="312" w:lineRule="auto"/>
        <w:ind w:firstLine="420" w:firstLineChars="200"/>
        <w:jc w:val="left"/>
        <w:rPr>
          <w:rFonts w:ascii="宋体" w:hAnsi="宋体"/>
          <w:szCs w:val="21"/>
        </w:rPr>
      </w:pPr>
      <w:r>
        <w:rPr>
          <w:rFonts w:hint="eastAsia" w:ascii="宋体" w:hAnsi="宋体"/>
          <w:szCs w:val="21"/>
        </w:rPr>
        <w:t>7.7根据《关于在政府采购活动中查询及使用信用记录有关问题的通知》(财库[2016]125号)的规定，采购代理机构将通过“信用中国”网站（www.creditchina.gov.cn）、中国政府采购网（www.ccgp.gov.cn）等渠道在资格审查环节查询投标人信用记录，被列入失信被执行人、重大税收违法案件当事人名单、政府采购严重违法失信行为记录名单的单位将被拒绝参与本项目政府采购活动；信用信息查询记录和证据将同采购文件等资料一同归档保存。（注：供应商须在投标文件中提供“信用中国”网站、中国政府采购网查询结果网页截图并加盖单位公章）</w:t>
      </w:r>
    </w:p>
    <w:p>
      <w:pPr>
        <w:spacing w:line="312" w:lineRule="auto"/>
        <w:jc w:val="left"/>
        <w:rPr>
          <w:rFonts w:ascii="宋体" w:hAnsi="宋体" w:cs="宋体"/>
          <w:szCs w:val="21"/>
        </w:rPr>
      </w:pPr>
      <w:r>
        <w:rPr>
          <w:rFonts w:hint="eastAsia" w:ascii="宋体" w:hAnsi="宋体" w:cs="宋体"/>
          <w:b/>
          <w:bCs/>
          <w:sz w:val="24"/>
          <w:szCs w:val="24"/>
        </w:rPr>
        <w:t>8.报名及招标文件发售信息：</w:t>
      </w:r>
    </w:p>
    <w:p>
      <w:pPr>
        <w:spacing w:line="312" w:lineRule="auto"/>
        <w:ind w:firstLine="420" w:firstLineChars="200"/>
        <w:jc w:val="left"/>
        <w:rPr>
          <w:rFonts w:ascii="宋体" w:hAnsi="宋体" w:cs="宋体"/>
          <w:szCs w:val="21"/>
        </w:rPr>
      </w:pPr>
      <w:r>
        <w:rPr>
          <w:rFonts w:hint="eastAsia" w:ascii="宋体" w:hAnsi="宋体" w:cs="宋体"/>
          <w:szCs w:val="21"/>
        </w:rPr>
        <w:t>报名及领取招标文件时间：2018年</w:t>
      </w:r>
      <w:r>
        <w:rPr>
          <w:rFonts w:hint="eastAsia" w:ascii="宋体" w:hAnsi="宋体" w:cs="宋体"/>
          <w:szCs w:val="21"/>
          <w:lang w:val="en-US" w:eastAsia="zh-CN"/>
        </w:rPr>
        <w:t xml:space="preserve">  </w:t>
      </w:r>
      <w:r>
        <w:rPr>
          <w:rFonts w:hint="eastAsia" w:ascii="宋体" w:hAnsi="宋体" w:cs="宋体"/>
          <w:szCs w:val="21"/>
        </w:rPr>
        <w:t>月</w:t>
      </w:r>
      <w:r>
        <w:rPr>
          <w:rFonts w:hint="eastAsia" w:ascii="宋体" w:hAnsi="宋体" w:cs="宋体"/>
          <w:szCs w:val="21"/>
          <w:lang w:val="en-US" w:eastAsia="zh-CN"/>
        </w:rPr>
        <w:t xml:space="preserve">   </w:t>
      </w:r>
      <w:r>
        <w:rPr>
          <w:rFonts w:hint="eastAsia" w:ascii="宋体" w:hAnsi="宋体" w:cs="宋体"/>
          <w:szCs w:val="21"/>
        </w:rPr>
        <w:t>日- 2018年</w:t>
      </w:r>
      <w:r>
        <w:rPr>
          <w:rFonts w:hint="eastAsia" w:ascii="宋体" w:hAnsi="宋体" w:cs="宋体"/>
          <w:szCs w:val="21"/>
          <w:lang w:val="en-US" w:eastAsia="zh-CN"/>
        </w:rPr>
        <w:t xml:space="preserve">  </w:t>
      </w:r>
      <w:r>
        <w:rPr>
          <w:rFonts w:hint="eastAsia" w:ascii="宋体" w:hAnsi="宋体" w:cs="宋体"/>
          <w:szCs w:val="21"/>
        </w:rPr>
        <w:t>月</w:t>
      </w:r>
      <w:r>
        <w:rPr>
          <w:rFonts w:hint="eastAsia" w:ascii="宋体" w:hAnsi="宋体" w:cs="宋体"/>
          <w:szCs w:val="21"/>
          <w:lang w:val="en-US" w:eastAsia="zh-CN"/>
        </w:rPr>
        <w:t xml:space="preserve">   </w:t>
      </w:r>
      <w:r>
        <w:rPr>
          <w:rFonts w:hint="eastAsia" w:ascii="宋体" w:hAnsi="宋体" w:cs="宋体"/>
          <w:szCs w:val="21"/>
        </w:rPr>
        <w:t>日（国家法定节假日不休息）</w:t>
      </w:r>
      <w:r>
        <w:rPr>
          <w:rFonts w:hint="eastAsia" w:ascii="宋体" w:hAnsi="宋体" w:cs="宋体"/>
          <w:kern w:val="0"/>
          <w:szCs w:val="21"/>
        </w:rPr>
        <w:t>（上午8：30～12：00，下午15：00～18：00）</w:t>
      </w:r>
      <w:r>
        <w:rPr>
          <w:rFonts w:hint="eastAsia" w:ascii="宋体" w:hAnsi="宋体" w:cs="宋体"/>
          <w:color w:val="000000"/>
          <w:szCs w:val="21"/>
        </w:rPr>
        <w:t>（北京时间）</w:t>
      </w:r>
      <w:r>
        <w:rPr>
          <w:rFonts w:hint="eastAsia" w:ascii="宋体" w:hAnsi="宋体" w:cs="宋体"/>
          <w:szCs w:val="21"/>
        </w:rPr>
        <w:t>。</w:t>
      </w:r>
    </w:p>
    <w:p>
      <w:pPr>
        <w:widowControl/>
        <w:spacing w:line="440" w:lineRule="exact"/>
        <w:ind w:firstLine="420" w:firstLineChars="200"/>
        <w:rPr>
          <w:rFonts w:ascii="宋体" w:hAnsi="宋体" w:cs="宋体"/>
          <w:kern w:val="0"/>
          <w:szCs w:val="21"/>
        </w:rPr>
      </w:pPr>
      <w:r>
        <w:rPr>
          <w:rFonts w:hint="eastAsia" w:ascii="宋体" w:hAnsi="宋体" w:cs="宋体"/>
          <w:kern w:val="0"/>
          <w:szCs w:val="21"/>
        </w:rPr>
        <w:t>报名及领取招标文件地点：温县公共资源交易中心一楼质询室</w:t>
      </w:r>
    </w:p>
    <w:p>
      <w:pPr>
        <w:widowControl/>
        <w:spacing w:line="440" w:lineRule="exact"/>
        <w:ind w:firstLine="420" w:firstLineChars="200"/>
        <w:jc w:val="left"/>
        <w:rPr>
          <w:rFonts w:ascii="宋体" w:hAnsi="宋体" w:cs="宋体"/>
          <w:kern w:val="0"/>
          <w:szCs w:val="21"/>
        </w:rPr>
      </w:pPr>
      <w:r>
        <w:rPr>
          <w:rFonts w:hint="eastAsia" w:ascii="宋体" w:hAnsi="宋体" w:cs="宋体"/>
          <w:kern w:val="0"/>
          <w:szCs w:val="21"/>
        </w:rPr>
        <w:t>招标文件获取方式：现场领取</w:t>
      </w:r>
    </w:p>
    <w:p>
      <w:pPr>
        <w:widowControl/>
        <w:spacing w:line="440" w:lineRule="exact"/>
        <w:ind w:firstLine="472" w:firstLineChars="225"/>
        <w:jc w:val="left"/>
        <w:rPr>
          <w:rFonts w:ascii="宋体" w:hAnsi="宋体" w:cs="宋体"/>
          <w:kern w:val="0"/>
          <w:szCs w:val="21"/>
        </w:rPr>
      </w:pPr>
      <w:r>
        <w:rPr>
          <w:rFonts w:hint="eastAsia" w:ascii="宋体" w:hAnsi="宋体" w:cs="宋体"/>
          <w:kern w:val="0"/>
          <w:szCs w:val="21"/>
        </w:rPr>
        <w:t>招标文件售价：300元/份，此文件售后不退。</w:t>
      </w:r>
    </w:p>
    <w:p>
      <w:pPr>
        <w:spacing w:line="400" w:lineRule="exact"/>
        <w:ind w:firstLine="420" w:firstLineChars="200"/>
        <w:jc w:val="left"/>
        <w:rPr>
          <w:b/>
          <w:bCs/>
        </w:rPr>
      </w:pPr>
      <w:r>
        <w:rPr>
          <w:rFonts w:hint="eastAsia" w:ascii="宋体" w:hAnsi="宋体" w:cs="宋体"/>
          <w:b/>
          <w:bCs/>
          <w:color w:val="000000"/>
          <w:szCs w:val="21"/>
        </w:rPr>
        <w:t>注：报名</w:t>
      </w:r>
      <w:r>
        <w:rPr>
          <w:rFonts w:hint="eastAsia" w:ascii="宋体" w:hAnsi="宋体" w:cs="宋体"/>
          <w:b/>
          <w:bCs/>
          <w:kern w:val="0"/>
          <w:szCs w:val="21"/>
        </w:rPr>
        <w:t>及领取招标文件</w:t>
      </w:r>
      <w:r>
        <w:rPr>
          <w:rFonts w:hint="eastAsia" w:ascii="宋体" w:hAnsi="宋体" w:cs="宋体"/>
          <w:b/>
          <w:bCs/>
          <w:color w:val="000000"/>
          <w:szCs w:val="21"/>
        </w:rPr>
        <w:t>时投标人法定代表人或授权委托人及</w:t>
      </w:r>
      <w:r>
        <w:rPr>
          <w:rFonts w:hint="eastAsia" w:ascii="宋体" w:hAnsi="宋体" w:cs="宋体"/>
          <w:b/>
          <w:bCs/>
          <w:szCs w:val="21"/>
        </w:rPr>
        <w:t>项目负责人到场报名</w:t>
      </w:r>
      <w:r>
        <w:rPr>
          <w:rFonts w:hint="eastAsia" w:ascii="宋体" w:hAnsi="宋体" w:cs="宋体"/>
          <w:b/>
          <w:bCs/>
          <w:color w:val="000000"/>
          <w:szCs w:val="21"/>
        </w:rPr>
        <w:t>，应携带营业执照（副本）；税务登记证（副本）、组织机构代码证书（副本）（或三证合一的营业执照）；企业资质证书（副本）；</w:t>
      </w:r>
      <w:r>
        <w:rPr>
          <w:rFonts w:hint="eastAsia" w:ascii="宋体" w:hAnsi="宋体"/>
          <w:b/>
          <w:bCs/>
          <w:szCs w:val="21"/>
        </w:rPr>
        <w:t>项目负责人资格证书、身份证、</w:t>
      </w:r>
      <w:r>
        <w:rPr>
          <w:rFonts w:hint="eastAsia" w:ascii="宋体" w:hAnsi="宋体" w:cs="宋体"/>
          <w:b/>
          <w:bCs/>
          <w:szCs w:val="21"/>
        </w:rPr>
        <w:t>劳动合同、缴纳社保证明</w:t>
      </w:r>
      <w:r>
        <w:rPr>
          <w:rFonts w:hint="eastAsia" w:ascii="宋体" w:hAnsi="宋体"/>
          <w:b/>
          <w:bCs/>
          <w:szCs w:val="21"/>
        </w:rPr>
        <w:t>和1寸照片；</w:t>
      </w:r>
      <w:r>
        <w:rPr>
          <w:rFonts w:hint="eastAsia" w:ascii="宋体" w:hAnsi="宋体" w:cs="宋体"/>
          <w:b/>
          <w:bCs/>
          <w:szCs w:val="21"/>
        </w:rPr>
        <w:t>“信用中国”网站、“中国政府采购网”信用记录网页查询截图；</w:t>
      </w:r>
      <w:r>
        <w:rPr>
          <w:rFonts w:hint="eastAsia" w:ascii="宋体" w:hAnsi="宋体" w:cs="宋体"/>
          <w:b/>
          <w:bCs/>
          <w:szCs w:val="21"/>
          <w:lang w:eastAsia="zh-CN"/>
        </w:rPr>
        <w:t>审计报告（2015年至2017年）；</w:t>
      </w:r>
      <w:r>
        <w:rPr>
          <w:rFonts w:hint="eastAsia" w:ascii="宋体" w:hAnsi="宋体" w:cs="宋体"/>
          <w:b/>
          <w:bCs/>
          <w:szCs w:val="21"/>
        </w:rPr>
        <w:t>法人证明或法人授权委托书及被授权人身份证、劳动合同、缴纳社保证明</w:t>
      </w:r>
      <w:r>
        <w:rPr>
          <w:rFonts w:hint="eastAsia" w:ascii="宋体" w:hAnsi="宋体" w:cs="宋体"/>
          <w:b/>
          <w:bCs/>
          <w:color w:val="000000"/>
          <w:szCs w:val="21"/>
        </w:rPr>
        <w:t>等资料进行报名，以上证件提供原件并留存加盖公章复印件一套。</w:t>
      </w:r>
      <w:r>
        <w:rPr>
          <w:rFonts w:hint="eastAsia" w:ascii="宋体" w:hAnsi="宋体" w:cs="宋体"/>
          <w:b/>
          <w:bCs/>
          <w:szCs w:val="21"/>
        </w:rPr>
        <w:t>（招标代理机构对报名资料的审验并不作为投标单位资格条件的最终认定，投标单位应对资料的真实性、合规性负责，开标后，仍将由资格审查小组对投标单位的资格证明材料进行资格审核，不符合项目资格条件的投标单位的投标将被拒绝）。</w:t>
      </w:r>
    </w:p>
    <w:p>
      <w:pPr>
        <w:widowControl/>
        <w:shd w:val="clear" w:color="auto" w:fill="FFFFFF"/>
        <w:spacing w:line="312" w:lineRule="auto"/>
        <w:jc w:val="left"/>
        <w:rPr>
          <w:rFonts w:ascii="宋体" w:hAnsi="宋体"/>
          <w:szCs w:val="21"/>
          <w:shd w:val="clear" w:color="auto" w:fill="F7F7F7"/>
        </w:rPr>
      </w:pPr>
      <w:r>
        <w:rPr>
          <w:rFonts w:hint="eastAsia" w:ascii="宋体" w:hAnsi="宋体" w:cs="宋体"/>
          <w:b/>
          <w:bCs/>
          <w:kern w:val="0"/>
          <w:sz w:val="24"/>
          <w:shd w:val="clear" w:color="auto" w:fill="FFFFFF"/>
        </w:rPr>
        <w:t>9.需要落实的政府采购政策：</w:t>
      </w:r>
      <w:r>
        <w:rPr>
          <w:rFonts w:hint="eastAsia" w:ascii="宋体" w:hAnsi="宋体" w:cs="宋体"/>
          <w:kern w:val="0"/>
          <w:szCs w:val="21"/>
          <w:shd w:val="clear" w:color="auto" w:fill="FFFFFF"/>
        </w:rPr>
        <w:t>本项目执行促进中小型企业发展政策（</w:t>
      </w:r>
      <w:r>
        <w:rPr>
          <w:rFonts w:hint="eastAsia" w:ascii="宋体" w:hAnsi="宋体" w:cs="宋体"/>
        </w:rPr>
        <w:t>监狱企业、残疾人福利性企业视同小微企业</w:t>
      </w:r>
      <w:r>
        <w:rPr>
          <w:rFonts w:hint="eastAsia" w:ascii="宋体" w:hAnsi="宋体" w:cs="宋体"/>
          <w:kern w:val="0"/>
          <w:szCs w:val="21"/>
          <w:shd w:val="clear" w:color="auto" w:fill="FFFFFF"/>
        </w:rPr>
        <w:t>）、强制采购节能产品、优先采购节能环保产品等政府采购政策。</w:t>
      </w:r>
    </w:p>
    <w:p>
      <w:pPr>
        <w:spacing w:line="312" w:lineRule="auto"/>
        <w:jc w:val="left"/>
        <w:rPr>
          <w:rFonts w:ascii="宋体" w:hAnsi="宋体" w:cs="宋体"/>
          <w:sz w:val="24"/>
          <w:szCs w:val="24"/>
        </w:rPr>
      </w:pPr>
      <w:r>
        <w:rPr>
          <w:rFonts w:hint="eastAsia" w:ascii="宋体" w:hAnsi="宋体" w:cs="宋体"/>
          <w:b/>
          <w:bCs/>
          <w:sz w:val="24"/>
          <w:szCs w:val="24"/>
        </w:rPr>
        <w:t>10.投标文件的递交：</w:t>
      </w:r>
    </w:p>
    <w:p>
      <w:pPr>
        <w:spacing w:line="312" w:lineRule="auto"/>
        <w:jc w:val="left"/>
        <w:rPr>
          <w:rFonts w:ascii="宋体" w:hAnsi="宋体" w:cs="宋体"/>
          <w:szCs w:val="21"/>
        </w:rPr>
      </w:pPr>
      <w:r>
        <w:rPr>
          <w:rFonts w:hint="eastAsia" w:ascii="宋体" w:hAnsi="宋体" w:cs="宋体"/>
          <w:szCs w:val="21"/>
        </w:rPr>
        <w:t xml:space="preserve">   10.1投标文件接收截止时间（投标截止时间，下同）为 2018年   月   日   时   分，地点为温县公共资源交易中心开标厅。</w:t>
      </w:r>
    </w:p>
    <w:p>
      <w:pPr>
        <w:spacing w:line="312" w:lineRule="auto"/>
        <w:jc w:val="left"/>
        <w:rPr>
          <w:rFonts w:ascii="宋体" w:hAnsi="宋体" w:cs="宋体"/>
          <w:szCs w:val="21"/>
        </w:rPr>
      </w:pPr>
      <w:r>
        <w:rPr>
          <w:rFonts w:hint="eastAsia" w:ascii="宋体" w:hAnsi="宋体" w:cs="宋体"/>
          <w:szCs w:val="21"/>
        </w:rPr>
        <w:t xml:space="preserve">   10.2逾期送达或者未按要求密封的投标文件，采购人不予受理。</w:t>
      </w:r>
    </w:p>
    <w:p>
      <w:pPr>
        <w:spacing w:line="300" w:lineRule="auto"/>
        <w:jc w:val="left"/>
        <w:rPr>
          <w:rFonts w:ascii="宋体" w:hAnsi="宋体" w:cs="宋体"/>
          <w:szCs w:val="21"/>
        </w:rPr>
      </w:pPr>
      <w:r>
        <w:rPr>
          <w:rFonts w:hint="eastAsia" w:ascii="宋体" w:hAnsi="宋体" w:cs="宋体"/>
          <w:szCs w:val="21"/>
        </w:rPr>
        <w:t xml:space="preserve">   10.3开标时间：2018 年  月   日   时   分，开标地点为温县公共资源交易中心开标厅。</w:t>
      </w:r>
    </w:p>
    <w:p>
      <w:pPr>
        <w:spacing w:line="300" w:lineRule="auto"/>
        <w:jc w:val="left"/>
        <w:rPr>
          <w:rFonts w:ascii="宋体" w:hAnsi="宋体" w:cs="宋体"/>
          <w:b/>
          <w:bCs/>
          <w:sz w:val="24"/>
          <w:szCs w:val="24"/>
        </w:rPr>
      </w:pPr>
      <w:r>
        <w:rPr>
          <w:rFonts w:hint="eastAsia" w:ascii="宋体" w:hAnsi="宋体" w:cs="宋体"/>
          <w:b/>
          <w:bCs/>
          <w:sz w:val="24"/>
          <w:szCs w:val="24"/>
        </w:rPr>
        <w:t>11.发布公告的媒介：</w:t>
      </w:r>
    </w:p>
    <w:p>
      <w:pPr>
        <w:spacing w:line="300" w:lineRule="auto"/>
        <w:jc w:val="left"/>
        <w:rPr>
          <w:rFonts w:ascii="宋体" w:hAnsi="宋体" w:cs="宋体"/>
          <w:szCs w:val="21"/>
        </w:rPr>
      </w:pPr>
      <w:r>
        <w:rPr>
          <w:rFonts w:hint="eastAsia" w:ascii="宋体" w:hAnsi="宋体" w:cs="宋体"/>
          <w:szCs w:val="21"/>
        </w:rPr>
        <w:t xml:space="preserve">    本次招标公告同时在《河南省政府采购网》、《温县公共资源交易中心网》上发布。</w:t>
      </w:r>
      <w:r>
        <w:rPr>
          <w:rFonts w:ascii="宋体" w:hAnsi="宋体" w:cs="宋体"/>
          <w:szCs w:val="21"/>
        </w:rPr>
        <w:t xml:space="preserve"> </w:t>
      </w:r>
    </w:p>
    <w:p>
      <w:pPr>
        <w:spacing w:line="400" w:lineRule="exact"/>
        <w:jc w:val="left"/>
        <w:rPr>
          <w:rFonts w:ascii="宋体" w:hAnsi="宋体" w:cs="宋体"/>
          <w:b/>
          <w:bCs/>
          <w:sz w:val="24"/>
          <w:szCs w:val="24"/>
        </w:rPr>
      </w:pPr>
      <w:r>
        <w:rPr>
          <w:rFonts w:hint="eastAsia" w:ascii="宋体" w:hAnsi="宋体" w:cs="宋体"/>
          <w:b/>
          <w:bCs/>
          <w:sz w:val="24"/>
          <w:szCs w:val="24"/>
        </w:rPr>
        <w:t>12.其他：</w:t>
      </w:r>
    </w:p>
    <w:p>
      <w:pPr>
        <w:spacing w:line="400" w:lineRule="exact"/>
        <w:ind w:firstLine="420" w:firstLineChars="200"/>
        <w:jc w:val="left"/>
        <w:rPr>
          <w:rFonts w:ascii="宋体" w:hAnsi="宋体" w:cs="宋体"/>
          <w:szCs w:val="21"/>
        </w:rPr>
      </w:pPr>
      <w:r>
        <w:rPr>
          <w:rFonts w:hint="eastAsia" w:ascii="宋体" w:hAnsi="宋体" w:cs="宋体"/>
          <w:szCs w:val="21"/>
        </w:rPr>
        <w:t>投标保证金的金额：叁万玖仟元整（￥：39000.00元）</w:t>
      </w:r>
    </w:p>
    <w:p>
      <w:pPr>
        <w:spacing w:line="400" w:lineRule="exact"/>
        <w:ind w:firstLine="420" w:firstLineChars="200"/>
        <w:jc w:val="left"/>
        <w:rPr>
          <w:rFonts w:ascii="宋体" w:hAnsi="宋体" w:cs="宋体"/>
          <w:color w:val="000000"/>
          <w:sz w:val="24"/>
          <w:szCs w:val="24"/>
        </w:rPr>
      </w:pPr>
      <w:r>
        <w:rPr>
          <w:rFonts w:hint="eastAsia" w:ascii="宋体" w:hAnsi="宋体" w:cs="宋体"/>
          <w:szCs w:val="21"/>
        </w:rPr>
        <w:t>投标</w:t>
      </w:r>
      <w:r>
        <w:rPr>
          <w:rFonts w:hint="eastAsia" w:ascii="宋体" w:hAnsi="宋体" w:cs="宋体"/>
          <w:color w:val="000000"/>
          <w:szCs w:val="21"/>
          <w:shd w:val="clear" w:color="auto" w:fill="FFFFFF"/>
        </w:rPr>
        <w:t>保证金的缴纳形式：</w:t>
      </w:r>
      <w:r>
        <w:rPr>
          <w:rFonts w:hint="eastAsia" w:ascii="宋体" w:hAnsi="宋体" w:cs="宋体"/>
          <w:szCs w:val="21"/>
          <w:shd w:val="clear" w:color="auto" w:fill="FFFFFF"/>
        </w:rPr>
        <w:t>企业账户转账。</w:t>
      </w:r>
    </w:p>
    <w:p>
      <w:pPr>
        <w:pStyle w:val="28"/>
        <w:shd w:val="clear" w:color="auto" w:fill="FFFFFF"/>
        <w:spacing w:before="0" w:beforeAutospacing="0" w:after="0" w:afterAutospacing="0" w:line="435" w:lineRule="atLeast"/>
        <w:ind w:firstLine="420" w:firstLineChars="200"/>
        <w:rPr>
          <w:color w:val="000000"/>
        </w:rPr>
      </w:pPr>
      <w:r>
        <w:rPr>
          <w:rFonts w:hint="eastAsia"/>
          <w:color w:val="000000"/>
          <w:sz w:val="21"/>
          <w:szCs w:val="21"/>
          <w:shd w:val="clear" w:color="auto" w:fill="FFFFFF"/>
        </w:rPr>
        <w:t>开户：中国邮政储蓄银行有限责任公司温县温泉路支行</w:t>
      </w:r>
    </w:p>
    <w:p>
      <w:pPr>
        <w:pStyle w:val="28"/>
        <w:shd w:val="clear" w:color="auto" w:fill="FFFFFF"/>
        <w:spacing w:before="0" w:beforeAutospacing="0" w:after="0" w:afterAutospacing="0" w:line="435" w:lineRule="atLeast"/>
        <w:ind w:firstLine="420" w:firstLineChars="200"/>
        <w:rPr>
          <w:color w:val="000000"/>
        </w:rPr>
      </w:pPr>
      <w:r>
        <w:rPr>
          <w:rFonts w:hint="eastAsia"/>
          <w:color w:val="000000"/>
          <w:sz w:val="21"/>
          <w:szCs w:val="21"/>
          <w:shd w:val="clear" w:color="auto" w:fill="FFFFFF"/>
        </w:rPr>
        <w:t>开户单位：温县财政国库支付中心公共资源交易专户  </w:t>
      </w:r>
    </w:p>
    <w:p>
      <w:pPr>
        <w:pStyle w:val="28"/>
        <w:shd w:val="clear" w:color="auto" w:fill="FFFFFF"/>
        <w:spacing w:before="0" w:beforeAutospacing="0" w:after="0" w:afterAutospacing="0" w:line="435" w:lineRule="atLeast"/>
        <w:ind w:firstLine="420" w:firstLineChars="200"/>
        <w:rPr>
          <w:color w:val="000000"/>
        </w:rPr>
      </w:pPr>
      <w:r>
        <w:rPr>
          <w:rFonts w:hint="eastAsia"/>
          <w:color w:val="000000"/>
          <w:sz w:val="21"/>
          <w:szCs w:val="21"/>
          <w:shd w:val="clear" w:color="auto" w:fill="FFFFFF"/>
        </w:rPr>
        <w:t>账号：100435110440010001</w:t>
      </w:r>
    </w:p>
    <w:p>
      <w:pPr>
        <w:spacing w:line="400" w:lineRule="exact"/>
        <w:ind w:firstLine="420" w:firstLineChars="200"/>
        <w:jc w:val="left"/>
        <w:rPr>
          <w:rFonts w:ascii="宋体" w:hAnsi="宋体" w:cs="宋体"/>
          <w:color w:val="000000"/>
          <w:sz w:val="24"/>
          <w:szCs w:val="24"/>
        </w:rPr>
      </w:pPr>
      <w:r>
        <w:rPr>
          <w:rFonts w:hint="eastAsia" w:ascii="宋体" w:hAnsi="宋体" w:cs="宋体"/>
          <w:szCs w:val="21"/>
        </w:rPr>
        <w:t>递交时间：2018年  月   日 16 时前，</w:t>
      </w:r>
      <w:r>
        <w:rPr>
          <w:rFonts w:hint="eastAsia" w:ascii="宋体" w:hAnsi="宋体" w:cs="宋体"/>
          <w:color w:val="000000"/>
          <w:szCs w:val="21"/>
          <w:shd w:val="clear" w:color="auto" w:fill="FFFFFF"/>
        </w:rPr>
        <w:t>交至指定账户以实际到账时间为准（注意1、附言请写清项目名称、项目编号2、请选择适当汇划方式，注意到账时间）。</w:t>
      </w:r>
    </w:p>
    <w:p>
      <w:pPr>
        <w:pStyle w:val="28"/>
        <w:shd w:val="clear" w:color="auto" w:fill="FFFFFF"/>
        <w:spacing w:before="0" w:beforeAutospacing="0" w:after="0" w:afterAutospacing="0" w:line="435" w:lineRule="atLeast"/>
        <w:rPr>
          <w:color w:val="000000"/>
        </w:rPr>
      </w:pPr>
      <w:r>
        <w:rPr>
          <w:rFonts w:hint="eastAsia"/>
          <w:color w:val="000000"/>
          <w:sz w:val="21"/>
          <w:szCs w:val="21"/>
          <w:shd w:val="clear" w:color="auto" w:fill="FFFFFF"/>
        </w:rPr>
        <w:t> 2、未按本规定和要求提交投标保证金的，按无效投标处理；</w:t>
      </w:r>
    </w:p>
    <w:p>
      <w:pPr>
        <w:spacing w:line="400" w:lineRule="exact"/>
        <w:jc w:val="left"/>
        <w:rPr>
          <w:rFonts w:ascii="宋体" w:hAnsi="宋体" w:cs="宋体"/>
          <w:b/>
          <w:bCs/>
          <w:sz w:val="24"/>
          <w:szCs w:val="24"/>
        </w:rPr>
      </w:pPr>
      <w:r>
        <w:rPr>
          <w:rFonts w:hint="eastAsia" w:ascii="宋体" w:hAnsi="宋体" w:cs="宋体"/>
          <w:b/>
          <w:bCs/>
          <w:sz w:val="24"/>
          <w:szCs w:val="24"/>
        </w:rPr>
        <w:t>13.本次采购项目联系事项：</w:t>
      </w:r>
    </w:p>
    <w:p>
      <w:pPr>
        <w:spacing w:line="460" w:lineRule="exact"/>
        <w:ind w:firstLine="420" w:firstLineChars="200"/>
        <w:jc w:val="left"/>
        <w:rPr>
          <w:szCs w:val="21"/>
        </w:rPr>
      </w:pPr>
      <w:r>
        <w:rPr>
          <w:rFonts w:hint="eastAsia" w:ascii="宋体" w:hAnsi="宋体" w:cs="宋体"/>
          <w:szCs w:val="21"/>
        </w:rPr>
        <w:t>采购人：</w:t>
      </w:r>
      <w:r>
        <w:rPr>
          <w:rFonts w:hint="eastAsia"/>
          <w:szCs w:val="21"/>
        </w:rPr>
        <w:t>温县发展和改革委员会</w:t>
      </w:r>
    </w:p>
    <w:p>
      <w:pPr>
        <w:spacing w:line="460" w:lineRule="exact"/>
        <w:ind w:firstLine="420" w:firstLineChars="200"/>
        <w:jc w:val="left"/>
        <w:rPr>
          <w:rFonts w:ascii="宋体" w:hAnsi="宋体" w:cs="宋体"/>
          <w:szCs w:val="21"/>
        </w:rPr>
      </w:pPr>
      <w:r>
        <w:rPr>
          <w:rFonts w:hint="eastAsia" w:ascii="宋体" w:hAnsi="宋体" w:cs="宋体"/>
          <w:szCs w:val="21"/>
        </w:rPr>
        <w:t>联系人：郑先生</w:t>
      </w:r>
    </w:p>
    <w:p>
      <w:pPr>
        <w:spacing w:line="460" w:lineRule="exact"/>
        <w:ind w:firstLine="420" w:firstLineChars="200"/>
        <w:jc w:val="left"/>
        <w:rPr>
          <w:rFonts w:ascii="宋体" w:hAnsi="宋体" w:cs="宋体"/>
          <w:szCs w:val="21"/>
        </w:rPr>
      </w:pPr>
      <w:r>
        <w:rPr>
          <w:rFonts w:hint="eastAsia" w:ascii="宋体" w:hAnsi="宋体" w:cs="宋体"/>
          <w:szCs w:val="21"/>
        </w:rPr>
        <w:t>电话：13938156633</w:t>
      </w:r>
    </w:p>
    <w:p>
      <w:pPr>
        <w:spacing w:line="440" w:lineRule="exact"/>
        <w:ind w:firstLine="420" w:firstLineChars="200"/>
        <w:jc w:val="left"/>
        <w:rPr>
          <w:rFonts w:ascii="宋体" w:hAnsi="宋体"/>
          <w:szCs w:val="21"/>
        </w:rPr>
      </w:pPr>
      <w:r>
        <w:rPr>
          <w:rFonts w:hint="eastAsia" w:ascii="宋体" w:hAnsi="宋体"/>
          <w:szCs w:val="21"/>
        </w:rPr>
        <w:t xml:space="preserve">地  址：河南省焦作市温县黄河路57号    </w:t>
      </w:r>
    </w:p>
    <w:p>
      <w:pPr>
        <w:spacing w:line="440" w:lineRule="exact"/>
        <w:ind w:firstLine="420" w:firstLineChars="200"/>
        <w:jc w:val="left"/>
        <w:rPr>
          <w:rFonts w:ascii="宋体" w:hAnsi="宋体"/>
          <w:szCs w:val="21"/>
        </w:rPr>
      </w:pPr>
      <w:r>
        <w:rPr>
          <w:rFonts w:hint="eastAsia" w:ascii="宋体" w:hAnsi="宋体"/>
          <w:szCs w:val="21"/>
        </w:rPr>
        <w:t>采购代理机构：卓信工程咨询有限公司</w:t>
      </w:r>
    </w:p>
    <w:p>
      <w:pPr>
        <w:spacing w:line="440" w:lineRule="exact"/>
        <w:ind w:firstLine="420" w:firstLineChars="200"/>
        <w:jc w:val="left"/>
        <w:rPr>
          <w:rFonts w:ascii="宋体" w:hAnsi="宋体"/>
          <w:szCs w:val="21"/>
        </w:rPr>
      </w:pPr>
      <w:r>
        <w:rPr>
          <w:rFonts w:hint="eastAsia" w:ascii="宋体" w:hAnsi="宋体"/>
          <w:szCs w:val="21"/>
        </w:rPr>
        <w:t>联 系 人：</w:t>
      </w:r>
      <w:r>
        <w:rPr>
          <w:rFonts w:hint="eastAsia" w:ascii="宋体" w:hAnsi="宋体"/>
          <w:szCs w:val="21"/>
          <w:lang w:eastAsia="zh-CN"/>
        </w:rPr>
        <w:t>张</w:t>
      </w:r>
      <w:r>
        <w:rPr>
          <w:rFonts w:hint="eastAsia" w:ascii="宋体" w:hAnsi="宋体"/>
          <w:szCs w:val="21"/>
        </w:rPr>
        <w:t>女士</w:t>
      </w:r>
    </w:p>
    <w:p>
      <w:pPr>
        <w:spacing w:line="440" w:lineRule="exact"/>
        <w:ind w:firstLine="420" w:firstLineChars="200"/>
        <w:jc w:val="left"/>
        <w:rPr>
          <w:rFonts w:ascii="宋体" w:hAnsi="宋体"/>
          <w:szCs w:val="21"/>
        </w:rPr>
      </w:pPr>
      <w:r>
        <w:rPr>
          <w:rFonts w:hint="eastAsia" w:ascii="宋体" w:hAnsi="宋体"/>
          <w:szCs w:val="21"/>
        </w:rPr>
        <w:t>电    话：</w:t>
      </w:r>
      <w:r>
        <w:rPr>
          <w:rFonts w:hint="eastAsia" w:ascii="宋体" w:hAnsi="宋体"/>
          <w:szCs w:val="21"/>
          <w:lang w:val="en-US" w:eastAsia="zh-CN"/>
        </w:rPr>
        <w:t>13383829497</w:t>
      </w:r>
    </w:p>
    <w:p>
      <w:pPr>
        <w:spacing w:line="460" w:lineRule="exact"/>
        <w:ind w:firstLine="420" w:firstLineChars="200"/>
        <w:jc w:val="left"/>
        <w:rPr>
          <w:rFonts w:ascii="宋体" w:hAnsi="宋体"/>
          <w:szCs w:val="21"/>
        </w:rPr>
      </w:pPr>
      <w:r>
        <w:rPr>
          <w:rFonts w:hint="eastAsia" w:ascii="宋体" w:hAnsi="宋体"/>
          <w:szCs w:val="21"/>
        </w:rPr>
        <w:t xml:space="preserve">地    址：郑州市金水区黄河路1号院1幢10层 </w:t>
      </w:r>
    </w:p>
    <w:p>
      <w:pPr>
        <w:spacing w:line="400" w:lineRule="exact"/>
        <w:jc w:val="left"/>
        <w:rPr>
          <w:rFonts w:ascii="宋体" w:hAnsi="宋体" w:cs="宋体"/>
          <w:szCs w:val="21"/>
        </w:rPr>
      </w:pPr>
      <w:r>
        <w:rPr>
          <w:rFonts w:hint="eastAsia" w:ascii="宋体" w:hAnsi="宋体" w:cs="宋体"/>
          <w:szCs w:val="21"/>
        </w:rPr>
        <w:t xml:space="preserve">    监督单位：温县财政局</w:t>
      </w:r>
    </w:p>
    <w:p>
      <w:pPr>
        <w:spacing w:line="400" w:lineRule="exact"/>
        <w:jc w:val="left"/>
        <w:rPr>
          <w:rFonts w:ascii="宋体" w:hAnsi="宋体" w:cs="宋体"/>
          <w:szCs w:val="21"/>
        </w:rPr>
      </w:pPr>
      <w:r>
        <w:rPr>
          <w:rFonts w:hint="eastAsia" w:ascii="宋体" w:hAnsi="宋体" w:cs="宋体"/>
          <w:szCs w:val="21"/>
        </w:rPr>
        <w:t xml:space="preserve">    电  话：0391-6197778</w:t>
      </w:r>
    </w:p>
    <w:p>
      <w:pPr>
        <w:wordWrap w:val="0"/>
        <w:spacing w:line="400" w:lineRule="exact"/>
        <w:jc w:val="right"/>
        <w:rPr>
          <w:rFonts w:ascii="宋体" w:hAnsi="宋体" w:cs="宋体"/>
          <w:szCs w:val="21"/>
        </w:rPr>
      </w:pPr>
    </w:p>
    <w:p>
      <w:pPr>
        <w:rPr>
          <w:rFonts w:ascii="宋体" w:hAnsi="宋体" w:cs="宋体"/>
          <w:szCs w:val="21"/>
        </w:rPr>
      </w:pPr>
    </w:p>
    <w:p>
      <w:pPr>
        <w:jc w:val="right"/>
        <w:rPr>
          <w:rFonts w:ascii="宋体" w:hAnsi="宋体" w:cs="宋体"/>
          <w:szCs w:val="21"/>
        </w:rPr>
      </w:pPr>
    </w:p>
    <w:p>
      <w:pPr>
        <w:jc w:val="center"/>
      </w:pPr>
      <w:r>
        <w:rPr>
          <w:rFonts w:hint="eastAsia" w:ascii="宋体" w:hAnsi="宋体" w:cs="宋体"/>
          <w:szCs w:val="21"/>
        </w:rPr>
        <w:t xml:space="preserve">                                                    2018年   月   日</w:t>
      </w:r>
    </w:p>
    <w:p>
      <w:pPr>
        <w:wordWrap w:val="0"/>
        <w:jc w:val="right"/>
      </w:pPr>
    </w:p>
    <w:p>
      <w:pPr>
        <w:spacing w:line="400" w:lineRule="exact"/>
        <w:rPr>
          <w:rFonts w:ascii="宋体" w:hAnsi="宋体" w:cs="宋体"/>
          <w:szCs w:val="21"/>
        </w:rPr>
      </w:pPr>
    </w:p>
    <w:p>
      <w:pPr>
        <w:rPr>
          <w:rFonts w:ascii="宋体" w:hAnsi="宋体" w:cs="宋体"/>
          <w:szCs w:val="21"/>
        </w:rPr>
      </w:pPr>
    </w:p>
    <w:p>
      <w:pPr>
        <w:pStyle w:val="29"/>
        <w:rPr>
          <w:rFonts w:ascii="宋体" w:hAnsi="宋体" w:cs="宋体"/>
          <w:kern w:val="44"/>
        </w:rPr>
      </w:pPr>
      <w:r>
        <w:rPr>
          <w:rFonts w:hint="eastAsia" w:ascii="宋体" w:hAnsi="宋体" w:cs="宋体"/>
          <w:sz w:val="21"/>
          <w:szCs w:val="21"/>
        </w:rPr>
        <w:br w:type="page"/>
      </w:r>
      <w:bookmarkStart w:id="3" w:name="_Toc20175"/>
      <w:bookmarkStart w:id="4" w:name="_Toc6278"/>
      <w:r>
        <w:rPr>
          <w:rFonts w:hint="eastAsia" w:ascii="宋体" w:hAnsi="宋体" w:cs="宋体"/>
          <w:kern w:val="44"/>
        </w:rPr>
        <w:t>第二章 投标人须知</w:t>
      </w:r>
      <w:bookmarkEnd w:id="3"/>
      <w:bookmarkEnd w:id="4"/>
    </w:p>
    <w:p>
      <w:pPr>
        <w:jc w:val="center"/>
        <w:rPr>
          <w:b/>
          <w:bCs/>
          <w:sz w:val="32"/>
          <w:szCs w:val="32"/>
        </w:rPr>
      </w:pPr>
      <w:bookmarkStart w:id="5" w:name="_Toc152042304"/>
      <w:bookmarkStart w:id="6" w:name="_Toc27716"/>
      <w:bookmarkStart w:id="7" w:name="_Toc421284738"/>
      <w:bookmarkStart w:id="8" w:name="_Toc247527552"/>
      <w:bookmarkStart w:id="9" w:name="_Toc5221"/>
      <w:bookmarkStart w:id="10" w:name="_Toc144974496"/>
      <w:bookmarkStart w:id="11" w:name="_Toc247513951"/>
      <w:bookmarkStart w:id="12" w:name="_Toc152045528"/>
      <w:r>
        <w:rPr>
          <w:rFonts w:hint="eastAsia"/>
          <w:b/>
          <w:bCs/>
          <w:sz w:val="32"/>
          <w:szCs w:val="32"/>
        </w:rPr>
        <w:t>投标人须知前附表</w:t>
      </w:r>
      <w:bookmarkEnd w:id="5"/>
      <w:bookmarkEnd w:id="6"/>
      <w:bookmarkEnd w:id="7"/>
      <w:bookmarkEnd w:id="8"/>
      <w:bookmarkEnd w:id="9"/>
      <w:bookmarkEnd w:id="10"/>
      <w:bookmarkEnd w:id="11"/>
      <w:bookmarkEnd w:id="12"/>
    </w:p>
    <w:tbl>
      <w:tblPr>
        <w:tblStyle w:val="41"/>
        <w:tblW w:w="9876" w:type="dxa"/>
        <w:tblInd w:w="0" w:type="dxa"/>
        <w:tblLayout w:type="fixed"/>
        <w:tblCellMar>
          <w:top w:w="0" w:type="dxa"/>
          <w:left w:w="108" w:type="dxa"/>
          <w:bottom w:w="0" w:type="dxa"/>
          <w:right w:w="108" w:type="dxa"/>
        </w:tblCellMar>
      </w:tblPr>
      <w:tblGrid>
        <w:gridCol w:w="1050"/>
        <w:gridCol w:w="3189"/>
        <w:gridCol w:w="5637"/>
      </w:tblGrid>
      <w:tr>
        <w:tblPrEx>
          <w:tblLayout w:type="fixed"/>
          <w:tblCellMar>
            <w:top w:w="0" w:type="dxa"/>
            <w:left w:w="108" w:type="dxa"/>
            <w:bottom w:w="0" w:type="dxa"/>
            <w:right w:w="108" w:type="dxa"/>
          </w:tblCellMar>
        </w:tblPrEx>
        <w:trPr>
          <w:trHeight w:val="334"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b/>
                <w:szCs w:val="21"/>
              </w:rPr>
            </w:pPr>
            <w:r>
              <w:rPr>
                <w:rFonts w:hint="eastAsia" w:ascii="宋体" w:hAnsi="宋体" w:cs="宋体"/>
                <w:b/>
                <w:szCs w:val="21"/>
              </w:rPr>
              <w:t>条款号</w:t>
            </w:r>
          </w:p>
        </w:tc>
        <w:tc>
          <w:tcPr>
            <w:tcW w:w="318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b/>
                <w:szCs w:val="21"/>
              </w:rPr>
            </w:pPr>
            <w:r>
              <w:rPr>
                <w:rFonts w:hint="eastAsia" w:ascii="宋体" w:hAnsi="宋体" w:cs="宋体"/>
                <w:b/>
                <w:szCs w:val="21"/>
              </w:rPr>
              <w:t>条  款  名  称</w:t>
            </w:r>
          </w:p>
        </w:tc>
        <w:tc>
          <w:tcPr>
            <w:tcW w:w="563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b/>
                <w:szCs w:val="21"/>
              </w:rPr>
            </w:pPr>
            <w:r>
              <w:rPr>
                <w:rFonts w:hint="eastAsia" w:ascii="宋体" w:hAnsi="宋体" w:cs="宋体"/>
                <w:b/>
                <w:szCs w:val="21"/>
              </w:rPr>
              <w:t>编  列  内  容</w:t>
            </w:r>
          </w:p>
        </w:tc>
      </w:tr>
      <w:tr>
        <w:tblPrEx>
          <w:tblLayout w:type="fixed"/>
          <w:tblCellMar>
            <w:top w:w="0" w:type="dxa"/>
            <w:left w:w="108" w:type="dxa"/>
            <w:bottom w:w="0" w:type="dxa"/>
            <w:right w:w="108" w:type="dxa"/>
          </w:tblCellMar>
        </w:tblPrEx>
        <w:trPr>
          <w:trHeight w:val="1364"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1.1.2</w:t>
            </w:r>
          </w:p>
        </w:tc>
        <w:tc>
          <w:tcPr>
            <w:tcW w:w="318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采购人</w:t>
            </w:r>
          </w:p>
        </w:tc>
        <w:tc>
          <w:tcPr>
            <w:tcW w:w="5637"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hAnsi="宋体" w:cs="宋体"/>
                <w:szCs w:val="21"/>
              </w:rPr>
            </w:pPr>
            <w:r>
              <w:rPr>
                <w:rFonts w:hint="eastAsia" w:ascii="宋体" w:hAnsi="宋体" w:cs="宋体"/>
                <w:szCs w:val="21"/>
              </w:rPr>
              <w:t>采购人：温县发展和改革委员会</w:t>
            </w:r>
          </w:p>
          <w:p>
            <w:pPr>
              <w:spacing w:line="360" w:lineRule="exact"/>
              <w:jc w:val="left"/>
              <w:rPr>
                <w:rFonts w:ascii="宋体" w:hAnsi="宋体" w:cs="宋体"/>
                <w:szCs w:val="21"/>
              </w:rPr>
            </w:pPr>
            <w:r>
              <w:rPr>
                <w:rFonts w:hint="eastAsia" w:ascii="宋体" w:hAnsi="宋体" w:cs="宋体"/>
                <w:szCs w:val="21"/>
              </w:rPr>
              <w:t>联系人：郑先生</w:t>
            </w:r>
          </w:p>
          <w:p>
            <w:pPr>
              <w:spacing w:line="360" w:lineRule="exact"/>
              <w:jc w:val="left"/>
              <w:rPr>
                <w:rFonts w:ascii="宋体" w:hAnsi="宋体" w:cs="宋体"/>
                <w:szCs w:val="21"/>
              </w:rPr>
            </w:pPr>
            <w:r>
              <w:rPr>
                <w:rFonts w:hint="eastAsia" w:ascii="宋体" w:hAnsi="宋体" w:cs="宋体"/>
                <w:szCs w:val="21"/>
              </w:rPr>
              <w:t>电话：13938156633</w:t>
            </w:r>
          </w:p>
          <w:p>
            <w:pPr>
              <w:spacing w:line="360" w:lineRule="exact"/>
              <w:jc w:val="left"/>
              <w:rPr>
                <w:rFonts w:ascii="宋体" w:hAnsi="宋体" w:cs="宋体"/>
                <w:szCs w:val="21"/>
              </w:rPr>
            </w:pPr>
            <w:r>
              <w:rPr>
                <w:rFonts w:hint="eastAsia" w:ascii="宋体" w:hAnsi="宋体" w:cs="宋体"/>
                <w:szCs w:val="21"/>
              </w:rPr>
              <w:t>地址:河南省焦作市温县黄河路57号 </w:t>
            </w:r>
          </w:p>
        </w:tc>
      </w:tr>
      <w:tr>
        <w:tblPrEx>
          <w:tblLayout w:type="fixed"/>
          <w:tblCellMar>
            <w:top w:w="0" w:type="dxa"/>
            <w:left w:w="108" w:type="dxa"/>
            <w:bottom w:w="0" w:type="dxa"/>
            <w:right w:w="108" w:type="dxa"/>
          </w:tblCellMar>
        </w:tblPrEx>
        <w:trPr>
          <w:trHeight w:val="1385"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1.1.3</w:t>
            </w:r>
          </w:p>
        </w:tc>
        <w:tc>
          <w:tcPr>
            <w:tcW w:w="318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采购代理机构</w:t>
            </w:r>
          </w:p>
        </w:tc>
        <w:tc>
          <w:tcPr>
            <w:tcW w:w="5637"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hAnsi="宋体" w:cs="宋体"/>
                <w:szCs w:val="21"/>
              </w:rPr>
            </w:pPr>
            <w:r>
              <w:rPr>
                <w:rFonts w:hint="eastAsia" w:ascii="宋体" w:hAnsi="宋体" w:cs="宋体"/>
                <w:szCs w:val="21"/>
              </w:rPr>
              <w:t>采购代理机构：卓信工程咨询有限公司</w:t>
            </w:r>
          </w:p>
          <w:p>
            <w:pPr>
              <w:spacing w:line="360" w:lineRule="exact"/>
              <w:jc w:val="left"/>
              <w:rPr>
                <w:rFonts w:ascii="宋体" w:hAnsi="宋体" w:cs="宋体"/>
                <w:szCs w:val="21"/>
              </w:rPr>
            </w:pPr>
            <w:r>
              <w:rPr>
                <w:rFonts w:hint="eastAsia" w:ascii="宋体" w:hAnsi="宋体" w:cs="宋体"/>
                <w:szCs w:val="21"/>
              </w:rPr>
              <w:t xml:space="preserve">联系人： </w:t>
            </w:r>
            <w:r>
              <w:rPr>
                <w:rFonts w:hint="eastAsia" w:ascii="宋体" w:hAnsi="宋体" w:cs="宋体"/>
                <w:szCs w:val="21"/>
                <w:lang w:eastAsia="zh-CN"/>
              </w:rPr>
              <w:t>张</w:t>
            </w:r>
            <w:r>
              <w:rPr>
                <w:rFonts w:hint="eastAsia" w:ascii="宋体" w:hAnsi="宋体" w:cs="宋体"/>
                <w:szCs w:val="21"/>
              </w:rPr>
              <w:t>女士</w:t>
            </w:r>
          </w:p>
          <w:p>
            <w:pPr>
              <w:spacing w:line="360" w:lineRule="exact"/>
              <w:jc w:val="left"/>
              <w:rPr>
                <w:rFonts w:hint="eastAsia" w:ascii="宋体" w:hAnsi="宋体" w:eastAsia="宋体" w:cs="宋体"/>
                <w:szCs w:val="21"/>
                <w:lang w:val="en-US" w:eastAsia="zh-CN"/>
              </w:rPr>
            </w:pPr>
            <w:r>
              <w:rPr>
                <w:rFonts w:hint="eastAsia" w:ascii="宋体" w:hAnsi="宋体" w:cs="宋体"/>
                <w:szCs w:val="21"/>
              </w:rPr>
              <w:t xml:space="preserve">电话： </w:t>
            </w:r>
            <w:r>
              <w:rPr>
                <w:rFonts w:hint="eastAsia" w:ascii="宋体" w:hAnsi="宋体" w:cs="宋体"/>
                <w:szCs w:val="21"/>
                <w:lang w:val="en-US" w:eastAsia="zh-CN"/>
              </w:rPr>
              <w:t>13383829497</w:t>
            </w:r>
          </w:p>
          <w:p>
            <w:pPr>
              <w:spacing w:line="360" w:lineRule="exact"/>
              <w:jc w:val="left"/>
              <w:rPr>
                <w:rFonts w:ascii="宋体" w:hAnsi="宋体" w:cs="宋体"/>
                <w:szCs w:val="21"/>
              </w:rPr>
            </w:pPr>
            <w:r>
              <w:rPr>
                <w:rFonts w:hint="eastAsia" w:ascii="宋体" w:hAnsi="宋体" w:cs="宋体"/>
                <w:szCs w:val="21"/>
              </w:rPr>
              <w:t>地址：</w:t>
            </w:r>
            <w:r>
              <w:rPr>
                <w:rFonts w:hint="eastAsia" w:ascii="宋体" w:hAnsi="宋体"/>
                <w:szCs w:val="21"/>
              </w:rPr>
              <w:t>郑州市金水区黄河路1号院1幢10层</w:t>
            </w:r>
          </w:p>
        </w:tc>
      </w:tr>
      <w:tr>
        <w:tblPrEx>
          <w:tblLayout w:type="fixed"/>
          <w:tblCellMar>
            <w:top w:w="0" w:type="dxa"/>
            <w:left w:w="108" w:type="dxa"/>
            <w:bottom w:w="0" w:type="dxa"/>
            <w:right w:w="108" w:type="dxa"/>
          </w:tblCellMar>
        </w:tblPrEx>
        <w:trPr>
          <w:trHeight w:val="90" w:hRule="atLeast"/>
        </w:trPr>
        <w:tc>
          <w:tcPr>
            <w:tcW w:w="1050" w:type="dxa"/>
            <w:vMerge w:val="restart"/>
            <w:tcBorders>
              <w:top w:val="single" w:color="auto" w:sz="4" w:space="0"/>
              <w:left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1.1.4</w:t>
            </w:r>
          </w:p>
        </w:tc>
        <w:tc>
          <w:tcPr>
            <w:tcW w:w="3189" w:type="dxa"/>
            <w:vMerge w:val="restart"/>
            <w:tcBorders>
              <w:top w:val="single" w:color="auto" w:sz="4" w:space="0"/>
              <w:left w:val="single" w:color="auto" w:sz="4" w:space="0"/>
              <w:right w:val="single" w:color="auto" w:sz="4" w:space="0"/>
            </w:tcBorders>
            <w:vAlign w:val="center"/>
          </w:tcPr>
          <w:p>
            <w:pPr>
              <w:spacing w:line="360" w:lineRule="exact"/>
              <w:ind w:firstLine="525" w:firstLineChars="250"/>
              <w:rPr>
                <w:rFonts w:ascii="宋体" w:hAnsi="宋体" w:cs="宋体"/>
                <w:szCs w:val="21"/>
              </w:rPr>
            </w:pPr>
            <w:r>
              <w:rPr>
                <w:rFonts w:hint="eastAsia" w:ascii="宋体" w:hAnsi="宋体" w:cs="宋体"/>
                <w:szCs w:val="21"/>
              </w:rPr>
              <w:t>项目名称及项目编号</w:t>
            </w:r>
          </w:p>
        </w:tc>
        <w:tc>
          <w:tcPr>
            <w:tcW w:w="5637"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hAnsi="宋体" w:cs="宋体"/>
                <w:szCs w:val="21"/>
                <w:highlight w:val="yellow"/>
              </w:rPr>
            </w:pPr>
            <w:r>
              <w:rPr>
                <w:rFonts w:hint="eastAsia" w:ascii="宋体" w:hAnsi="宋体" w:cs="宋体"/>
                <w:szCs w:val="21"/>
              </w:rPr>
              <w:t>温县乡村振兴战略规划编制项目</w:t>
            </w:r>
          </w:p>
        </w:tc>
      </w:tr>
      <w:tr>
        <w:tblPrEx>
          <w:tblLayout w:type="fixed"/>
          <w:tblCellMar>
            <w:top w:w="0" w:type="dxa"/>
            <w:left w:w="108" w:type="dxa"/>
            <w:bottom w:w="0" w:type="dxa"/>
            <w:right w:w="108" w:type="dxa"/>
          </w:tblCellMar>
        </w:tblPrEx>
        <w:trPr>
          <w:trHeight w:val="455" w:hRule="atLeast"/>
        </w:trPr>
        <w:tc>
          <w:tcPr>
            <w:tcW w:w="1050" w:type="dxa"/>
            <w:vMerge w:val="continue"/>
            <w:tcBorders>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p>
        </w:tc>
        <w:tc>
          <w:tcPr>
            <w:tcW w:w="3189" w:type="dxa"/>
            <w:vMerge w:val="continue"/>
            <w:tcBorders>
              <w:left w:val="single" w:color="auto" w:sz="4" w:space="0"/>
              <w:bottom w:val="single" w:color="auto" w:sz="4" w:space="0"/>
              <w:right w:val="single" w:color="auto" w:sz="4" w:space="0"/>
            </w:tcBorders>
            <w:vAlign w:val="center"/>
          </w:tcPr>
          <w:p>
            <w:pPr>
              <w:spacing w:line="360" w:lineRule="exact"/>
              <w:ind w:firstLine="525" w:firstLineChars="250"/>
              <w:rPr>
                <w:rFonts w:ascii="宋体" w:hAnsi="宋体" w:cs="宋体"/>
                <w:szCs w:val="21"/>
              </w:rPr>
            </w:pPr>
          </w:p>
        </w:tc>
        <w:tc>
          <w:tcPr>
            <w:tcW w:w="5637"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hAnsi="宋体" w:cs="宋体"/>
                <w:szCs w:val="21"/>
              </w:rPr>
            </w:pPr>
            <w:r>
              <w:rPr>
                <w:rFonts w:hint="eastAsia" w:ascii="宋体" w:hAnsi="宋体" w:cs="宋体"/>
              </w:rPr>
              <w:t>项目编号：</w:t>
            </w:r>
            <w:r>
              <w:rPr>
                <w:rFonts w:hint="eastAsia" w:ascii="宋体" w:hAnsi="宋体" w:cs="宋体"/>
                <w:szCs w:val="21"/>
              </w:rPr>
              <w:t>温交易［2018］</w:t>
            </w:r>
            <w:r>
              <w:rPr>
                <w:rFonts w:hint="eastAsia" w:ascii="宋体" w:hAnsi="宋体" w:cs="宋体"/>
                <w:szCs w:val="21"/>
                <w:lang w:val="en-US" w:eastAsia="zh-CN"/>
              </w:rPr>
              <w:t>200</w:t>
            </w:r>
            <w:r>
              <w:rPr>
                <w:rFonts w:hint="eastAsia" w:ascii="宋体" w:hAnsi="宋体" w:cs="宋体"/>
                <w:szCs w:val="21"/>
              </w:rPr>
              <w:t>号</w:t>
            </w:r>
          </w:p>
          <w:p>
            <w:pPr>
              <w:spacing w:line="360" w:lineRule="exact"/>
              <w:jc w:val="left"/>
              <w:rPr>
                <w:rFonts w:ascii="宋体" w:hAnsi="宋体" w:cs="宋体"/>
                <w:szCs w:val="21"/>
              </w:rPr>
            </w:pPr>
            <w:r>
              <w:rPr>
                <w:rFonts w:hint="eastAsia" w:ascii="宋体" w:hAnsi="宋体" w:cs="宋体"/>
                <w:szCs w:val="21"/>
              </w:rPr>
              <w:t>采购编号：温政采［2018］</w:t>
            </w:r>
            <w:r>
              <w:rPr>
                <w:rFonts w:hint="eastAsia" w:ascii="宋体" w:hAnsi="宋体" w:cs="宋体"/>
                <w:szCs w:val="21"/>
                <w:lang w:val="en-US" w:eastAsia="zh-CN"/>
              </w:rPr>
              <w:t>161</w:t>
            </w:r>
            <w:r>
              <w:rPr>
                <w:rFonts w:hint="eastAsia" w:ascii="宋体" w:hAnsi="宋体" w:cs="宋体"/>
                <w:szCs w:val="21"/>
              </w:rPr>
              <w:t>号</w:t>
            </w:r>
          </w:p>
        </w:tc>
      </w:tr>
      <w:tr>
        <w:tblPrEx>
          <w:tblLayout w:type="fixed"/>
          <w:tblCellMar>
            <w:top w:w="0" w:type="dxa"/>
            <w:left w:w="108" w:type="dxa"/>
            <w:bottom w:w="0" w:type="dxa"/>
            <w:right w:w="108" w:type="dxa"/>
          </w:tblCellMar>
        </w:tblPrEx>
        <w:trPr>
          <w:trHeight w:val="425"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1.2.1</w:t>
            </w:r>
          </w:p>
        </w:tc>
        <w:tc>
          <w:tcPr>
            <w:tcW w:w="318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采购预算价</w:t>
            </w:r>
          </w:p>
        </w:tc>
        <w:tc>
          <w:tcPr>
            <w:tcW w:w="5637"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hAnsi="宋体" w:cs="宋体"/>
                <w:szCs w:val="21"/>
              </w:rPr>
            </w:pPr>
            <w:r>
              <w:rPr>
                <w:rFonts w:hint="eastAsia" w:ascii="宋体" w:hAnsi="宋体" w:cs="宋体"/>
                <w:bCs/>
                <w:szCs w:val="21"/>
              </w:rPr>
              <w:t>398万元（大写：叁佰玖拾捌万元整）</w:t>
            </w:r>
          </w:p>
        </w:tc>
      </w:tr>
      <w:tr>
        <w:tblPrEx>
          <w:tblLayout w:type="fixed"/>
          <w:tblCellMar>
            <w:top w:w="0" w:type="dxa"/>
            <w:left w:w="108" w:type="dxa"/>
            <w:bottom w:w="0" w:type="dxa"/>
            <w:right w:w="108" w:type="dxa"/>
          </w:tblCellMar>
        </w:tblPrEx>
        <w:trPr>
          <w:trHeight w:val="425"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1.2.2</w:t>
            </w:r>
          </w:p>
        </w:tc>
        <w:tc>
          <w:tcPr>
            <w:tcW w:w="318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资金来源</w:t>
            </w:r>
          </w:p>
        </w:tc>
        <w:tc>
          <w:tcPr>
            <w:tcW w:w="5637"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hAnsi="宋体" w:cs="宋体"/>
                <w:szCs w:val="21"/>
              </w:rPr>
            </w:pPr>
            <w:r>
              <w:rPr>
                <w:rFonts w:hint="eastAsia" w:ascii="宋体" w:hAnsi="宋体" w:cs="宋体"/>
                <w:szCs w:val="21"/>
              </w:rPr>
              <w:t>县财政资金</w:t>
            </w:r>
          </w:p>
        </w:tc>
      </w:tr>
      <w:tr>
        <w:tblPrEx>
          <w:tblLayout w:type="fixed"/>
          <w:tblCellMar>
            <w:top w:w="0" w:type="dxa"/>
            <w:left w:w="108" w:type="dxa"/>
            <w:bottom w:w="0" w:type="dxa"/>
            <w:right w:w="108" w:type="dxa"/>
          </w:tblCellMar>
        </w:tblPrEx>
        <w:trPr>
          <w:trHeight w:val="480"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1.3.1</w:t>
            </w:r>
          </w:p>
        </w:tc>
        <w:tc>
          <w:tcPr>
            <w:tcW w:w="318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采购内容</w:t>
            </w:r>
          </w:p>
        </w:tc>
        <w:tc>
          <w:tcPr>
            <w:tcW w:w="5637"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bCs/>
                <w:szCs w:val="21"/>
                <w:highlight w:val="yellow"/>
              </w:rPr>
            </w:pPr>
            <w:r>
              <w:rPr>
                <w:rFonts w:hint="eastAsia" w:ascii="宋体"/>
                <w:szCs w:val="21"/>
              </w:rPr>
              <w:t>编制2018年-2022年</w:t>
            </w:r>
            <w:r>
              <w:rPr>
                <w:rFonts w:hint="eastAsia" w:ascii="宋体" w:hAnsi="宋体" w:cs="宋体"/>
                <w:szCs w:val="21"/>
              </w:rPr>
              <w:t>温县乡村振兴战略规划。</w:t>
            </w:r>
            <w:r>
              <w:rPr>
                <w:rFonts w:hint="eastAsia" w:ascii="宋体" w:hAnsi="宋体" w:cs="宋体"/>
                <w:bCs/>
                <w:szCs w:val="21"/>
              </w:rPr>
              <w:t>（详见第四章设计要求）</w:t>
            </w:r>
          </w:p>
        </w:tc>
      </w:tr>
      <w:tr>
        <w:tblPrEx>
          <w:tblLayout w:type="fixed"/>
          <w:tblCellMar>
            <w:top w:w="0" w:type="dxa"/>
            <w:left w:w="108" w:type="dxa"/>
            <w:bottom w:w="0" w:type="dxa"/>
            <w:right w:w="108" w:type="dxa"/>
          </w:tblCellMar>
        </w:tblPrEx>
        <w:trPr>
          <w:trHeight w:val="90"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1.3.2</w:t>
            </w:r>
          </w:p>
        </w:tc>
        <w:tc>
          <w:tcPr>
            <w:tcW w:w="318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highlight w:val="none"/>
              </w:rPr>
            </w:pPr>
            <w:r>
              <w:rPr>
                <w:rFonts w:hint="eastAsia" w:ascii="宋体" w:hAnsi="宋体"/>
                <w:bCs/>
                <w:kern w:val="0"/>
                <w:szCs w:val="21"/>
                <w:highlight w:val="none"/>
              </w:rPr>
              <w:t>设计周期</w:t>
            </w:r>
          </w:p>
        </w:tc>
        <w:tc>
          <w:tcPr>
            <w:tcW w:w="5637"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hAnsi="宋体" w:cs="宋体"/>
                <w:szCs w:val="21"/>
                <w:highlight w:val="none"/>
              </w:rPr>
            </w:pPr>
            <w:r>
              <w:rPr>
                <w:rFonts w:hint="eastAsia" w:ascii="宋体" w:hAnsi="宋体" w:cs="宋体"/>
                <w:b w:val="0"/>
                <w:bCs w:val="0"/>
                <w:sz w:val="21"/>
                <w:szCs w:val="21"/>
                <w:highlight w:val="none"/>
                <w:lang w:val="en-US" w:eastAsia="zh-CN"/>
              </w:rPr>
              <w:t>3</w:t>
            </w:r>
            <w:r>
              <w:rPr>
                <w:rFonts w:hint="eastAsia" w:ascii="宋体" w:hAnsi="宋体" w:cs="宋体"/>
                <w:b w:val="0"/>
                <w:bCs w:val="0"/>
                <w:sz w:val="21"/>
                <w:szCs w:val="21"/>
                <w:highlight w:val="none"/>
              </w:rPr>
              <w:t>个月</w:t>
            </w:r>
          </w:p>
        </w:tc>
      </w:tr>
      <w:tr>
        <w:tblPrEx>
          <w:tblLayout w:type="fixed"/>
          <w:tblCellMar>
            <w:top w:w="0" w:type="dxa"/>
            <w:left w:w="108" w:type="dxa"/>
            <w:bottom w:w="0" w:type="dxa"/>
            <w:right w:w="108" w:type="dxa"/>
          </w:tblCellMar>
        </w:tblPrEx>
        <w:trPr>
          <w:trHeight w:val="90"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1.3.3</w:t>
            </w:r>
          </w:p>
        </w:tc>
        <w:tc>
          <w:tcPr>
            <w:tcW w:w="318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质量要求</w:t>
            </w:r>
          </w:p>
        </w:tc>
        <w:tc>
          <w:tcPr>
            <w:tcW w:w="5637"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hAnsi="宋体" w:cs="宋体"/>
                <w:szCs w:val="21"/>
              </w:rPr>
            </w:pPr>
            <w:r>
              <w:rPr>
                <w:rFonts w:hint="eastAsia" w:ascii="宋体" w:hAnsi="宋体" w:cs="宋体"/>
                <w:szCs w:val="21"/>
              </w:rPr>
              <w:t xml:space="preserve">符合国家及地方规定的现行标准  </w:t>
            </w:r>
          </w:p>
        </w:tc>
      </w:tr>
      <w:tr>
        <w:tblPrEx>
          <w:tblLayout w:type="fixed"/>
          <w:tblCellMar>
            <w:top w:w="0" w:type="dxa"/>
            <w:left w:w="108" w:type="dxa"/>
            <w:bottom w:w="0" w:type="dxa"/>
            <w:right w:w="108" w:type="dxa"/>
          </w:tblCellMar>
        </w:tblPrEx>
        <w:trPr>
          <w:trHeight w:val="315"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1.4.1</w:t>
            </w:r>
          </w:p>
        </w:tc>
        <w:tc>
          <w:tcPr>
            <w:tcW w:w="318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供应商资格要求</w:t>
            </w:r>
          </w:p>
        </w:tc>
        <w:tc>
          <w:tcPr>
            <w:tcW w:w="5637" w:type="dxa"/>
            <w:tcBorders>
              <w:top w:val="single" w:color="auto" w:sz="4" w:space="0"/>
              <w:left w:val="single" w:color="auto" w:sz="4" w:space="0"/>
              <w:bottom w:val="single" w:color="auto" w:sz="4" w:space="0"/>
              <w:right w:val="single" w:color="auto" w:sz="4" w:space="0"/>
            </w:tcBorders>
          </w:tcPr>
          <w:p>
            <w:pPr>
              <w:spacing w:line="360" w:lineRule="exact"/>
              <w:jc w:val="left"/>
              <w:rPr>
                <w:rFonts w:ascii="宋体" w:hAnsi="宋体" w:cs="宋体"/>
                <w:szCs w:val="21"/>
              </w:rPr>
            </w:pPr>
            <w:r>
              <w:rPr>
                <w:rFonts w:hint="eastAsia" w:ascii="宋体" w:hAnsi="宋体" w:cs="宋体"/>
                <w:szCs w:val="21"/>
              </w:rPr>
              <w:t>资质条件：</w:t>
            </w:r>
          </w:p>
          <w:p>
            <w:pPr>
              <w:spacing w:line="360" w:lineRule="exact"/>
              <w:jc w:val="left"/>
              <w:rPr>
                <w:rFonts w:ascii="宋体" w:hAnsi="宋体" w:cs="宋体"/>
                <w:bCs/>
                <w:szCs w:val="21"/>
              </w:rPr>
            </w:pPr>
            <w:r>
              <w:rPr>
                <w:rFonts w:hint="eastAsia" w:ascii="宋体" w:hAnsi="宋体" w:cs="宋体"/>
                <w:bCs/>
                <w:szCs w:val="21"/>
              </w:rPr>
              <w:t>1、投标人符合《中华人民共和国政府采购法》第二十二条的规定</w:t>
            </w:r>
          </w:p>
          <w:p>
            <w:pPr>
              <w:spacing w:line="360" w:lineRule="exact"/>
              <w:jc w:val="left"/>
              <w:rPr>
                <w:rFonts w:ascii="宋体" w:hAnsi="宋体" w:cs="宋体"/>
                <w:bCs/>
                <w:szCs w:val="21"/>
              </w:rPr>
            </w:pPr>
            <w:r>
              <w:rPr>
                <w:rFonts w:hint="eastAsia" w:ascii="宋体" w:hAnsi="宋体" w:cs="宋体"/>
                <w:bCs/>
                <w:szCs w:val="21"/>
              </w:rPr>
              <w:t xml:space="preserve"> （1）具有独立承担民事责任的能力； </w:t>
            </w:r>
          </w:p>
          <w:p>
            <w:pPr>
              <w:spacing w:line="360" w:lineRule="exact"/>
              <w:jc w:val="left"/>
              <w:rPr>
                <w:rFonts w:ascii="宋体" w:hAnsi="宋体" w:cs="宋体"/>
                <w:bCs/>
                <w:szCs w:val="21"/>
              </w:rPr>
            </w:pPr>
            <w:r>
              <w:rPr>
                <w:rFonts w:hint="eastAsia" w:ascii="宋体" w:hAnsi="宋体" w:cs="宋体"/>
                <w:bCs/>
                <w:szCs w:val="21"/>
              </w:rPr>
              <w:t xml:space="preserve"> （2）具有良好的商业信誉和健全的财务会计制度； </w:t>
            </w:r>
          </w:p>
          <w:p>
            <w:pPr>
              <w:spacing w:line="360" w:lineRule="exact"/>
              <w:jc w:val="left"/>
              <w:rPr>
                <w:rFonts w:ascii="宋体" w:hAnsi="宋体" w:cs="宋体"/>
                <w:bCs/>
                <w:szCs w:val="21"/>
              </w:rPr>
            </w:pPr>
            <w:r>
              <w:rPr>
                <w:rFonts w:hint="eastAsia" w:ascii="宋体" w:hAnsi="宋体" w:cs="宋体"/>
                <w:bCs/>
                <w:szCs w:val="21"/>
              </w:rPr>
              <w:t xml:space="preserve"> （3）具有履行合同所必需的设备和专业技术能力； </w:t>
            </w:r>
          </w:p>
          <w:p>
            <w:pPr>
              <w:spacing w:line="360" w:lineRule="exact"/>
              <w:jc w:val="left"/>
              <w:rPr>
                <w:rFonts w:ascii="宋体" w:hAnsi="宋体" w:cs="宋体"/>
                <w:bCs/>
                <w:szCs w:val="21"/>
              </w:rPr>
            </w:pPr>
            <w:r>
              <w:rPr>
                <w:rFonts w:hint="eastAsia" w:ascii="宋体" w:hAnsi="宋体" w:cs="宋体"/>
                <w:bCs/>
                <w:szCs w:val="21"/>
              </w:rPr>
              <w:t xml:space="preserve"> （4）有依法缴纳税收和社会保障资金的良好记录； </w:t>
            </w:r>
          </w:p>
          <w:p>
            <w:pPr>
              <w:spacing w:line="360" w:lineRule="exact"/>
              <w:jc w:val="left"/>
              <w:rPr>
                <w:rFonts w:ascii="宋体" w:hAnsi="宋体" w:cs="宋体"/>
                <w:bCs/>
                <w:szCs w:val="21"/>
              </w:rPr>
            </w:pPr>
            <w:r>
              <w:rPr>
                <w:rFonts w:hint="eastAsia" w:ascii="宋体" w:hAnsi="宋体" w:cs="宋体"/>
                <w:bCs/>
                <w:szCs w:val="21"/>
              </w:rPr>
              <w:t xml:space="preserve"> （5）参加政府采购活动前三年内，在经营活动中没有重大违法记录； </w:t>
            </w:r>
          </w:p>
          <w:p>
            <w:pPr>
              <w:spacing w:line="360" w:lineRule="exact"/>
              <w:jc w:val="left"/>
              <w:rPr>
                <w:rFonts w:ascii="宋体" w:hAnsi="宋体" w:cs="宋体"/>
                <w:bCs/>
                <w:szCs w:val="21"/>
              </w:rPr>
            </w:pPr>
            <w:r>
              <w:rPr>
                <w:rFonts w:hint="eastAsia" w:ascii="宋体" w:hAnsi="宋体" w:cs="宋体"/>
                <w:bCs/>
                <w:szCs w:val="21"/>
              </w:rPr>
              <w:t xml:space="preserve"> （6）法律、行政法规规定的其他条件；</w:t>
            </w:r>
          </w:p>
          <w:p>
            <w:pPr>
              <w:spacing w:line="400" w:lineRule="exact"/>
              <w:jc w:val="left"/>
              <w:rPr>
                <w:rFonts w:ascii="宋体" w:hAnsi="宋体"/>
                <w:szCs w:val="21"/>
              </w:rPr>
            </w:pPr>
            <w:r>
              <w:rPr>
                <w:rFonts w:hint="eastAsia" w:ascii="宋体" w:hAnsi="宋体" w:cs="宋体"/>
                <w:bCs/>
                <w:iCs/>
                <w:szCs w:val="21"/>
              </w:rPr>
              <w:t>2</w:t>
            </w:r>
            <w:r>
              <w:rPr>
                <w:rFonts w:hint="eastAsia" w:ascii="宋体" w:hAnsi="宋体" w:cs="宋体"/>
                <w:szCs w:val="21"/>
              </w:rPr>
              <w:t>、</w:t>
            </w:r>
            <w:r>
              <w:rPr>
                <w:rFonts w:hint="eastAsia" w:ascii="宋体" w:hAnsi="宋体" w:cs="宋体"/>
                <w:szCs w:val="21"/>
                <w:shd w:val="clear" w:color="auto" w:fill="FFFFFF"/>
              </w:rPr>
              <w:t>投标人必须具有中华人民共和国独立法人资格</w:t>
            </w:r>
            <w:r>
              <w:rPr>
                <w:rFonts w:hint="eastAsia" w:ascii="宋体" w:hAnsi="宋体" w:cs="宋体"/>
                <w:bCs/>
                <w:iCs/>
                <w:szCs w:val="21"/>
              </w:rPr>
              <w:t>,具备城乡规划编制乙级及以上资质</w:t>
            </w:r>
            <w:r>
              <w:rPr>
                <w:rFonts w:hint="eastAsia"/>
                <w:szCs w:val="21"/>
                <w:shd w:val="clear" w:color="auto" w:fill="FFFFFF"/>
              </w:rPr>
              <w:t>,具有有效的营业执照（副本）、税务登记证（副本）、组织机构代码证（副本）或三证合一的营业执照。</w:t>
            </w:r>
            <w:r>
              <w:rPr>
                <w:rFonts w:hint="eastAsia" w:ascii="宋体" w:hAnsi="宋体"/>
                <w:szCs w:val="21"/>
              </w:rPr>
              <w:t xml:space="preserve">   </w:t>
            </w:r>
          </w:p>
          <w:p>
            <w:pPr>
              <w:spacing w:line="400" w:lineRule="exact"/>
              <w:jc w:val="left"/>
              <w:rPr>
                <w:rFonts w:ascii="宋体" w:hAnsi="宋体"/>
                <w:szCs w:val="21"/>
              </w:rPr>
            </w:pPr>
            <w:r>
              <w:rPr>
                <w:rFonts w:hint="eastAsia" w:ascii="宋体" w:hAnsi="宋体"/>
                <w:szCs w:val="21"/>
              </w:rPr>
              <w:t>3、项目负责人应具备国家注册城乡规划师资格，必须为本单位正式员工，须提供劳动合同及社保部门出具的近六个月在本单位缴纳养老保险证明（提供社保证明原件）。</w:t>
            </w:r>
          </w:p>
          <w:p>
            <w:pPr>
              <w:spacing w:line="360" w:lineRule="auto"/>
              <w:jc w:val="left"/>
              <w:rPr>
                <w:rFonts w:ascii="宋体" w:hAnsi="宋体"/>
                <w:szCs w:val="21"/>
              </w:rPr>
            </w:pPr>
            <w:r>
              <w:rPr>
                <w:rFonts w:hint="eastAsia" w:ascii="宋体" w:hAnsi="宋体" w:cs="宋体"/>
                <w:szCs w:val="21"/>
              </w:rPr>
              <w:t>4、</w:t>
            </w:r>
            <w:r>
              <w:rPr>
                <w:rFonts w:hint="eastAsia" w:ascii="宋体" w:hAnsi="宋体" w:cs="宋体"/>
                <w:b/>
                <w:bCs/>
                <w:szCs w:val="21"/>
              </w:rPr>
              <w:t>财务要求：</w:t>
            </w:r>
            <w:r>
              <w:rPr>
                <w:rFonts w:hint="eastAsia" w:ascii="宋体" w:hAnsi="宋体" w:cs="宋体"/>
                <w:szCs w:val="21"/>
              </w:rPr>
              <w:t>提供近三年（2015年至2017年）</w:t>
            </w:r>
            <w:r>
              <w:rPr>
                <w:rFonts w:hint="eastAsia"/>
              </w:rPr>
              <w:t>会计事务所出具的审计报告。</w:t>
            </w:r>
          </w:p>
          <w:p>
            <w:pPr>
              <w:spacing w:line="360" w:lineRule="auto"/>
              <w:jc w:val="left"/>
              <w:rPr>
                <w:rFonts w:ascii="宋体" w:hAnsi="宋体" w:cs="宋体"/>
                <w:szCs w:val="21"/>
              </w:rPr>
            </w:pPr>
            <w:r>
              <w:rPr>
                <w:rFonts w:hint="eastAsia" w:ascii="宋体" w:hAnsi="宋体" w:cs="宋体"/>
                <w:szCs w:val="21"/>
              </w:rPr>
              <w:t>5、</w:t>
            </w:r>
            <w:r>
              <w:rPr>
                <w:rFonts w:hint="eastAsia" w:ascii="宋体" w:hAnsi="宋体" w:cs="宋体"/>
                <w:b/>
                <w:bCs/>
                <w:szCs w:val="21"/>
              </w:rPr>
              <w:t>税务要求：</w:t>
            </w:r>
            <w:r>
              <w:rPr>
                <w:rFonts w:hint="eastAsia" w:ascii="宋体" w:hAnsi="宋体" w:cs="宋体"/>
                <w:szCs w:val="21"/>
              </w:rPr>
              <w:t>近期企业完税凭证（企业所得税）或企业相关税票复印件加盖公章（开标日前6个月任三个月）。</w:t>
            </w:r>
          </w:p>
          <w:p>
            <w:pPr>
              <w:spacing w:line="360" w:lineRule="auto"/>
              <w:jc w:val="left"/>
              <w:rPr>
                <w:rFonts w:ascii="宋体" w:hAnsi="宋体" w:cs="宋体"/>
                <w:color w:val="0000FF"/>
                <w:szCs w:val="21"/>
              </w:rPr>
            </w:pPr>
            <w:r>
              <w:rPr>
                <w:rFonts w:hint="eastAsia" w:ascii="宋体" w:hAnsi="宋体" w:cs="宋体"/>
                <w:b/>
                <w:bCs/>
                <w:szCs w:val="21"/>
              </w:rPr>
              <w:t>6、社保要求：</w:t>
            </w:r>
            <w:r>
              <w:rPr>
                <w:rFonts w:hint="eastAsia" w:ascii="宋体" w:hAnsi="宋体" w:cs="宋体"/>
                <w:szCs w:val="21"/>
              </w:rPr>
              <w:t>提供企业社保证明（提供开标日前6个月缴费证明，其中包括</w:t>
            </w:r>
            <w:r>
              <w:rPr>
                <w:rFonts w:hint="eastAsia" w:ascii="宋体" w:hAnsi="宋体" w:cs="宋体"/>
                <w:szCs w:val="21"/>
                <w:shd w:val="clear" w:color="auto" w:fill="FFFFFF"/>
              </w:rPr>
              <w:t>法定代表人、法定代表人委托人、项目负责人及项目部成员</w:t>
            </w:r>
            <w:r>
              <w:rPr>
                <w:rFonts w:hint="eastAsia" w:ascii="宋体" w:hAnsi="宋体" w:cs="宋体"/>
                <w:szCs w:val="21"/>
              </w:rPr>
              <w:t>）。</w:t>
            </w:r>
          </w:p>
          <w:p>
            <w:pPr>
              <w:spacing w:line="360" w:lineRule="auto"/>
              <w:jc w:val="left"/>
              <w:rPr>
                <w:rFonts w:ascii="宋体" w:hAnsi="宋体" w:cs="宋体"/>
                <w:szCs w:val="21"/>
              </w:rPr>
            </w:pPr>
            <w:r>
              <w:rPr>
                <w:rFonts w:hint="eastAsia" w:ascii="宋体" w:hAnsi="宋体" w:cs="宋体"/>
                <w:szCs w:val="21"/>
              </w:rPr>
              <w:t>7、本次招标不接受联合体投标；</w:t>
            </w:r>
          </w:p>
          <w:p>
            <w:pPr>
              <w:spacing w:line="360" w:lineRule="auto"/>
              <w:jc w:val="left"/>
              <w:rPr>
                <w:rFonts w:ascii="宋体" w:hAnsi="宋体" w:cs="宋体"/>
                <w:szCs w:val="21"/>
              </w:rPr>
            </w:pPr>
            <w:r>
              <w:rPr>
                <w:rFonts w:hint="eastAsia" w:ascii="宋体" w:hAnsi="宋体" w:cs="宋体"/>
                <w:color w:val="000000"/>
                <w:szCs w:val="21"/>
                <w:shd w:val="clear" w:color="auto" w:fill="FFFFFF"/>
              </w:rPr>
              <w:t>8、投标单位需提供无行贿犯罪记录承诺书。（出具由“中国裁判文书网”网站查询近三年来法人、法定代表人、法定代表人委托人、项目负责人无行贿犯罪记录网页截图加盖企业公章证明）</w:t>
            </w:r>
            <w:r>
              <w:rPr>
                <w:rFonts w:hint="eastAsia" w:ascii="宋体" w:hAnsi="宋体" w:cs="宋体"/>
                <w:szCs w:val="21"/>
              </w:rPr>
              <w:t>。</w:t>
            </w:r>
          </w:p>
          <w:p>
            <w:pPr>
              <w:spacing w:line="360" w:lineRule="exact"/>
              <w:jc w:val="left"/>
              <w:rPr>
                <w:rFonts w:ascii="宋体" w:hAnsi="宋体" w:cs="宋体"/>
              </w:rPr>
            </w:pPr>
            <w:r>
              <w:rPr>
                <w:rFonts w:hint="eastAsia" w:ascii="宋体" w:hAnsi="宋体" w:cs="宋体"/>
              </w:rPr>
              <w:t>9、根据《关于在政府采购活动中查询及使用信用记录有关问题的通知》(财库[2016]125号)的规定，采购代理机构将通过“信用中国”网站（www.creditchina.gov.cn）、中国政府采购网（www.ccgp.gov.cn）等渠道在资格审查环节查询投标人信用记录，被列入失信被执行人、重大税收违法案件当事人名单、政府采购严重违法失信行为记录名单的单位将被拒绝参与本项目政府采购活动；信用信息查询记录和证据将同采购文件等资料一同归档保存。（注：供应商须在投标文件中提供“信用中国”网站、中国政府采购网查询结果网页截图并加盖单位公章）</w:t>
            </w:r>
          </w:p>
          <w:p>
            <w:pPr>
              <w:spacing w:line="360" w:lineRule="exact"/>
              <w:jc w:val="left"/>
              <w:rPr>
                <w:rFonts w:ascii="宋体" w:hAnsi="宋体" w:cs="宋体"/>
                <w:bCs/>
                <w:szCs w:val="21"/>
              </w:rPr>
            </w:pPr>
            <w:r>
              <w:rPr>
                <w:rFonts w:hint="eastAsia" w:ascii="宋体" w:hAnsi="宋体" w:cs="宋体"/>
                <w:b/>
                <w:bCs/>
                <w:szCs w:val="21"/>
              </w:rPr>
              <w:t>以上所要求的证件，如无特别规定，开标时均需提供原件。</w:t>
            </w:r>
          </w:p>
          <w:p>
            <w:pPr>
              <w:spacing w:line="360" w:lineRule="exact"/>
              <w:jc w:val="left"/>
              <w:rPr>
                <w:rFonts w:ascii="宋体" w:hAnsi="宋体" w:cs="宋体"/>
                <w:bCs/>
                <w:szCs w:val="21"/>
              </w:rPr>
            </w:pPr>
            <w:r>
              <w:rPr>
                <w:rFonts w:hint="eastAsia" w:ascii="宋体" w:hAnsi="宋体" w:cs="宋体"/>
                <w:szCs w:val="21"/>
              </w:rPr>
              <w:t>（以下证件均为原件于开标时交到工作人员处，否则视为自动放弃投标，不再接收其投标文件）</w:t>
            </w:r>
          </w:p>
          <w:p>
            <w:pPr>
              <w:spacing w:line="360" w:lineRule="exact"/>
              <w:jc w:val="left"/>
              <w:rPr>
                <w:rFonts w:ascii="宋体" w:hAnsi="宋体" w:cs="宋体"/>
                <w:szCs w:val="21"/>
              </w:rPr>
            </w:pPr>
            <w:r>
              <w:rPr>
                <w:rFonts w:hint="eastAsia" w:ascii="宋体" w:hAnsi="宋体" w:cs="宋体"/>
                <w:szCs w:val="21"/>
              </w:rPr>
              <w:t>1、法人持法定代表人身份证、劳动合同、缴纳社保证明（复印件须加盖公章）或授权委托人持法人授权委托书、本人身份证、劳动合同、缴纳社保证明（复印件须加盖公章）和项目负责人持资格证书、本人身份证、劳动合同、缴纳社保证明（复印件须加盖公章）参加开标，否则视为放弃。</w:t>
            </w:r>
          </w:p>
        </w:tc>
      </w:tr>
      <w:tr>
        <w:tblPrEx>
          <w:tblLayout w:type="fixed"/>
          <w:tblCellMar>
            <w:top w:w="0" w:type="dxa"/>
            <w:left w:w="108" w:type="dxa"/>
            <w:bottom w:w="0" w:type="dxa"/>
            <w:right w:w="108" w:type="dxa"/>
          </w:tblCellMar>
        </w:tblPrEx>
        <w:trPr>
          <w:trHeight w:val="90"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1.4.2</w:t>
            </w:r>
          </w:p>
        </w:tc>
        <w:tc>
          <w:tcPr>
            <w:tcW w:w="318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是否接受联合体投标</w:t>
            </w:r>
          </w:p>
        </w:tc>
        <w:tc>
          <w:tcPr>
            <w:tcW w:w="5637"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hAnsi="宋体" w:cs="宋体"/>
                <w:szCs w:val="21"/>
              </w:rPr>
            </w:pPr>
            <w:r>
              <w:rPr>
                <w:rFonts w:hint="eastAsia" w:ascii="宋体" w:hAnsi="宋体" w:cs="宋体"/>
                <w:szCs w:val="21"/>
              </w:rPr>
              <w:t>不接受</w:t>
            </w:r>
          </w:p>
        </w:tc>
      </w:tr>
      <w:tr>
        <w:tblPrEx>
          <w:tblLayout w:type="fixed"/>
          <w:tblCellMar>
            <w:top w:w="0" w:type="dxa"/>
            <w:left w:w="108" w:type="dxa"/>
            <w:bottom w:w="0" w:type="dxa"/>
            <w:right w:w="108" w:type="dxa"/>
          </w:tblCellMar>
        </w:tblPrEx>
        <w:trPr>
          <w:trHeight w:val="407"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1.7.2</w:t>
            </w:r>
          </w:p>
        </w:tc>
        <w:tc>
          <w:tcPr>
            <w:tcW w:w="318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采购人书面澄清的时间</w:t>
            </w:r>
          </w:p>
        </w:tc>
        <w:tc>
          <w:tcPr>
            <w:tcW w:w="5637"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hAnsi="宋体" w:cs="宋体"/>
                <w:szCs w:val="21"/>
              </w:rPr>
            </w:pPr>
            <w:r>
              <w:rPr>
                <w:rFonts w:hint="eastAsia" w:ascii="宋体" w:hAnsi="宋体" w:cs="宋体"/>
                <w:szCs w:val="21"/>
              </w:rPr>
              <w:t>递交投标文件截止时间15天前</w:t>
            </w:r>
          </w:p>
        </w:tc>
      </w:tr>
      <w:tr>
        <w:tblPrEx>
          <w:tblLayout w:type="fixed"/>
          <w:tblCellMar>
            <w:top w:w="0" w:type="dxa"/>
            <w:left w:w="108" w:type="dxa"/>
            <w:bottom w:w="0" w:type="dxa"/>
            <w:right w:w="108" w:type="dxa"/>
          </w:tblCellMar>
        </w:tblPrEx>
        <w:trPr>
          <w:trHeight w:val="407"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2.2.1</w:t>
            </w:r>
          </w:p>
        </w:tc>
        <w:tc>
          <w:tcPr>
            <w:tcW w:w="318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投标人提出问题的截止时间</w:t>
            </w:r>
          </w:p>
        </w:tc>
        <w:tc>
          <w:tcPr>
            <w:tcW w:w="5637"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hAnsi="宋体" w:cs="宋体"/>
                <w:szCs w:val="21"/>
              </w:rPr>
            </w:pPr>
            <w:r>
              <w:rPr>
                <w:rFonts w:hint="eastAsia" w:ascii="宋体" w:hAnsi="宋体" w:cs="宋体"/>
                <w:szCs w:val="21"/>
              </w:rPr>
              <w:t>递交投标文件截止时间10天前</w:t>
            </w:r>
          </w:p>
        </w:tc>
      </w:tr>
      <w:tr>
        <w:tblPrEx>
          <w:tblLayout w:type="fixed"/>
          <w:tblCellMar>
            <w:top w:w="0" w:type="dxa"/>
            <w:left w:w="108" w:type="dxa"/>
            <w:bottom w:w="0" w:type="dxa"/>
            <w:right w:w="108" w:type="dxa"/>
          </w:tblCellMar>
        </w:tblPrEx>
        <w:trPr>
          <w:trHeight w:val="407"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2.2.3</w:t>
            </w:r>
          </w:p>
        </w:tc>
        <w:tc>
          <w:tcPr>
            <w:tcW w:w="318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szCs w:val="21"/>
              </w:rPr>
              <w:t>投标人确认收到招标文件澄清的时间</w:t>
            </w:r>
          </w:p>
        </w:tc>
        <w:tc>
          <w:tcPr>
            <w:tcW w:w="5637"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hAnsi="宋体" w:cs="宋体"/>
                <w:szCs w:val="21"/>
              </w:rPr>
            </w:pPr>
            <w:r>
              <w:rPr>
                <w:rFonts w:hint="eastAsia" w:ascii="宋体" w:hAnsi="宋体"/>
                <w:szCs w:val="21"/>
              </w:rPr>
              <w:t>同采购人书面澄清的时间</w:t>
            </w:r>
          </w:p>
        </w:tc>
      </w:tr>
      <w:tr>
        <w:tblPrEx>
          <w:tblLayout w:type="fixed"/>
          <w:tblCellMar>
            <w:top w:w="0" w:type="dxa"/>
            <w:left w:w="108" w:type="dxa"/>
            <w:bottom w:w="0" w:type="dxa"/>
            <w:right w:w="108" w:type="dxa"/>
          </w:tblCellMar>
        </w:tblPrEx>
        <w:trPr>
          <w:trHeight w:val="407"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2.3.2</w:t>
            </w:r>
          </w:p>
        </w:tc>
        <w:tc>
          <w:tcPr>
            <w:tcW w:w="318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szCs w:val="21"/>
              </w:rPr>
              <w:t>投标人确认收到招标文件修改的时间</w:t>
            </w:r>
          </w:p>
        </w:tc>
        <w:tc>
          <w:tcPr>
            <w:tcW w:w="5637"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hAnsi="宋体" w:cs="宋体"/>
                <w:szCs w:val="21"/>
              </w:rPr>
            </w:pPr>
            <w:r>
              <w:rPr>
                <w:rFonts w:hint="eastAsia" w:ascii="宋体" w:hAnsi="宋体"/>
                <w:szCs w:val="21"/>
              </w:rPr>
              <w:t>同采购人书面澄清的时间</w:t>
            </w:r>
          </w:p>
        </w:tc>
      </w:tr>
      <w:tr>
        <w:tblPrEx>
          <w:tblLayout w:type="fixed"/>
          <w:tblCellMar>
            <w:top w:w="0" w:type="dxa"/>
            <w:left w:w="108" w:type="dxa"/>
            <w:bottom w:w="0" w:type="dxa"/>
            <w:right w:w="108" w:type="dxa"/>
          </w:tblCellMar>
        </w:tblPrEx>
        <w:trPr>
          <w:trHeight w:val="90"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3.2</w:t>
            </w:r>
          </w:p>
        </w:tc>
        <w:tc>
          <w:tcPr>
            <w:tcW w:w="318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投标截止时间及地点</w:t>
            </w:r>
          </w:p>
        </w:tc>
        <w:tc>
          <w:tcPr>
            <w:tcW w:w="5637"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hAnsi="宋体" w:cs="宋体"/>
                <w:szCs w:val="21"/>
              </w:rPr>
            </w:pPr>
            <w:r>
              <w:rPr>
                <w:rFonts w:hint="eastAsia" w:ascii="宋体" w:hAnsi="宋体" w:cs="宋体"/>
                <w:szCs w:val="21"/>
              </w:rPr>
              <w:t>北京时间：2018年   月   日    时   分</w:t>
            </w:r>
          </w:p>
          <w:p>
            <w:pPr>
              <w:spacing w:line="360" w:lineRule="exact"/>
              <w:jc w:val="left"/>
              <w:rPr>
                <w:rFonts w:ascii="宋体" w:hAnsi="宋体" w:cs="宋体"/>
                <w:szCs w:val="21"/>
              </w:rPr>
            </w:pPr>
            <w:r>
              <w:rPr>
                <w:rFonts w:hint="eastAsia" w:ascii="宋体" w:hAnsi="宋体" w:cs="宋体"/>
                <w:szCs w:val="21"/>
              </w:rPr>
              <w:t>地点：温县公共资源交易中心开标厅</w:t>
            </w:r>
          </w:p>
        </w:tc>
      </w:tr>
      <w:tr>
        <w:tblPrEx>
          <w:tblLayout w:type="fixed"/>
          <w:tblCellMar>
            <w:top w:w="0" w:type="dxa"/>
            <w:left w:w="108" w:type="dxa"/>
            <w:bottom w:w="0" w:type="dxa"/>
            <w:right w:w="108" w:type="dxa"/>
          </w:tblCellMar>
        </w:tblPrEx>
        <w:trPr>
          <w:trHeight w:val="510"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3.4.1</w:t>
            </w:r>
          </w:p>
        </w:tc>
        <w:tc>
          <w:tcPr>
            <w:tcW w:w="318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投标有效期</w:t>
            </w:r>
          </w:p>
        </w:tc>
        <w:tc>
          <w:tcPr>
            <w:tcW w:w="5637"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hAnsi="宋体" w:cs="宋体"/>
                <w:szCs w:val="21"/>
              </w:rPr>
            </w:pPr>
            <w:r>
              <w:rPr>
                <w:rFonts w:hint="eastAsia" w:ascii="宋体" w:hAnsi="宋体" w:cs="宋体"/>
                <w:szCs w:val="21"/>
              </w:rPr>
              <w:t>投标文件递交截止日起60日历天</w:t>
            </w:r>
          </w:p>
        </w:tc>
      </w:tr>
      <w:tr>
        <w:tblPrEx>
          <w:tblLayout w:type="fixed"/>
          <w:tblCellMar>
            <w:top w:w="0" w:type="dxa"/>
            <w:left w:w="108" w:type="dxa"/>
            <w:bottom w:w="0" w:type="dxa"/>
            <w:right w:w="108" w:type="dxa"/>
          </w:tblCellMar>
        </w:tblPrEx>
        <w:trPr>
          <w:trHeight w:val="552"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3.5.1</w:t>
            </w:r>
          </w:p>
        </w:tc>
        <w:tc>
          <w:tcPr>
            <w:tcW w:w="318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投标保证金</w:t>
            </w:r>
          </w:p>
        </w:tc>
        <w:tc>
          <w:tcPr>
            <w:tcW w:w="5637"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hAnsi="宋体" w:cs="宋体"/>
              </w:rPr>
            </w:pPr>
            <w:r>
              <w:rPr>
                <w:rFonts w:hint="eastAsia"/>
              </w:rPr>
              <w:t>投标保证金的金</w:t>
            </w:r>
            <w:r>
              <w:rPr>
                <w:rFonts w:hint="eastAsia" w:ascii="宋体" w:hAnsi="宋体" w:cs="宋体"/>
              </w:rPr>
              <w:t>额：</w:t>
            </w:r>
            <w:r>
              <w:rPr>
                <w:rFonts w:hint="eastAsia" w:ascii="宋体" w:hAnsi="宋体" w:cs="宋体"/>
                <w:szCs w:val="21"/>
              </w:rPr>
              <w:t>叁万玖仟元整（￥：39000.00元）</w:t>
            </w:r>
          </w:p>
          <w:p>
            <w:pPr>
              <w:spacing w:line="360" w:lineRule="exact"/>
              <w:jc w:val="left"/>
              <w:rPr>
                <w:rFonts w:ascii="宋体" w:hAnsi="宋体" w:cs="宋体"/>
              </w:rPr>
            </w:pPr>
            <w:r>
              <w:rPr>
                <w:rFonts w:hint="eastAsia" w:ascii="宋体" w:hAnsi="宋体" w:cs="宋体"/>
              </w:rPr>
              <w:t>投标保证金的缴纳形式：企业账户转账。</w:t>
            </w:r>
          </w:p>
          <w:p>
            <w:pPr>
              <w:spacing w:line="360" w:lineRule="exact"/>
              <w:jc w:val="left"/>
              <w:rPr>
                <w:rFonts w:ascii="宋体" w:hAnsi="宋体" w:cs="宋体"/>
              </w:rPr>
            </w:pPr>
            <w:r>
              <w:rPr>
                <w:rFonts w:hint="eastAsia" w:ascii="宋体" w:hAnsi="宋体" w:cs="宋体"/>
              </w:rPr>
              <w:t>开户：中国邮政储蓄银行有限责任公司温县温泉路支行</w:t>
            </w:r>
          </w:p>
          <w:p>
            <w:pPr>
              <w:spacing w:line="360" w:lineRule="exact"/>
              <w:jc w:val="left"/>
              <w:rPr>
                <w:rFonts w:ascii="宋体" w:hAnsi="宋体" w:cs="宋体"/>
              </w:rPr>
            </w:pPr>
            <w:r>
              <w:rPr>
                <w:rFonts w:hint="eastAsia" w:ascii="宋体" w:hAnsi="宋体" w:cs="宋体"/>
              </w:rPr>
              <w:t>开户单位：温县财政国库支付中心公共资源交易专户  </w:t>
            </w:r>
          </w:p>
          <w:p>
            <w:pPr>
              <w:spacing w:line="360" w:lineRule="exact"/>
              <w:jc w:val="left"/>
              <w:rPr>
                <w:rFonts w:ascii="宋体" w:hAnsi="宋体" w:cs="宋体"/>
              </w:rPr>
            </w:pPr>
            <w:r>
              <w:rPr>
                <w:rFonts w:hint="eastAsia" w:ascii="宋体" w:hAnsi="宋体" w:cs="宋体"/>
              </w:rPr>
              <w:t>账号：100435110440010001</w:t>
            </w:r>
          </w:p>
          <w:p>
            <w:pPr>
              <w:spacing w:line="360" w:lineRule="exact"/>
              <w:jc w:val="left"/>
            </w:pPr>
            <w:r>
              <w:rPr>
                <w:rFonts w:hint="eastAsia" w:ascii="宋体" w:hAnsi="宋体" w:cs="宋体"/>
              </w:rPr>
              <w:t xml:space="preserve">递交时间：2018年  月   日 16 </w:t>
            </w:r>
            <w:r>
              <w:rPr>
                <w:rFonts w:hint="eastAsia"/>
              </w:rPr>
              <w:t>时前，交至指定账户以实际到账时间为准（注意1、附言请写清项目名称、项目编号请选择适当汇划方式，注意到账时间）。</w:t>
            </w:r>
          </w:p>
          <w:p>
            <w:pPr>
              <w:pStyle w:val="11"/>
              <w:ind w:firstLine="0"/>
            </w:pPr>
            <w:r>
              <w:rPr>
                <w:rFonts w:hint="eastAsia"/>
                <w:sz w:val="21"/>
                <w:szCs w:val="21"/>
              </w:rPr>
              <w:t>未按本规定和要求提交投标保证金的，按无效投标处理</w:t>
            </w:r>
          </w:p>
        </w:tc>
      </w:tr>
      <w:tr>
        <w:tblPrEx>
          <w:tblLayout w:type="fixed"/>
          <w:tblCellMar>
            <w:top w:w="0" w:type="dxa"/>
            <w:left w:w="108" w:type="dxa"/>
            <w:bottom w:w="0" w:type="dxa"/>
            <w:right w:w="108" w:type="dxa"/>
          </w:tblCellMar>
        </w:tblPrEx>
        <w:trPr>
          <w:trHeight w:val="441"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3.7.4</w:t>
            </w:r>
          </w:p>
        </w:tc>
        <w:tc>
          <w:tcPr>
            <w:tcW w:w="318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投标文件正、副本份数</w:t>
            </w:r>
          </w:p>
        </w:tc>
        <w:tc>
          <w:tcPr>
            <w:tcW w:w="5637"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szCs w:val="21"/>
              </w:rPr>
            </w:pPr>
            <w:r>
              <w:rPr>
                <w:rFonts w:hint="eastAsia" w:ascii="宋体" w:hAnsi="宋体" w:cs="宋体"/>
                <w:szCs w:val="21"/>
              </w:rPr>
              <w:t>正本</w:t>
            </w:r>
            <w:r>
              <w:rPr>
                <w:rFonts w:hint="eastAsia" w:ascii="宋体" w:hAnsi="宋体" w:cs="宋体"/>
                <w:szCs w:val="21"/>
                <w:u w:val="single"/>
              </w:rPr>
              <w:t>壹</w:t>
            </w:r>
            <w:r>
              <w:rPr>
                <w:rFonts w:hint="eastAsia" w:ascii="宋体" w:hAnsi="宋体" w:cs="宋体"/>
                <w:szCs w:val="21"/>
              </w:rPr>
              <w:t>份，副本</w:t>
            </w:r>
            <w:r>
              <w:rPr>
                <w:rFonts w:hint="eastAsia" w:ascii="宋体" w:hAnsi="宋体" w:cs="宋体"/>
                <w:szCs w:val="21"/>
                <w:u w:val="single"/>
              </w:rPr>
              <w:t>陆</w:t>
            </w:r>
            <w:r>
              <w:rPr>
                <w:rFonts w:hint="eastAsia" w:ascii="宋体" w:hAnsi="宋体" w:cs="宋体"/>
                <w:szCs w:val="21"/>
              </w:rPr>
              <w:t>份。</w:t>
            </w:r>
            <w:r>
              <w:rPr>
                <w:rFonts w:hint="eastAsia" w:ascii="宋体" w:hAnsi="宋体"/>
              </w:rPr>
              <w:t>（副本必须与正本内容一致）；电子版1份（</w:t>
            </w:r>
            <w:r>
              <w:rPr>
                <w:rFonts w:hint="eastAsia" w:ascii="宋体" w:hAnsi="宋体"/>
                <w:u w:val="single"/>
              </w:rPr>
              <w:t>U盘</w:t>
            </w:r>
            <w:r>
              <w:rPr>
                <w:rFonts w:hint="eastAsia" w:ascii="宋体" w:hAnsi="宋体"/>
              </w:rPr>
              <w:t>格式）</w:t>
            </w:r>
          </w:p>
        </w:tc>
      </w:tr>
      <w:tr>
        <w:tblPrEx>
          <w:tblLayout w:type="fixed"/>
          <w:tblCellMar>
            <w:top w:w="0" w:type="dxa"/>
            <w:left w:w="108" w:type="dxa"/>
            <w:bottom w:w="0" w:type="dxa"/>
            <w:right w:w="108" w:type="dxa"/>
          </w:tblCellMar>
        </w:tblPrEx>
        <w:trPr>
          <w:trHeight w:val="371"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3.10.1</w:t>
            </w:r>
          </w:p>
        </w:tc>
        <w:tc>
          <w:tcPr>
            <w:tcW w:w="318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踏勘现场</w:t>
            </w:r>
          </w:p>
        </w:tc>
        <w:tc>
          <w:tcPr>
            <w:tcW w:w="5637"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hAnsi="宋体" w:cs="宋体"/>
                <w:szCs w:val="21"/>
              </w:rPr>
            </w:pPr>
            <w:r>
              <w:rPr>
                <w:rFonts w:hint="eastAsia" w:ascii="宋体" w:hAnsi="宋体" w:cs="宋体"/>
                <w:szCs w:val="21"/>
              </w:rPr>
              <w:t>不组织</w:t>
            </w:r>
          </w:p>
        </w:tc>
      </w:tr>
      <w:tr>
        <w:tblPrEx>
          <w:tblLayout w:type="fixed"/>
          <w:tblCellMar>
            <w:top w:w="0" w:type="dxa"/>
            <w:left w:w="108" w:type="dxa"/>
            <w:bottom w:w="0" w:type="dxa"/>
            <w:right w:w="108" w:type="dxa"/>
          </w:tblCellMar>
        </w:tblPrEx>
        <w:trPr>
          <w:trHeight w:val="360"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ind w:firstLine="210" w:firstLineChars="100"/>
              <w:rPr>
                <w:rFonts w:ascii="宋体" w:hAnsi="宋体" w:cs="宋体"/>
                <w:szCs w:val="21"/>
              </w:rPr>
            </w:pPr>
            <w:r>
              <w:rPr>
                <w:rFonts w:hint="eastAsia" w:ascii="宋体" w:hAnsi="宋体" w:cs="宋体"/>
                <w:szCs w:val="21"/>
              </w:rPr>
              <w:t>4.1.1</w:t>
            </w:r>
          </w:p>
        </w:tc>
        <w:tc>
          <w:tcPr>
            <w:tcW w:w="318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装订要求</w:t>
            </w:r>
          </w:p>
        </w:tc>
        <w:tc>
          <w:tcPr>
            <w:tcW w:w="5637"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hAnsi="宋体" w:cs="宋体"/>
                <w:szCs w:val="21"/>
              </w:rPr>
            </w:pPr>
            <w:r>
              <w:rPr>
                <w:rFonts w:hint="eastAsia" w:ascii="宋体" w:hAnsi="宋体" w:cs="宋体"/>
                <w:szCs w:val="21"/>
              </w:rPr>
              <w:t>投标文件的正本与副本应采用左侧胶粘方式装订，不得采用活页夹等可随时拆换的方式装订。</w:t>
            </w:r>
          </w:p>
        </w:tc>
      </w:tr>
      <w:tr>
        <w:tblPrEx>
          <w:tblLayout w:type="fixed"/>
          <w:tblCellMar>
            <w:top w:w="0" w:type="dxa"/>
            <w:left w:w="108" w:type="dxa"/>
            <w:bottom w:w="0" w:type="dxa"/>
            <w:right w:w="108" w:type="dxa"/>
          </w:tblCellMar>
        </w:tblPrEx>
        <w:trPr>
          <w:trHeight w:val="700"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ind w:firstLine="210" w:firstLineChars="100"/>
              <w:rPr>
                <w:rFonts w:ascii="宋体" w:hAnsi="宋体" w:cs="宋体"/>
                <w:szCs w:val="21"/>
              </w:rPr>
            </w:pPr>
            <w:r>
              <w:rPr>
                <w:rFonts w:hint="eastAsia" w:ascii="宋体" w:hAnsi="宋体" w:cs="宋体"/>
                <w:szCs w:val="21"/>
              </w:rPr>
              <w:t>4.1.2</w:t>
            </w:r>
          </w:p>
        </w:tc>
        <w:tc>
          <w:tcPr>
            <w:tcW w:w="318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密封要求</w:t>
            </w:r>
          </w:p>
        </w:tc>
        <w:tc>
          <w:tcPr>
            <w:tcW w:w="5637"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hAnsi="宋体" w:cs="宋体"/>
                <w:szCs w:val="21"/>
              </w:rPr>
            </w:pPr>
            <w:r>
              <w:rPr>
                <w:rFonts w:hint="eastAsia" w:ascii="宋体" w:hAnsi="宋体" w:cs="宋体"/>
                <w:szCs w:val="21"/>
              </w:rPr>
              <w:t>1. 投标文件的正本单独密封、副本整体密封；开标一览表用信封单独密封；电子版1份，电子版密封于开标一览表密封袋内；密封处只加盖单位公章。</w:t>
            </w:r>
          </w:p>
          <w:p>
            <w:pPr>
              <w:spacing w:line="360" w:lineRule="exact"/>
              <w:jc w:val="left"/>
              <w:rPr>
                <w:rFonts w:ascii="宋体" w:hAnsi="宋体" w:cs="宋体"/>
                <w:szCs w:val="21"/>
              </w:rPr>
            </w:pPr>
            <w:r>
              <w:rPr>
                <w:rFonts w:hint="eastAsia" w:ascii="宋体" w:hAnsi="宋体" w:cs="宋体"/>
                <w:szCs w:val="21"/>
              </w:rPr>
              <w:t>2.投标文件封套上应写明正本、副本并写明以下内容</w:t>
            </w:r>
          </w:p>
          <w:p>
            <w:pPr>
              <w:spacing w:line="360" w:lineRule="exact"/>
              <w:jc w:val="left"/>
              <w:rPr>
                <w:rFonts w:ascii="宋体" w:hAnsi="宋体" w:cs="宋体"/>
                <w:szCs w:val="21"/>
              </w:rPr>
            </w:pPr>
            <w:r>
              <w:rPr>
                <w:rFonts w:hint="eastAsia" w:ascii="宋体" w:hAnsi="宋体" w:cs="宋体"/>
                <w:szCs w:val="21"/>
              </w:rPr>
              <w:t>投标人名称：</w:t>
            </w:r>
          </w:p>
          <w:p>
            <w:pPr>
              <w:spacing w:line="360" w:lineRule="exact"/>
              <w:jc w:val="left"/>
              <w:rPr>
                <w:rFonts w:ascii="宋体" w:hAnsi="宋体" w:cs="宋体"/>
                <w:szCs w:val="21"/>
              </w:rPr>
            </w:pPr>
            <w:r>
              <w:rPr>
                <w:rFonts w:hint="eastAsia" w:ascii="宋体" w:hAnsi="宋体" w:cs="宋体"/>
                <w:szCs w:val="21"/>
              </w:rPr>
              <w:t>投标人地址：</w:t>
            </w:r>
          </w:p>
          <w:p>
            <w:pPr>
              <w:spacing w:line="360" w:lineRule="exact"/>
              <w:jc w:val="left"/>
              <w:rPr>
                <w:rFonts w:ascii="宋体" w:hAnsi="宋体" w:cs="宋体"/>
                <w:szCs w:val="21"/>
              </w:rPr>
            </w:pPr>
            <w:r>
              <w:rPr>
                <w:rFonts w:hint="eastAsia" w:ascii="宋体" w:hAnsi="宋体" w:cs="宋体"/>
                <w:szCs w:val="21"/>
              </w:rPr>
              <w:t>项目编号：        采购编号：</w:t>
            </w:r>
          </w:p>
          <w:p>
            <w:pPr>
              <w:spacing w:line="360" w:lineRule="exact"/>
              <w:jc w:val="left"/>
              <w:rPr>
                <w:rFonts w:ascii="宋体" w:hAnsi="宋体" w:cs="宋体"/>
                <w:szCs w:val="21"/>
              </w:rPr>
            </w:pPr>
            <w:r>
              <w:rPr>
                <w:rFonts w:hint="eastAsia" w:ascii="宋体" w:hAnsi="宋体" w:cs="宋体"/>
                <w:szCs w:val="21"/>
              </w:rPr>
              <w:t>开标时间：   年  月  日   时   分</w:t>
            </w:r>
          </w:p>
          <w:p>
            <w:pPr>
              <w:spacing w:line="360" w:lineRule="exact"/>
              <w:jc w:val="left"/>
              <w:rPr>
                <w:rFonts w:ascii="宋体" w:hAnsi="宋体" w:cs="宋体"/>
                <w:szCs w:val="21"/>
              </w:rPr>
            </w:pPr>
            <w:r>
              <w:rPr>
                <w:rFonts w:hint="eastAsia" w:ascii="宋体" w:hAnsi="宋体" w:cs="宋体"/>
                <w:szCs w:val="21"/>
              </w:rPr>
              <w:t>XX（项目名称）项目投标文件</w:t>
            </w:r>
          </w:p>
          <w:p>
            <w:pPr>
              <w:spacing w:line="360" w:lineRule="exact"/>
              <w:jc w:val="left"/>
              <w:rPr>
                <w:rFonts w:ascii="宋体" w:hAnsi="宋体" w:cs="宋体"/>
                <w:szCs w:val="21"/>
              </w:rPr>
            </w:pPr>
            <w:r>
              <w:rPr>
                <w:rFonts w:hint="eastAsia" w:ascii="宋体" w:hAnsi="宋体" w:cs="宋体"/>
                <w:szCs w:val="21"/>
              </w:rPr>
              <w:t>在   年   月   日   时   分前不得开启</w:t>
            </w:r>
          </w:p>
          <w:p>
            <w:pPr>
              <w:spacing w:line="360" w:lineRule="exact"/>
              <w:jc w:val="left"/>
              <w:rPr>
                <w:rFonts w:ascii="宋体" w:hAnsi="宋体" w:cs="宋体"/>
                <w:szCs w:val="21"/>
              </w:rPr>
            </w:pPr>
            <w:r>
              <w:rPr>
                <w:rFonts w:hint="eastAsia" w:ascii="宋体" w:hAnsi="宋体" w:cs="宋体"/>
                <w:szCs w:val="21"/>
              </w:rPr>
              <w:t>开标一览表封套上应写明以下内容</w:t>
            </w:r>
          </w:p>
          <w:p>
            <w:pPr>
              <w:spacing w:line="360" w:lineRule="exact"/>
              <w:jc w:val="left"/>
              <w:rPr>
                <w:rFonts w:ascii="宋体" w:hAnsi="宋体" w:cs="宋体"/>
                <w:szCs w:val="21"/>
              </w:rPr>
            </w:pPr>
            <w:r>
              <w:rPr>
                <w:rFonts w:hint="eastAsia" w:ascii="宋体" w:hAnsi="宋体" w:cs="宋体"/>
                <w:szCs w:val="21"/>
              </w:rPr>
              <w:t>投标人名称：</w:t>
            </w:r>
          </w:p>
          <w:p>
            <w:pPr>
              <w:spacing w:line="360" w:lineRule="exact"/>
              <w:jc w:val="left"/>
              <w:rPr>
                <w:rFonts w:ascii="宋体" w:hAnsi="宋体" w:cs="宋体"/>
                <w:szCs w:val="21"/>
              </w:rPr>
            </w:pPr>
            <w:r>
              <w:rPr>
                <w:rFonts w:hint="eastAsia" w:ascii="宋体" w:hAnsi="宋体" w:cs="宋体"/>
                <w:szCs w:val="21"/>
              </w:rPr>
              <w:t>投标人地址：</w:t>
            </w:r>
          </w:p>
          <w:p>
            <w:pPr>
              <w:spacing w:line="360" w:lineRule="exact"/>
              <w:jc w:val="left"/>
              <w:rPr>
                <w:rFonts w:ascii="宋体" w:hAnsi="宋体" w:cs="宋体"/>
                <w:szCs w:val="21"/>
              </w:rPr>
            </w:pPr>
            <w:r>
              <w:rPr>
                <w:rFonts w:hint="eastAsia" w:ascii="宋体" w:hAnsi="宋体" w:cs="宋体"/>
                <w:szCs w:val="21"/>
              </w:rPr>
              <w:t>项目编号：         采购编号：</w:t>
            </w:r>
          </w:p>
          <w:p>
            <w:pPr>
              <w:spacing w:line="360" w:lineRule="exact"/>
              <w:jc w:val="left"/>
              <w:rPr>
                <w:rFonts w:ascii="宋体" w:hAnsi="宋体" w:cs="宋体"/>
                <w:szCs w:val="21"/>
              </w:rPr>
            </w:pPr>
            <w:r>
              <w:rPr>
                <w:rFonts w:hint="eastAsia" w:ascii="宋体" w:hAnsi="宋体" w:cs="宋体"/>
                <w:szCs w:val="21"/>
              </w:rPr>
              <w:t>开标时间：   年  月  日   时   分</w:t>
            </w:r>
          </w:p>
          <w:p>
            <w:pPr>
              <w:spacing w:line="360" w:lineRule="exact"/>
              <w:jc w:val="left"/>
              <w:rPr>
                <w:rFonts w:ascii="宋体" w:hAnsi="宋体" w:cs="宋体"/>
                <w:szCs w:val="21"/>
              </w:rPr>
            </w:pPr>
            <w:r>
              <w:rPr>
                <w:rFonts w:hint="eastAsia" w:ascii="宋体" w:hAnsi="宋体" w:cs="宋体"/>
                <w:szCs w:val="21"/>
              </w:rPr>
              <w:t>XX（项目名称）项目开标一览表</w:t>
            </w:r>
          </w:p>
          <w:p>
            <w:pPr>
              <w:spacing w:line="360" w:lineRule="exact"/>
              <w:jc w:val="left"/>
              <w:rPr>
                <w:rFonts w:ascii="宋体" w:hAnsi="宋体" w:cs="宋体"/>
                <w:szCs w:val="21"/>
              </w:rPr>
            </w:pPr>
            <w:r>
              <w:rPr>
                <w:rFonts w:hint="eastAsia" w:ascii="宋体" w:hAnsi="宋体" w:cs="宋体"/>
                <w:szCs w:val="21"/>
              </w:rPr>
              <w:t>在   年   月   日   时   分前不得开启</w:t>
            </w:r>
          </w:p>
        </w:tc>
      </w:tr>
      <w:tr>
        <w:tblPrEx>
          <w:tblLayout w:type="fixed"/>
          <w:tblCellMar>
            <w:top w:w="0" w:type="dxa"/>
            <w:left w:w="108" w:type="dxa"/>
            <w:bottom w:w="0" w:type="dxa"/>
            <w:right w:w="108" w:type="dxa"/>
          </w:tblCellMar>
        </w:tblPrEx>
        <w:trPr>
          <w:trHeight w:val="398"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ind w:firstLine="210" w:firstLineChars="100"/>
              <w:rPr>
                <w:rFonts w:ascii="宋体" w:hAnsi="宋体" w:cs="宋体"/>
                <w:szCs w:val="21"/>
              </w:rPr>
            </w:pPr>
            <w:r>
              <w:rPr>
                <w:rFonts w:hint="eastAsia" w:ascii="宋体" w:hAnsi="宋体" w:cs="宋体"/>
                <w:szCs w:val="21"/>
              </w:rPr>
              <w:t>4.2.2</w:t>
            </w:r>
          </w:p>
        </w:tc>
        <w:tc>
          <w:tcPr>
            <w:tcW w:w="318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递交投标文件方式和地点</w:t>
            </w:r>
          </w:p>
        </w:tc>
        <w:tc>
          <w:tcPr>
            <w:tcW w:w="5637"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hAnsi="宋体" w:cs="宋体"/>
                <w:szCs w:val="21"/>
              </w:rPr>
            </w:pPr>
            <w:r>
              <w:rPr>
                <w:rFonts w:hint="eastAsia" w:ascii="宋体" w:hAnsi="宋体" w:cs="宋体"/>
                <w:szCs w:val="21"/>
              </w:rPr>
              <w:t>温县公共资源交易中心开标厅</w:t>
            </w:r>
          </w:p>
        </w:tc>
      </w:tr>
      <w:tr>
        <w:tblPrEx>
          <w:tblLayout w:type="fixed"/>
          <w:tblCellMar>
            <w:top w:w="0" w:type="dxa"/>
            <w:left w:w="108" w:type="dxa"/>
            <w:bottom w:w="0" w:type="dxa"/>
            <w:right w:w="108" w:type="dxa"/>
          </w:tblCellMar>
        </w:tblPrEx>
        <w:trPr>
          <w:trHeight w:val="745"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5.1.</w:t>
            </w:r>
          </w:p>
        </w:tc>
        <w:tc>
          <w:tcPr>
            <w:tcW w:w="318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开标时间和地点</w:t>
            </w:r>
          </w:p>
        </w:tc>
        <w:tc>
          <w:tcPr>
            <w:tcW w:w="5637"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hAnsi="宋体" w:cs="宋体"/>
                <w:szCs w:val="21"/>
              </w:rPr>
            </w:pPr>
            <w:r>
              <w:rPr>
                <w:rFonts w:hint="eastAsia" w:ascii="宋体" w:hAnsi="宋体" w:cs="宋体"/>
                <w:szCs w:val="21"/>
              </w:rPr>
              <w:t>同投标截止时间</w:t>
            </w:r>
          </w:p>
          <w:p>
            <w:pPr>
              <w:spacing w:line="360" w:lineRule="exact"/>
              <w:jc w:val="left"/>
              <w:rPr>
                <w:rFonts w:ascii="宋体" w:hAnsi="宋体" w:cs="宋体"/>
                <w:szCs w:val="21"/>
              </w:rPr>
            </w:pPr>
            <w:r>
              <w:rPr>
                <w:rFonts w:hint="eastAsia" w:ascii="宋体" w:hAnsi="宋体" w:cs="宋体"/>
                <w:szCs w:val="21"/>
              </w:rPr>
              <w:t>地点：温县公共资源交易中心开标厅</w:t>
            </w:r>
          </w:p>
        </w:tc>
      </w:tr>
      <w:tr>
        <w:tblPrEx>
          <w:tblLayout w:type="fixed"/>
          <w:tblCellMar>
            <w:top w:w="0" w:type="dxa"/>
            <w:left w:w="108" w:type="dxa"/>
            <w:bottom w:w="0" w:type="dxa"/>
            <w:right w:w="108" w:type="dxa"/>
          </w:tblCellMar>
        </w:tblPrEx>
        <w:trPr>
          <w:trHeight w:val="770"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7.1</w:t>
            </w:r>
          </w:p>
        </w:tc>
        <w:tc>
          <w:tcPr>
            <w:tcW w:w="318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评标委员会的组建</w:t>
            </w:r>
          </w:p>
        </w:tc>
        <w:tc>
          <w:tcPr>
            <w:tcW w:w="5637"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hAnsi="宋体" w:cs="宋体"/>
                <w:szCs w:val="21"/>
              </w:rPr>
            </w:pPr>
            <w:r>
              <w:rPr>
                <w:rFonts w:hint="eastAsia" w:ascii="宋体" w:hAnsi="宋体" w:cs="宋体"/>
                <w:szCs w:val="21"/>
              </w:rPr>
              <w:t xml:space="preserve">评标委员会构成：由采购人代表1人、有关技术、经济专家4人，共 </w:t>
            </w:r>
            <w:r>
              <w:rPr>
                <w:rFonts w:hint="eastAsia" w:ascii="宋体" w:hAnsi="宋体" w:cs="宋体"/>
                <w:szCs w:val="21"/>
                <w:u w:val="single"/>
              </w:rPr>
              <w:t>5</w:t>
            </w:r>
            <w:r>
              <w:rPr>
                <w:rFonts w:hint="eastAsia" w:ascii="宋体" w:hAnsi="宋体" w:cs="宋体"/>
                <w:szCs w:val="21"/>
              </w:rPr>
              <w:t>人组成。</w:t>
            </w:r>
          </w:p>
        </w:tc>
      </w:tr>
      <w:tr>
        <w:tblPrEx>
          <w:tblLayout w:type="fixed"/>
          <w:tblCellMar>
            <w:top w:w="0" w:type="dxa"/>
            <w:left w:w="108" w:type="dxa"/>
            <w:bottom w:w="0" w:type="dxa"/>
            <w:right w:w="108" w:type="dxa"/>
          </w:tblCellMar>
        </w:tblPrEx>
        <w:trPr>
          <w:trHeight w:val="385"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7.2.1</w:t>
            </w:r>
          </w:p>
        </w:tc>
        <w:tc>
          <w:tcPr>
            <w:tcW w:w="318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评标办法</w:t>
            </w:r>
          </w:p>
        </w:tc>
        <w:tc>
          <w:tcPr>
            <w:tcW w:w="5637"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hAnsi="宋体" w:cs="宋体"/>
                <w:szCs w:val="21"/>
              </w:rPr>
            </w:pPr>
            <w:r>
              <w:rPr>
                <w:rFonts w:hint="eastAsia" w:ascii="宋体" w:hAnsi="宋体" w:cs="宋体"/>
                <w:szCs w:val="21"/>
              </w:rPr>
              <w:t>综合评分法</w:t>
            </w:r>
          </w:p>
        </w:tc>
      </w:tr>
      <w:tr>
        <w:tblPrEx>
          <w:tblLayout w:type="fixed"/>
          <w:tblCellMar>
            <w:top w:w="0" w:type="dxa"/>
            <w:left w:w="108" w:type="dxa"/>
            <w:bottom w:w="0" w:type="dxa"/>
            <w:right w:w="108" w:type="dxa"/>
          </w:tblCellMar>
        </w:tblPrEx>
        <w:trPr>
          <w:trHeight w:val="495" w:hRule="atLeast"/>
        </w:trPr>
        <w:tc>
          <w:tcPr>
            <w:tcW w:w="9876"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b/>
              </w:rPr>
              <w:t>需要补充的其他内容</w:t>
            </w:r>
          </w:p>
        </w:tc>
      </w:tr>
      <w:tr>
        <w:tblPrEx>
          <w:tblLayout w:type="fixed"/>
          <w:tblCellMar>
            <w:top w:w="0" w:type="dxa"/>
            <w:left w:w="108" w:type="dxa"/>
            <w:bottom w:w="0" w:type="dxa"/>
            <w:right w:w="108" w:type="dxa"/>
          </w:tblCellMar>
        </w:tblPrEx>
        <w:trPr>
          <w:trHeight w:val="879" w:hRule="atLeast"/>
        </w:trPr>
        <w:tc>
          <w:tcPr>
            <w:tcW w:w="9876"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color w:val="FF0000"/>
              </w:rPr>
            </w:pPr>
            <w:r>
              <w:rPr>
                <w:rFonts w:hint="eastAsia" w:ascii="宋体" w:hAnsi="宋体"/>
                <w:color w:val="000000"/>
              </w:rPr>
              <w:t>1.</w:t>
            </w:r>
            <w:r>
              <w:rPr>
                <w:rFonts w:hint="eastAsia" w:ascii="宋体" w:hAnsi="宋体"/>
              </w:rPr>
              <w:t>在领取中标通知书的同时，按中标金额的1.5%由采购人向采购代理机构支付中标服务费。</w:t>
            </w:r>
          </w:p>
          <w:p>
            <w:pPr>
              <w:rPr>
                <w:rFonts w:ascii="宋体" w:hAnsi="宋体" w:cs="宋体"/>
                <w:szCs w:val="21"/>
              </w:rPr>
            </w:pPr>
            <w:r>
              <w:rPr>
                <w:rFonts w:hint="eastAsia" w:ascii="宋体" w:hAnsi="宋体"/>
              </w:rPr>
              <w:t>2.供应商与采购人签订合同后，将合同副本原件报采购代理机构备案。</w:t>
            </w:r>
          </w:p>
        </w:tc>
      </w:tr>
      <w:tr>
        <w:tblPrEx>
          <w:tblLayout w:type="fixed"/>
          <w:tblCellMar>
            <w:top w:w="0" w:type="dxa"/>
            <w:left w:w="108" w:type="dxa"/>
            <w:bottom w:w="0" w:type="dxa"/>
            <w:right w:w="108" w:type="dxa"/>
          </w:tblCellMar>
        </w:tblPrEx>
        <w:trPr>
          <w:trHeight w:val="1061" w:hRule="atLeast"/>
        </w:trPr>
        <w:tc>
          <w:tcPr>
            <w:tcW w:w="9876"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rPr>
            </w:pPr>
            <w:r>
              <w:rPr>
                <w:rFonts w:hint="eastAsia" w:ascii="宋体" w:hAnsi="宋体"/>
              </w:rPr>
              <w:t>采购人或采购代理机构应当通过“信用中国”网站、“中国裁判文书网”或各级信用信息共享平台查询相关投标人是否被列入失信被执行人、是否有行贿犯罪记录。投标人如记录为失信被执行人、有行贿犯罪记录的将被取消其评标资格、中标资格。信用信息查询记录和证据将同招标文件等资料一同归档保存。</w:t>
            </w:r>
          </w:p>
        </w:tc>
      </w:tr>
      <w:tr>
        <w:tblPrEx>
          <w:tblLayout w:type="fixed"/>
          <w:tblCellMar>
            <w:top w:w="0" w:type="dxa"/>
            <w:left w:w="108" w:type="dxa"/>
            <w:bottom w:w="0" w:type="dxa"/>
            <w:right w:w="108" w:type="dxa"/>
          </w:tblCellMar>
        </w:tblPrEx>
        <w:trPr>
          <w:trHeight w:val="642" w:hRule="atLeast"/>
        </w:trPr>
        <w:tc>
          <w:tcPr>
            <w:tcW w:w="9876"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hAnsi="宋体" w:cs="宋体"/>
                <w:kern w:val="0"/>
                <w:szCs w:val="21"/>
              </w:rPr>
            </w:pPr>
            <w:r>
              <w:rPr>
                <w:rFonts w:ascii="宋体" w:hAnsi="宋体" w:cs="宋体"/>
                <w:b/>
                <w:bCs/>
                <w:kern w:val="0"/>
                <w:szCs w:val="21"/>
              </w:rPr>
              <w:t>本次招标对未中标人投标文件中的技术成果不给予经济补偿</w:t>
            </w:r>
            <w:r>
              <w:rPr>
                <w:rFonts w:hint="eastAsia" w:ascii="宋体" w:hAnsi="宋体" w:cs="宋体"/>
                <w:b/>
                <w:bCs/>
                <w:kern w:val="0"/>
                <w:szCs w:val="21"/>
              </w:rPr>
              <w:t>。</w:t>
            </w:r>
          </w:p>
        </w:tc>
      </w:tr>
      <w:tr>
        <w:tblPrEx>
          <w:tblLayout w:type="fixed"/>
          <w:tblCellMar>
            <w:top w:w="0" w:type="dxa"/>
            <w:left w:w="108" w:type="dxa"/>
            <w:bottom w:w="0" w:type="dxa"/>
            <w:right w:w="108" w:type="dxa"/>
          </w:tblCellMar>
        </w:tblPrEx>
        <w:trPr>
          <w:trHeight w:val="642" w:hRule="atLeast"/>
        </w:trPr>
        <w:tc>
          <w:tcPr>
            <w:tcW w:w="9876"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hAnsi="宋体" w:cs="宋体"/>
                <w:kern w:val="0"/>
                <w:szCs w:val="21"/>
              </w:rPr>
            </w:pPr>
            <w:r>
              <w:rPr>
                <w:rFonts w:hint="eastAsia" w:ascii="宋体" w:hAnsi="宋体" w:cs="宋体"/>
                <w:kern w:val="0"/>
                <w:szCs w:val="21"/>
              </w:rPr>
              <w:t>本招标文件未尽事宜，按《中华人民共和国政府采购法》等法律法规的有关规定执行。</w:t>
            </w:r>
          </w:p>
        </w:tc>
      </w:tr>
    </w:tbl>
    <w:p>
      <w:pPr>
        <w:rPr>
          <w:b/>
          <w:bCs/>
          <w:sz w:val="32"/>
          <w:szCs w:val="28"/>
        </w:rPr>
      </w:pPr>
      <w:bookmarkStart w:id="13" w:name="_Toc12291"/>
      <w:bookmarkStart w:id="14" w:name="_Toc421284740"/>
      <w:bookmarkStart w:id="15" w:name="_Toc2171"/>
      <w:bookmarkStart w:id="16" w:name="_Toc28006"/>
      <w:bookmarkStart w:id="17" w:name="_Toc175644026"/>
      <w:r>
        <w:rPr>
          <w:rFonts w:hint="eastAsia"/>
          <w:b/>
          <w:bCs/>
          <w:sz w:val="32"/>
          <w:szCs w:val="28"/>
        </w:rPr>
        <w:t>1.总则</w:t>
      </w:r>
      <w:bookmarkEnd w:id="13"/>
      <w:bookmarkEnd w:id="14"/>
      <w:bookmarkEnd w:id="15"/>
    </w:p>
    <w:p>
      <w:pPr>
        <w:autoSpaceDE w:val="0"/>
        <w:autoSpaceDN w:val="0"/>
        <w:adjustRightInd w:val="0"/>
        <w:spacing w:line="420" w:lineRule="exact"/>
        <w:ind w:firstLine="480" w:firstLineChars="200"/>
        <w:jc w:val="left"/>
        <w:rPr>
          <w:rFonts w:ascii="宋体" w:hAnsi="宋体" w:cs="宋体"/>
          <w:b/>
          <w:kern w:val="0"/>
          <w:sz w:val="24"/>
        </w:rPr>
      </w:pPr>
      <w:bookmarkStart w:id="18" w:name="_Toc421284741"/>
      <w:r>
        <w:rPr>
          <w:rFonts w:hint="eastAsia" w:ascii="宋体" w:hAnsi="宋体" w:cs="宋体"/>
          <w:b/>
          <w:kern w:val="0"/>
          <w:sz w:val="24"/>
        </w:rPr>
        <w:t>1.1 招标概况</w:t>
      </w:r>
      <w:bookmarkEnd w:id="16"/>
      <w:bookmarkEnd w:id="18"/>
    </w:p>
    <w:p>
      <w:pPr>
        <w:autoSpaceDE w:val="0"/>
        <w:autoSpaceDN w:val="0"/>
        <w:adjustRightInd w:val="0"/>
        <w:spacing w:line="420" w:lineRule="exact"/>
        <w:ind w:firstLine="420" w:firstLineChars="200"/>
        <w:jc w:val="left"/>
        <w:rPr>
          <w:rFonts w:ascii="宋体" w:hAnsi="宋体" w:cs="宋体"/>
          <w:kern w:val="0"/>
          <w:szCs w:val="21"/>
        </w:rPr>
      </w:pPr>
      <w:r>
        <w:rPr>
          <w:rFonts w:hint="eastAsia" w:ascii="宋体" w:hAnsi="宋体" w:cs="宋体"/>
          <w:kern w:val="0"/>
          <w:szCs w:val="21"/>
        </w:rPr>
        <w:t>1.1.1根据《中华人民共和国政府采购法》等有关法律、法规和规章的规定，本招标项目已具备招标条件，现对本项目进行公开招标。</w:t>
      </w:r>
    </w:p>
    <w:p>
      <w:pPr>
        <w:autoSpaceDE w:val="0"/>
        <w:autoSpaceDN w:val="0"/>
        <w:adjustRightInd w:val="0"/>
        <w:spacing w:line="420" w:lineRule="exact"/>
        <w:ind w:firstLine="420" w:firstLineChars="200"/>
        <w:jc w:val="left"/>
        <w:rPr>
          <w:rFonts w:ascii="宋体" w:hAnsi="宋体" w:cs="宋体"/>
          <w:kern w:val="0"/>
          <w:szCs w:val="21"/>
        </w:rPr>
      </w:pPr>
      <w:r>
        <w:rPr>
          <w:rFonts w:hint="eastAsia" w:ascii="宋体" w:hAnsi="宋体" w:cs="宋体"/>
          <w:kern w:val="0"/>
          <w:szCs w:val="21"/>
        </w:rPr>
        <w:t>1.1.2本招标项目采购人：见投标人须知前附表。</w:t>
      </w:r>
    </w:p>
    <w:p>
      <w:pPr>
        <w:autoSpaceDE w:val="0"/>
        <w:autoSpaceDN w:val="0"/>
        <w:adjustRightInd w:val="0"/>
        <w:spacing w:line="420" w:lineRule="exact"/>
        <w:ind w:firstLine="420" w:firstLineChars="200"/>
        <w:jc w:val="left"/>
        <w:rPr>
          <w:rFonts w:ascii="宋体" w:hAnsi="宋体" w:cs="宋体"/>
          <w:kern w:val="0"/>
          <w:szCs w:val="21"/>
        </w:rPr>
      </w:pPr>
      <w:r>
        <w:rPr>
          <w:rFonts w:hint="eastAsia" w:ascii="宋体" w:hAnsi="宋体" w:cs="宋体"/>
          <w:kern w:val="0"/>
          <w:szCs w:val="21"/>
        </w:rPr>
        <w:t>1.1.3本招标项目采购代理机构：见投标人须知前附表。</w:t>
      </w:r>
    </w:p>
    <w:p>
      <w:pPr>
        <w:autoSpaceDE w:val="0"/>
        <w:autoSpaceDN w:val="0"/>
        <w:adjustRightInd w:val="0"/>
        <w:spacing w:line="420" w:lineRule="exact"/>
        <w:ind w:firstLine="420" w:firstLineChars="200"/>
        <w:jc w:val="left"/>
        <w:rPr>
          <w:rFonts w:ascii="宋体" w:hAnsi="宋体" w:cs="宋体"/>
          <w:kern w:val="0"/>
          <w:szCs w:val="21"/>
        </w:rPr>
      </w:pPr>
      <w:r>
        <w:rPr>
          <w:rFonts w:hint="eastAsia" w:ascii="宋体" w:hAnsi="宋体" w:cs="宋体"/>
          <w:kern w:val="0"/>
          <w:szCs w:val="21"/>
        </w:rPr>
        <w:t>1.1.4本招标项目名称和项目编号：见投标人须知前附表。</w:t>
      </w:r>
    </w:p>
    <w:p>
      <w:pPr>
        <w:autoSpaceDE w:val="0"/>
        <w:autoSpaceDN w:val="0"/>
        <w:adjustRightInd w:val="0"/>
        <w:spacing w:line="500" w:lineRule="exact"/>
        <w:ind w:firstLine="480" w:firstLineChars="200"/>
        <w:jc w:val="left"/>
        <w:rPr>
          <w:rFonts w:ascii="宋体" w:hAnsi="宋体" w:cs="宋体"/>
          <w:b/>
          <w:kern w:val="0"/>
          <w:sz w:val="24"/>
        </w:rPr>
      </w:pPr>
      <w:r>
        <w:rPr>
          <w:rFonts w:hint="eastAsia" w:ascii="宋体" w:hAnsi="宋体" w:cs="宋体"/>
          <w:b/>
          <w:kern w:val="0"/>
          <w:sz w:val="24"/>
        </w:rPr>
        <w:t>1.2 资金来源</w:t>
      </w:r>
    </w:p>
    <w:p>
      <w:pPr>
        <w:autoSpaceDE w:val="0"/>
        <w:autoSpaceDN w:val="0"/>
        <w:adjustRightInd w:val="0"/>
        <w:spacing w:line="500" w:lineRule="exact"/>
        <w:ind w:firstLine="420" w:firstLineChars="200"/>
        <w:jc w:val="left"/>
        <w:rPr>
          <w:rFonts w:ascii="宋体" w:hAnsi="宋体" w:cs="宋体"/>
          <w:kern w:val="0"/>
          <w:szCs w:val="21"/>
        </w:rPr>
      </w:pPr>
      <w:r>
        <w:rPr>
          <w:rFonts w:hint="eastAsia" w:ascii="宋体" w:hAnsi="宋体" w:cs="宋体"/>
          <w:kern w:val="0"/>
          <w:szCs w:val="21"/>
        </w:rPr>
        <w:t>1.2.1本招标项目预算资金：见投标人须知前附表。</w:t>
      </w:r>
    </w:p>
    <w:p>
      <w:pPr>
        <w:autoSpaceDE w:val="0"/>
        <w:autoSpaceDN w:val="0"/>
        <w:adjustRightInd w:val="0"/>
        <w:spacing w:line="500" w:lineRule="exact"/>
        <w:ind w:firstLine="420" w:firstLineChars="200"/>
        <w:jc w:val="left"/>
        <w:rPr>
          <w:rFonts w:ascii="宋体" w:hAnsi="宋体" w:cs="宋体"/>
          <w:kern w:val="0"/>
          <w:szCs w:val="21"/>
        </w:rPr>
      </w:pPr>
      <w:r>
        <w:rPr>
          <w:rFonts w:hint="eastAsia" w:ascii="宋体" w:hAnsi="宋体" w:cs="宋体"/>
          <w:kern w:val="0"/>
          <w:szCs w:val="21"/>
        </w:rPr>
        <w:t>1.2.2本招标项目的资金来源：见投标人须知前附表。</w:t>
      </w:r>
    </w:p>
    <w:p>
      <w:pPr>
        <w:autoSpaceDE w:val="0"/>
        <w:autoSpaceDN w:val="0"/>
        <w:adjustRightInd w:val="0"/>
        <w:spacing w:line="500" w:lineRule="exact"/>
        <w:ind w:firstLine="480" w:firstLineChars="200"/>
        <w:jc w:val="left"/>
        <w:rPr>
          <w:rFonts w:ascii="宋体" w:hAnsi="宋体" w:cs="宋体"/>
          <w:b/>
          <w:kern w:val="0"/>
          <w:sz w:val="24"/>
        </w:rPr>
      </w:pPr>
      <w:r>
        <w:rPr>
          <w:rFonts w:hint="eastAsia" w:ascii="宋体" w:hAnsi="宋体" w:cs="宋体"/>
          <w:b/>
          <w:kern w:val="0"/>
          <w:sz w:val="24"/>
        </w:rPr>
        <w:t>1.3 项目内容、供货期限和质量要求</w:t>
      </w:r>
    </w:p>
    <w:p>
      <w:pPr>
        <w:autoSpaceDE w:val="0"/>
        <w:autoSpaceDN w:val="0"/>
        <w:adjustRightInd w:val="0"/>
        <w:spacing w:line="500" w:lineRule="exact"/>
        <w:jc w:val="left"/>
        <w:rPr>
          <w:rFonts w:ascii="宋体" w:hAnsi="宋体" w:cs="宋体"/>
          <w:kern w:val="0"/>
          <w:szCs w:val="21"/>
        </w:rPr>
      </w:pPr>
      <w:r>
        <w:rPr>
          <w:rFonts w:hint="eastAsia" w:ascii="宋体" w:hAnsi="宋体" w:cs="宋体"/>
          <w:kern w:val="0"/>
          <w:szCs w:val="21"/>
        </w:rPr>
        <w:t xml:space="preserve">    1.3.1本招标项目内容见第四章设计要求。</w:t>
      </w:r>
    </w:p>
    <w:p>
      <w:pPr>
        <w:autoSpaceDE w:val="0"/>
        <w:autoSpaceDN w:val="0"/>
        <w:adjustRightInd w:val="0"/>
        <w:spacing w:line="500" w:lineRule="exact"/>
        <w:ind w:firstLine="420" w:firstLineChars="200"/>
        <w:jc w:val="left"/>
        <w:rPr>
          <w:rFonts w:ascii="宋体" w:hAnsi="宋体" w:cs="宋体"/>
          <w:kern w:val="0"/>
          <w:szCs w:val="21"/>
        </w:rPr>
      </w:pPr>
      <w:r>
        <w:rPr>
          <w:rFonts w:hint="eastAsia" w:ascii="宋体" w:hAnsi="宋体" w:cs="宋体"/>
          <w:kern w:val="0"/>
          <w:szCs w:val="21"/>
        </w:rPr>
        <w:t>1.3.2本招标项目设计周期：见投标人须知前附表。</w:t>
      </w:r>
    </w:p>
    <w:p>
      <w:pPr>
        <w:autoSpaceDE w:val="0"/>
        <w:autoSpaceDN w:val="0"/>
        <w:adjustRightInd w:val="0"/>
        <w:spacing w:line="500" w:lineRule="exact"/>
        <w:ind w:firstLine="420" w:firstLineChars="200"/>
        <w:jc w:val="left"/>
        <w:rPr>
          <w:rFonts w:ascii="宋体" w:hAnsi="宋体" w:cs="宋体"/>
          <w:kern w:val="0"/>
          <w:szCs w:val="21"/>
        </w:rPr>
      </w:pPr>
      <w:r>
        <w:rPr>
          <w:rFonts w:hint="eastAsia" w:ascii="宋体" w:hAnsi="宋体" w:cs="宋体"/>
          <w:kern w:val="0"/>
          <w:szCs w:val="21"/>
        </w:rPr>
        <w:t>1.3.3本招标项目质量要求：见投标人须知前附表。</w:t>
      </w:r>
    </w:p>
    <w:p>
      <w:pPr>
        <w:autoSpaceDE w:val="0"/>
        <w:autoSpaceDN w:val="0"/>
        <w:adjustRightInd w:val="0"/>
        <w:spacing w:line="440" w:lineRule="exact"/>
        <w:ind w:firstLine="480" w:firstLineChars="200"/>
        <w:jc w:val="left"/>
        <w:rPr>
          <w:rFonts w:ascii="宋体" w:hAnsi="宋体" w:cs="宋体"/>
          <w:b/>
          <w:kern w:val="0"/>
          <w:sz w:val="24"/>
        </w:rPr>
      </w:pPr>
      <w:r>
        <w:rPr>
          <w:rFonts w:hint="eastAsia" w:ascii="宋体" w:hAnsi="宋体" w:cs="宋体"/>
          <w:b/>
          <w:kern w:val="0"/>
          <w:sz w:val="24"/>
        </w:rPr>
        <w:t>1.4 合格的投标人</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1.4.1合格的投标人：见投标人须知前附表。</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1.4.2联合体投标(不接受）</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1.4.3投标人不得存在下列情形之一：</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（1）参加政府采购活动前三年内有重大违法记录的；</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（2）投标人之间或投标人与采购人之间相互串通的。</w:t>
      </w:r>
    </w:p>
    <w:p>
      <w:pPr>
        <w:autoSpaceDE w:val="0"/>
        <w:autoSpaceDN w:val="0"/>
        <w:adjustRightInd w:val="0"/>
        <w:spacing w:line="440" w:lineRule="exact"/>
        <w:ind w:firstLine="480" w:firstLineChars="200"/>
        <w:jc w:val="left"/>
        <w:rPr>
          <w:rFonts w:ascii="宋体" w:hAnsi="宋体" w:cs="宋体"/>
          <w:b/>
          <w:kern w:val="0"/>
          <w:sz w:val="24"/>
        </w:rPr>
      </w:pPr>
      <w:r>
        <w:rPr>
          <w:rFonts w:hint="eastAsia" w:ascii="宋体" w:hAnsi="宋体" w:cs="宋体"/>
          <w:b/>
          <w:kern w:val="0"/>
          <w:sz w:val="24"/>
        </w:rPr>
        <w:t>1.5 费用承担</w:t>
      </w:r>
    </w:p>
    <w:p>
      <w:pPr>
        <w:autoSpaceDE w:val="0"/>
        <w:autoSpaceDN w:val="0"/>
        <w:adjustRightInd w:val="0"/>
        <w:spacing w:line="440" w:lineRule="exact"/>
        <w:ind w:firstLine="840" w:firstLineChars="400"/>
        <w:jc w:val="left"/>
        <w:rPr>
          <w:rFonts w:ascii="宋体" w:hAnsi="宋体" w:cs="宋体"/>
          <w:kern w:val="0"/>
          <w:szCs w:val="21"/>
        </w:rPr>
      </w:pPr>
      <w:r>
        <w:rPr>
          <w:rFonts w:ascii="宋体" w:hAnsi="宋体" w:cs="宋体"/>
          <w:kern w:val="0"/>
          <w:szCs w:val="21"/>
        </w:rPr>
        <w:t>投标人准备和参加投标活动发生的费用自理。</w:t>
      </w:r>
    </w:p>
    <w:p>
      <w:pPr>
        <w:autoSpaceDE w:val="0"/>
        <w:autoSpaceDN w:val="0"/>
        <w:adjustRightInd w:val="0"/>
        <w:spacing w:line="440" w:lineRule="exact"/>
        <w:ind w:firstLine="480" w:firstLineChars="200"/>
        <w:jc w:val="left"/>
        <w:rPr>
          <w:rFonts w:ascii="宋体" w:hAnsi="宋体" w:cs="宋体"/>
          <w:b/>
          <w:kern w:val="0"/>
          <w:sz w:val="24"/>
        </w:rPr>
      </w:pPr>
      <w:r>
        <w:rPr>
          <w:rFonts w:hint="eastAsia" w:ascii="宋体" w:hAnsi="宋体" w:cs="宋体"/>
          <w:b/>
          <w:kern w:val="0"/>
          <w:sz w:val="24"/>
        </w:rPr>
        <w:t>1.6 保密</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参与招投标活动的各方应对招标文件和投标文件中的商业和技术等秘密保密，违者应对由此造成的后果承担法律责任。</w:t>
      </w:r>
    </w:p>
    <w:p>
      <w:pPr>
        <w:autoSpaceDE w:val="0"/>
        <w:autoSpaceDN w:val="0"/>
        <w:adjustRightInd w:val="0"/>
        <w:spacing w:line="440" w:lineRule="exact"/>
        <w:ind w:firstLine="480" w:firstLineChars="200"/>
        <w:jc w:val="left"/>
        <w:rPr>
          <w:rFonts w:ascii="宋体" w:hAnsi="宋体" w:cs="宋体"/>
          <w:b/>
          <w:kern w:val="0"/>
          <w:sz w:val="24"/>
        </w:rPr>
      </w:pPr>
      <w:r>
        <w:rPr>
          <w:rFonts w:hint="eastAsia" w:ascii="宋体" w:hAnsi="宋体" w:cs="宋体"/>
          <w:b/>
          <w:kern w:val="0"/>
          <w:sz w:val="24"/>
        </w:rPr>
        <w:t>1.7 招标澄清、答疑会</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1.7.1 招标澄清、答疑会：不组织。</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1.7.2 采购人书面澄清的时间：见投标人须知前附表。</w:t>
      </w:r>
    </w:p>
    <w:p>
      <w:pPr>
        <w:rPr>
          <w:b/>
          <w:bCs/>
          <w:sz w:val="32"/>
          <w:szCs w:val="28"/>
        </w:rPr>
      </w:pPr>
      <w:bookmarkStart w:id="19" w:name="_Toc421284742"/>
      <w:bookmarkStart w:id="20" w:name="_Toc5872"/>
      <w:bookmarkStart w:id="21" w:name="_Toc6324"/>
      <w:bookmarkStart w:id="22" w:name="_Toc5706"/>
      <w:r>
        <w:rPr>
          <w:rFonts w:hint="eastAsia"/>
          <w:b/>
          <w:bCs/>
          <w:sz w:val="32"/>
          <w:szCs w:val="28"/>
        </w:rPr>
        <w:t>2.招标文件</w:t>
      </w:r>
      <w:bookmarkEnd w:id="19"/>
      <w:bookmarkEnd w:id="20"/>
      <w:bookmarkEnd w:id="21"/>
      <w:bookmarkEnd w:id="22"/>
    </w:p>
    <w:p>
      <w:pPr>
        <w:autoSpaceDE w:val="0"/>
        <w:autoSpaceDN w:val="0"/>
        <w:adjustRightInd w:val="0"/>
        <w:spacing w:line="440" w:lineRule="exact"/>
        <w:ind w:firstLine="480" w:firstLineChars="200"/>
        <w:jc w:val="left"/>
        <w:rPr>
          <w:rFonts w:ascii="宋体" w:hAnsi="宋体" w:cs="宋体"/>
          <w:b/>
          <w:kern w:val="0"/>
          <w:sz w:val="24"/>
        </w:rPr>
      </w:pPr>
      <w:r>
        <w:rPr>
          <w:rFonts w:hint="eastAsia" w:ascii="宋体" w:hAnsi="宋体" w:cs="宋体"/>
          <w:b/>
          <w:kern w:val="0"/>
          <w:sz w:val="24"/>
        </w:rPr>
        <w:t>2.1 招标文件的组成</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本招标文件包括：</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（1）招标公告；</w:t>
      </w:r>
    </w:p>
    <w:p>
      <w:pPr>
        <w:numPr>
          <w:ilvl w:val="0"/>
          <w:numId w:val="5"/>
        </w:num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投标人须知及投标</w:t>
      </w:r>
      <w:bookmarkStart w:id="170" w:name="_GoBack"/>
      <w:bookmarkEnd w:id="170"/>
      <w:r>
        <w:rPr>
          <w:rFonts w:hint="eastAsia" w:ascii="宋体" w:hAnsi="宋体" w:cs="宋体"/>
          <w:kern w:val="0"/>
          <w:szCs w:val="21"/>
        </w:rPr>
        <w:t>人须知前附表；</w:t>
      </w:r>
    </w:p>
    <w:p>
      <w:pPr>
        <w:numPr>
          <w:ilvl w:val="0"/>
          <w:numId w:val="5"/>
        </w:num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评标标准和评标方法；</w:t>
      </w:r>
    </w:p>
    <w:p>
      <w:pPr>
        <w:numPr>
          <w:ilvl w:val="0"/>
          <w:numId w:val="5"/>
        </w:num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rPr>
        <w:t>设计要求；</w:t>
      </w:r>
    </w:p>
    <w:p>
      <w:pPr>
        <w:numPr>
          <w:ilvl w:val="0"/>
          <w:numId w:val="5"/>
        </w:num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合同签订及条款；</w:t>
      </w:r>
    </w:p>
    <w:p>
      <w:pPr>
        <w:numPr>
          <w:ilvl w:val="0"/>
          <w:numId w:val="5"/>
        </w:num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投标文件格式。</w:t>
      </w:r>
    </w:p>
    <w:p>
      <w:pPr>
        <w:autoSpaceDE w:val="0"/>
        <w:autoSpaceDN w:val="0"/>
        <w:adjustRightInd w:val="0"/>
        <w:spacing w:line="440" w:lineRule="exact"/>
        <w:jc w:val="left"/>
        <w:rPr>
          <w:rFonts w:ascii="宋体" w:hAnsi="宋体" w:cs="宋体"/>
          <w:kern w:val="0"/>
          <w:szCs w:val="21"/>
        </w:rPr>
      </w:pPr>
      <w:r>
        <w:rPr>
          <w:rFonts w:hint="eastAsia" w:ascii="宋体" w:hAnsi="宋体" w:cs="宋体"/>
          <w:kern w:val="0"/>
          <w:szCs w:val="21"/>
        </w:rPr>
        <w:t xml:space="preserve">    根据本章1.7款、第2.2款和第2.3款对招标文件所作的澄清、修改，构成招标文件的组成部分。</w:t>
      </w:r>
    </w:p>
    <w:p>
      <w:pPr>
        <w:autoSpaceDE w:val="0"/>
        <w:autoSpaceDN w:val="0"/>
        <w:adjustRightInd w:val="0"/>
        <w:spacing w:line="440" w:lineRule="exact"/>
        <w:jc w:val="left"/>
        <w:rPr>
          <w:rFonts w:ascii="宋体" w:hAnsi="宋体" w:cs="宋体"/>
          <w:b/>
          <w:kern w:val="0"/>
          <w:sz w:val="24"/>
        </w:rPr>
      </w:pPr>
      <w:r>
        <w:rPr>
          <w:rFonts w:hint="eastAsia" w:ascii="宋体" w:hAnsi="宋体" w:cs="宋体"/>
          <w:b/>
          <w:kern w:val="0"/>
          <w:sz w:val="24"/>
        </w:rPr>
        <w:t xml:space="preserve">    2.2 招标文件的澄清</w:t>
      </w:r>
    </w:p>
    <w:p>
      <w:pPr>
        <w:spacing w:line="440" w:lineRule="exact"/>
        <w:ind w:firstLine="420" w:firstLineChars="200"/>
        <w:rPr>
          <w:rFonts w:ascii="宋体" w:hAnsi="宋体" w:cs="宋体"/>
        </w:rPr>
      </w:pPr>
      <w:r>
        <w:rPr>
          <w:rFonts w:hint="eastAsia" w:ascii="宋体" w:hAnsi="宋体" w:cs="宋体"/>
        </w:rPr>
        <w:t>2.2.1 投标人应仔细阅读和检查招标文件的全部内容。</w:t>
      </w:r>
      <w:r>
        <w:rPr>
          <w:rFonts w:hint="eastAsia" w:ascii="宋体" w:hAnsi="宋体" w:cs="宋体"/>
          <w:szCs w:val="21"/>
        </w:rPr>
        <w:t>如发现缺页或附件不全，应及时向采购人提出，以便补齐。</w:t>
      </w:r>
      <w:r>
        <w:rPr>
          <w:rFonts w:hint="eastAsia" w:ascii="宋体" w:hAnsi="宋体" w:cs="宋体"/>
        </w:rPr>
        <w:t>如有疑问，应在投标人须知前附表规定的时间前以书面形式（包括信函、电报、传真等可以有形地表现所载内容的形式，下同），要求采购人对招标文件予以澄清。</w:t>
      </w:r>
    </w:p>
    <w:p>
      <w:pPr>
        <w:spacing w:line="440" w:lineRule="exact"/>
        <w:ind w:firstLine="420" w:firstLineChars="200"/>
        <w:rPr>
          <w:rFonts w:ascii="宋体" w:hAnsi="宋体" w:cs="宋体"/>
          <w:sz w:val="32"/>
          <w:szCs w:val="32"/>
        </w:rPr>
      </w:pPr>
      <w:r>
        <w:rPr>
          <w:rFonts w:hint="eastAsia" w:ascii="宋体" w:hAnsi="宋体" w:cs="宋体"/>
        </w:rPr>
        <w:t>2.2.2 招标文件的澄清将以书面形式发给所有购买招标文件的投标人，但不指明澄清问题的来源。如果澄清发出的时间距投标人须知前附表规定的投标截止时间不足15天，并且澄清内容影响投标文件编制的，将相应延长投标截止时间。</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rPr>
        <w:t>2.2.3 投标人在收到澄清后，应在投标人须知前附表规定的时间内以书面形式通知采购人，确认已收到该澄清。</w:t>
      </w:r>
    </w:p>
    <w:p>
      <w:pPr>
        <w:autoSpaceDE w:val="0"/>
        <w:autoSpaceDN w:val="0"/>
        <w:adjustRightInd w:val="0"/>
        <w:spacing w:line="440" w:lineRule="exact"/>
        <w:ind w:firstLine="480" w:firstLineChars="200"/>
        <w:jc w:val="left"/>
        <w:rPr>
          <w:rFonts w:ascii="宋体" w:hAnsi="宋体" w:cs="宋体"/>
          <w:b/>
          <w:kern w:val="0"/>
          <w:sz w:val="24"/>
        </w:rPr>
      </w:pPr>
      <w:r>
        <w:rPr>
          <w:rFonts w:hint="eastAsia" w:ascii="宋体" w:hAnsi="宋体" w:cs="宋体"/>
          <w:b/>
          <w:kern w:val="0"/>
          <w:sz w:val="24"/>
        </w:rPr>
        <w:t>2.3 招标文件的修改</w:t>
      </w:r>
    </w:p>
    <w:p>
      <w:pPr>
        <w:spacing w:line="440" w:lineRule="exact"/>
        <w:ind w:firstLine="420" w:firstLineChars="200"/>
        <w:rPr>
          <w:rFonts w:ascii="宋体" w:hAnsi="宋体" w:cs="宋体"/>
        </w:rPr>
      </w:pPr>
      <w:r>
        <w:rPr>
          <w:rFonts w:hint="eastAsia" w:ascii="宋体" w:hAnsi="宋体" w:cs="宋体"/>
        </w:rPr>
        <w:t>2.3.1 采购人可以书面形式修改招标文件，并通知所有已购买招标文件的投标人。但如果修改招标文件的时间距投标截止时间不足15天，并且修改内容影响投标文件编制的，将相应延长投标截止时间。</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rPr>
        <w:t>2.3.2 投标人收到修改内容后，应在投标人须知前附表规定的时间内以书面形式通知采购人，确认已收到该修改。</w:t>
      </w:r>
    </w:p>
    <w:p>
      <w:pPr>
        <w:rPr>
          <w:b/>
          <w:bCs/>
          <w:sz w:val="36"/>
          <w:szCs w:val="32"/>
        </w:rPr>
      </w:pPr>
      <w:bookmarkStart w:id="23" w:name="_Toc23887"/>
      <w:bookmarkStart w:id="24" w:name="_Toc421284743"/>
      <w:bookmarkStart w:id="25" w:name="_Toc24882"/>
      <w:bookmarkStart w:id="26" w:name="_Toc30689"/>
      <w:r>
        <w:rPr>
          <w:rFonts w:hint="eastAsia"/>
          <w:b/>
          <w:bCs/>
          <w:sz w:val="36"/>
          <w:szCs w:val="32"/>
        </w:rPr>
        <w:t>3.投标文件</w:t>
      </w:r>
      <w:bookmarkEnd w:id="23"/>
      <w:bookmarkEnd w:id="24"/>
      <w:bookmarkEnd w:id="25"/>
      <w:bookmarkEnd w:id="26"/>
    </w:p>
    <w:p>
      <w:pPr>
        <w:autoSpaceDE w:val="0"/>
        <w:autoSpaceDN w:val="0"/>
        <w:adjustRightInd w:val="0"/>
        <w:spacing w:line="440" w:lineRule="exact"/>
        <w:ind w:firstLine="480" w:firstLineChars="200"/>
        <w:jc w:val="left"/>
        <w:rPr>
          <w:rFonts w:ascii="宋体" w:hAnsi="宋体" w:cs="宋体"/>
          <w:b/>
          <w:kern w:val="0"/>
          <w:sz w:val="24"/>
        </w:rPr>
      </w:pPr>
      <w:r>
        <w:rPr>
          <w:rFonts w:hint="eastAsia" w:ascii="宋体" w:hAnsi="宋体" w:cs="宋体"/>
          <w:b/>
          <w:kern w:val="0"/>
          <w:sz w:val="24"/>
        </w:rPr>
        <w:t>3.1 投标文件的组成</w:t>
      </w:r>
    </w:p>
    <w:p>
      <w:pPr>
        <w:autoSpaceDE w:val="0"/>
        <w:autoSpaceDN w:val="0"/>
        <w:adjustRightInd w:val="0"/>
        <w:spacing w:line="440" w:lineRule="exact"/>
        <w:ind w:firstLine="420" w:firstLineChars="200"/>
        <w:jc w:val="left"/>
        <w:rPr>
          <w:rFonts w:ascii="宋体" w:hAnsi="宋体"/>
          <w:szCs w:val="21"/>
        </w:rPr>
      </w:pPr>
      <w:r>
        <w:rPr>
          <w:rFonts w:hint="eastAsia" w:ascii="宋体" w:hAnsi="宋体"/>
          <w:szCs w:val="21"/>
        </w:rPr>
        <w:t>3.1.1投标文件包括下列部分：</w:t>
      </w:r>
    </w:p>
    <w:p>
      <w:pPr>
        <w:autoSpaceDE w:val="0"/>
        <w:autoSpaceDN w:val="0"/>
        <w:adjustRightInd w:val="0"/>
        <w:spacing w:line="440" w:lineRule="exact"/>
        <w:ind w:firstLine="420" w:firstLineChars="200"/>
        <w:jc w:val="left"/>
        <w:rPr>
          <w:rFonts w:ascii="宋体" w:hAnsi="宋体"/>
          <w:szCs w:val="21"/>
        </w:rPr>
      </w:pPr>
      <w:r>
        <w:rPr>
          <w:rFonts w:hint="eastAsia" w:ascii="宋体" w:hAnsi="宋体"/>
          <w:szCs w:val="21"/>
        </w:rPr>
        <w:t>（1）投标函</w:t>
      </w:r>
    </w:p>
    <w:p>
      <w:pPr>
        <w:autoSpaceDE w:val="0"/>
        <w:autoSpaceDN w:val="0"/>
        <w:adjustRightInd w:val="0"/>
        <w:spacing w:line="440" w:lineRule="exact"/>
        <w:ind w:firstLine="420" w:firstLineChars="200"/>
        <w:jc w:val="left"/>
        <w:rPr>
          <w:rFonts w:ascii="宋体" w:hAnsi="宋体"/>
          <w:szCs w:val="21"/>
        </w:rPr>
      </w:pPr>
      <w:r>
        <w:rPr>
          <w:rFonts w:hint="eastAsia" w:ascii="宋体" w:hAnsi="宋体"/>
          <w:szCs w:val="21"/>
        </w:rPr>
        <w:t>（2）开标一览表</w:t>
      </w:r>
    </w:p>
    <w:p>
      <w:pPr>
        <w:autoSpaceDE w:val="0"/>
        <w:autoSpaceDN w:val="0"/>
        <w:adjustRightInd w:val="0"/>
        <w:spacing w:line="440" w:lineRule="exact"/>
        <w:ind w:firstLine="420" w:firstLineChars="200"/>
        <w:jc w:val="left"/>
        <w:rPr>
          <w:rFonts w:ascii="宋体" w:hAnsi="宋体"/>
          <w:szCs w:val="21"/>
        </w:rPr>
      </w:pPr>
      <w:r>
        <w:rPr>
          <w:rFonts w:hint="eastAsia" w:ascii="宋体" w:hAnsi="宋体"/>
          <w:szCs w:val="21"/>
        </w:rPr>
        <w:t>（3）法定代表人（负责人）身份证明</w:t>
      </w:r>
    </w:p>
    <w:p>
      <w:pPr>
        <w:autoSpaceDE w:val="0"/>
        <w:autoSpaceDN w:val="0"/>
        <w:adjustRightInd w:val="0"/>
        <w:spacing w:line="440" w:lineRule="exact"/>
        <w:ind w:firstLine="420" w:firstLineChars="200"/>
        <w:jc w:val="left"/>
        <w:rPr>
          <w:rFonts w:ascii="宋体" w:hAnsi="宋体"/>
          <w:szCs w:val="21"/>
        </w:rPr>
      </w:pPr>
      <w:r>
        <w:rPr>
          <w:rFonts w:hint="eastAsia" w:ascii="宋体" w:hAnsi="宋体"/>
          <w:szCs w:val="21"/>
        </w:rPr>
        <w:t>（4）授权委托书</w:t>
      </w:r>
    </w:p>
    <w:p>
      <w:pPr>
        <w:autoSpaceDE w:val="0"/>
        <w:autoSpaceDN w:val="0"/>
        <w:adjustRightInd w:val="0"/>
        <w:spacing w:line="440" w:lineRule="exact"/>
        <w:ind w:firstLine="420" w:firstLineChars="200"/>
        <w:jc w:val="left"/>
        <w:rPr>
          <w:rFonts w:ascii="宋体" w:hAnsi="宋体"/>
          <w:szCs w:val="21"/>
        </w:rPr>
      </w:pPr>
      <w:r>
        <w:rPr>
          <w:rFonts w:hint="eastAsia" w:ascii="宋体" w:hAnsi="宋体"/>
          <w:szCs w:val="21"/>
        </w:rPr>
        <w:t>（5）</w:t>
      </w:r>
      <w:r>
        <w:rPr>
          <w:rFonts w:hint="eastAsia" w:ascii="宋体" w:hAnsi="宋体"/>
          <w:szCs w:val="21"/>
          <w:lang w:eastAsia="zh-CN"/>
        </w:rPr>
        <w:t>规划</w:t>
      </w:r>
      <w:r>
        <w:rPr>
          <w:rFonts w:hint="eastAsia" w:ascii="宋体" w:hAnsi="宋体"/>
          <w:szCs w:val="21"/>
        </w:rPr>
        <w:t>设计费用清单</w:t>
      </w:r>
    </w:p>
    <w:p>
      <w:pPr>
        <w:autoSpaceDE w:val="0"/>
        <w:autoSpaceDN w:val="0"/>
        <w:adjustRightInd w:val="0"/>
        <w:spacing w:line="440" w:lineRule="exact"/>
        <w:ind w:firstLine="420" w:firstLineChars="200"/>
        <w:jc w:val="left"/>
        <w:rPr>
          <w:rFonts w:ascii="宋体" w:hAnsi="宋体"/>
          <w:szCs w:val="21"/>
        </w:rPr>
      </w:pPr>
      <w:r>
        <w:rPr>
          <w:rFonts w:hint="eastAsia" w:ascii="宋体" w:hAnsi="宋体"/>
          <w:szCs w:val="21"/>
        </w:rPr>
        <w:t>（6）投标人基本情况表</w:t>
      </w:r>
    </w:p>
    <w:p>
      <w:pPr>
        <w:autoSpaceDE w:val="0"/>
        <w:autoSpaceDN w:val="0"/>
        <w:adjustRightInd w:val="0"/>
        <w:spacing w:line="440" w:lineRule="exact"/>
        <w:ind w:firstLine="420" w:firstLineChars="200"/>
        <w:jc w:val="left"/>
        <w:rPr>
          <w:rFonts w:ascii="宋体" w:hAnsi="宋体"/>
          <w:szCs w:val="21"/>
        </w:rPr>
      </w:pPr>
      <w:r>
        <w:rPr>
          <w:rFonts w:hint="eastAsia" w:ascii="宋体" w:hAnsi="宋体"/>
          <w:szCs w:val="21"/>
        </w:rPr>
        <w:t>（7）类似业绩</w:t>
      </w:r>
    </w:p>
    <w:p>
      <w:pPr>
        <w:autoSpaceDE w:val="0"/>
        <w:autoSpaceDN w:val="0"/>
        <w:adjustRightInd w:val="0"/>
        <w:spacing w:line="440" w:lineRule="exact"/>
        <w:ind w:firstLine="420" w:firstLineChars="200"/>
        <w:jc w:val="left"/>
        <w:rPr>
          <w:rFonts w:ascii="宋体" w:hAnsi="宋体"/>
          <w:szCs w:val="21"/>
        </w:rPr>
      </w:pPr>
      <w:r>
        <w:rPr>
          <w:rFonts w:hint="eastAsia" w:ascii="宋体" w:hAnsi="宋体"/>
          <w:szCs w:val="21"/>
        </w:rPr>
        <w:t>（8）服务承诺</w:t>
      </w:r>
    </w:p>
    <w:p>
      <w:pPr>
        <w:autoSpaceDE w:val="0"/>
        <w:autoSpaceDN w:val="0"/>
        <w:adjustRightInd w:val="0"/>
        <w:spacing w:line="440" w:lineRule="exact"/>
        <w:ind w:firstLine="420" w:firstLineChars="200"/>
        <w:jc w:val="left"/>
        <w:rPr>
          <w:rFonts w:ascii="宋体" w:hAnsi="宋体"/>
          <w:szCs w:val="21"/>
        </w:rPr>
      </w:pPr>
      <w:r>
        <w:rPr>
          <w:rFonts w:hint="eastAsia" w:ascii="宋体" w:hAnsi="宋体"/>
          <w:szCs w:val="21"/>
        </w:rPr>
        <w:t>（9）</w:t>
      </w:r>
      <w:r>
        <w:rPr>
          <w:rFonts w:hint="eastAsia" w:ascii="宋体" w:hAnsi="宋体"/>
          <w:szCs w:val="21"/>
          <w:lang w:eastAsia="zh-CN"/>
        </w:rPr>
        <w:t>规划</w:t>
      </w:r>
      <w:r>
        <w:rPr>
          <w:rFonts w:hint="eastAsia" w:ascii="宋体" w:hAnsi="宋体"/>
          <w:szCs w:val="21"/>
        </w:rPr>
        <w:t>设计方案</w:t>
      </w:r>
    </w:p>
    <w:p>
      <w:pPr>
        <w:autoSpaceDE w:val="0"/>
        <w:autoSpaceDN w:val="0"/>
        <w:adjustRightInd w:val="0"/>
        <w:spacing w:line="440" w:lineRule="exact"/>
        <w:ind w:firstLine="420" w:firstLineChars="200"/>
        <w:jc w:val="left"/>
        <w:rPr>
          <w:rFonts w:ascii="宋体" w:hAnsi="宋体"/>
          <w:szCs w:val="21"/>
        </w:rPr>
      </w:pPr>
      <w:r>
        <w:rPr>
          <w:rFonts w:hint="eastAsia" w:ascii="宋体" w:hAnsi="宋体"/>
          <w:szCs w:val="21"/>
        </w:rPr>
        <w:t>（10）反商业贿赂承诺书</w:t>
      </w:r>
    </w:p>
    <w:p>
      <w:pPr>
        <w:autoSpaceDE w:val="0"/>
        <w:autoSpaceDN w:val="0"/>
        <w:adjustRightInd w:val="0"/>
        <w:spacing w:line="440" w:lineRule="exact"/>
        <w:ind w:firstLine="420" w:firstLineChars="200"/>
        <w:jc w:val="left"/>
        <w:rPr>
          <w:rFonts w:ascii="宋体" w:hAnsi="宋体"/>
          <w:szCs w:val="21"/>
        </w:rPr>
      </w:pPr>
      <w:r>
        <w:rPr>
          <w:rFonts w:hint="eastAsia" w:ascii="宋体" w:hAnsi="宋体"/>
          <w:szCs w:val="21"/>
        </w:rPr>
        <w:t>（11）小型、微型（监狱、残疾人福利性单位）企业产品明细表</w:t>
      </w:r>
    </w:p>
    <w:p>
      <w:pPr>
        <w:autoSpaceDE w:val="0"/>
        <w:autoSpaceDN w:val="0"/>
        <w:adjustRightInd w:val="0"/>
        <w:spacing w:line="440" w:lineRule="exact"/>
        <w:ind w:firstLine="420" w:firstLineChars="200"/>
        <w:jc w:val="left"/>
        <w:rPr>
          <w:rFonts w:ascii="宋体" w:hAnsi="宋体"/>
          <w:szCs w:val="21"/>
        </w:rPr>
      </w:pPr>
      <w:r>
        <w:rPr>
          <w:rFonts w:hint="eastAsia" w:ascii="宋体" w:hAnsi="宋体"/>
          <w:szCs w:val="21"/>
        </w:rPr>
        <w:t>（12）资格审查文件</w:t>
      </w:r>
    </w:p>
    <w:p>
      <w:pPr>
        <w:autoSpaceDE w:val="0"/>
        <w:autoSpaceDN w:val="0"/>
        <w:adjustRightInd w:val="0"/>
        <w:spacing w:line="440" w:lineRule="exact"/>
        <w:ind w:firstLine="420" w:firstLineChars="200"/>
        <w:jc w:val="left"/>
        <w:rPr>
          <w:rFonts w:ascii="宋体" w:hAnsi="宋体"/>
          <w:szCs w:val="21"/>
        </w:rPr>
      </w:pPr>
      <w:r>
        <w:rPr>
          <w:rFonts w:hint="eastAsia" w:ascii="宋体" w:hAnsi="宋体"/>
          <w:szCs w:val="21"/>
        </w:rPr>
        <w:t>（13）投标人认为应提供的其它资料</w:t>
      </w:r>
    </w:p>
    <w:p>
      <w:pPr>
        <w:autoSpaceDE w:val="0"/>
        <w:autoSpaceDN w:val="0"/>
        <w:adjustRightInd w:val="0"/>
        <w:spacing w:line="440" w:lineRule="exact"/>
        <w:ind w:firstLine="480" w:firstLineChars="200"/>
        <w:jc w:val="left"/>
        <w:rPr>
          <w:rFonts w:ascii="宋体" w:hAnsi="宋体" w:cs="宋体"/>
          <w:b/>
          <w:kern w:val="0"/>
          <w:sz w:val="24"/>
        </w:rPr>
      </w:pPr>
      <w:r>
        <w:rPr>
          <w:rFonts w:hint="eastAsia" w:ascii="宋体" w:hAnsi="宋体" w:cs="宋体"/>
          <w:b/>
          <w:kern w:val="0"/>
          <w:sz w:val="24"/>
        </w:rPr>
        <w:t>3.2 投标截止时间和地点</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投标截止时间和地点：见投标人须知前附表。</w:t>
      </w:r>
    </w:p>
    <w:p>
      <w:pPr>
        <w:autoSpaceDE w:val="0"/>
        <w:autoSpaceDN w:val="0"/>
        <w:adjustRightInd w:val="0"/>
        <w:spacing w:line="440" w:lineRule="exact"/>
        <w:ind w:firstLine="480" w:firstLineChars="200"/>
        <w:jc w:val="left"/>
        <w:rPr>
          <w:rFonts w:ascii="宋体" w:hAnsi="宋体" w:cs="宋体"/>
          <w:b/>
          <w:kern w:val="0"/>
          <w:sz w:val="24"/>
        </w:rPr>
      </w:pPr>
      <w:r>
        <w:rPr>
          <w:rFonts w:hint="eastAsia" w:ascii="宋体" w:hAnsi="宋体" w:cs="宋体"/>
          <w:b/>
          <w:kern w:val="0"/>
          <w:sz w:val="24"/>
        </w:rPr>
        <w:t>3.3 投标报价</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3.3.1 投标人应按照第六章投标文件格式完整地填写投标报价表和开标一览表等。</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3.3.2 除投标人须知前附表中说明并允许外，本项目只允许有一个报价，任何有选择的报价将不予接受。</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3.3.3 投标人所报的投标价应是固定不变的，在其承诺的投标有效期内不得以任何理由予以变更。否则投标人以可选择的价格提交的投标文件将作为非响应性投标而予以拒绝。</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3.3.4 开标一览表是为了便于采购人开标，开标一览表内容在开标时将当众唱出。开标一览表的内容应与分项报价表内容一致，不一致时以开标一览表内容为准。</w:t>
      </w:r>
    </w:p>
    <w:p>
      <w:pPr>
        <w:autoSpaceDE w:val="0"/>
        <w:autoSpaceDN w:val="0"/>
        <w:adjustRightInd w:val="0"/>
        <w:spacing w:line="440" w:lineRule="exact"/>
        <w:ind w:firstLine="480" w:firstLineChars="200"/>
        <w:jc w:val="left"/>
        <w:rPr>
          <w:rFonts w:ascii="宋体" w:hAnsi="宋体" w:cs="宋体"/>
          <w:b/>
          <w:kern w:val="0"/>
          <w:sz w:val="24"/>
        </w:rPr>
      </w:pPr>
      <w:r>
        <w:rPr>
          <w:rFonts w:hint="eastAsia" w:ascii="宋体" w:hAnsi="宋体" w:cs="宋体"/>
          <w:b/>
          <w:kern w:val="0"/>
          <w:sz w:val="24"/>
        </w:rPr>
        <w:t>3.4 投标有效期</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3.4.1 投标有效期见投标人须知前附表。</w:t>
      </w:r>
    </w:p>
    <w:p>
      <w:pPr>
        <w:tabs>
          <w:tab w:val="left" w:pos="7350"/>
        </w:tabs>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3.4.2 在投标有效期内，投标人不得要求撤销或修改其投标文件。</w:t>
      </w:r>
      <w:r>
        <w:rPr>
          <w:rFonts w:ascii="宋体" w:hAnsi="宋体" w:cs="宋体"/>
          <w:kern w:val="0"/>
          <w:szCs w:val="21"/>
        </w:rPr>
        <w:tab/>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3.4.3 出现特殊情况需要延长投标有效期的，采购人以书面形式通知所有投标人延长投标有效期。投标人同意延长的，应相应延长其投标保证金的有效期，但不得要求或允许修改其投标文件；投标人拒绝延长的，其投标失效，但投标人有权收回其投标保证金。</w:t>
      </w:r>
    </w:p>
    <w:p>
      <w:pPr>
        <w:autoSpaceDE w:val="0"/>
        <w:autoSpaceDN w:val="0"/>
        <w:adjustRightInd w:val="0"/>
        <w:spacing w:line="440" w:lineRule="exact"/>
        <w:ind w:firstLine="480" w:firstLineChars="200"/>
        <w:jc w:val="left"/>
        <w:rPr>
          <w:rFonts w:ascii="宋体" w:hAnsi="宋体" w:cs="宋体"/>
          <w:b/>
          <w:kern w:val="0"/>
          <w:sz w:val="24"/>
        </w:rPr>
      </w:pPr>
      <w:r>
        <w:rPr>
          <w:rFonts w:hint="eastAsia" w:ascii="宋体" w:hAnsi="宋体" w:cs="宋体"/>
          <w:b/>
          <w:kern w:val="0"/>
          <w:sz w:val="24"/>
        </w:rPr>
        <w:t>3.5 投标保证金</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3.5.1 投标保证金金额和形式见投标人须知前附表。</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3.5.2 投标人在递交投标文件的同时，应按投标人须知前附表规定的金额和方式提交投标保证金，并作为其投标文件的组成部分。</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3.5.3 投标人不按本章第3.5.1项要求提交投标保证金的，其投标文件按废标处理。</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3.5.4 采购人在中标通知书发出后五个工作日内退还未中标人的投标保证金，</w:t>
      </w:r>
      <w:r>
        <w:rPr>
          <w:rFonts w:hint="eastAsia" w:ascii="宋体" w:hAnsi="宋体" w:cs="宋体"/>
          <w:szCs w:val="21"/>
        </w:rPr>
        <w:t>中标人的投标保证金在与采购人签订合同后无息全额退还。</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3.5.5 有下列情形之一的，投标保证金将不予退还：</w:t>
      </w:r>
    </w:p>
    <w:p>
      <w:pPr>
        <w:numPr>
          <w:ilvl w:val="0"/>
          <w:numId w:val="6"/>
        </w:num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投标人在规定的投标有效期内撤销其投标文件；</w:t>
      </w:r>
    </w:p>
    <w:p>
      <w:pPr>
        <w:numPr>
          <w:ilvl w:val="0"/>
          <w:numId w:val="6"/>
        </w:num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中标人在收到中标通知书后，无正当理由拒签合同。</w:t>
      </w:r>
    </w:p>
    <w:p>
      <w:pPr>
        <w:autoSpaceDE w:val="0"/>
        <w:autoSpaceDN w:val="0"/>
        <w:adjustRightInd w:val="0"/>
        <w:spacing w:line="440" w:lineRule="exact"/>
        <w:ind w:firstLine="480" w:firstLineChars="200"/>
        <w:jc w:val="left"/>
        <w:rPr>
          <w:rFonts w:ascii="宋体" w:hAnsi="宋体" w:cs="宋体"/>
          <w:b/>
          <w:kern w:val="0"/>
          <w:sz w:val="24"/>
        </w:rPr>
      </w:pPr>
      <w:r>
        <w:rPr>
          <w:rFonts w:hint="eastAsia" w:ascii="宋体" w:hAnsi="宋体" w:cs="宋体"/>
          <w:b/>
          <w:kern w:val="0"/>
          <w:sz w:val="24"/>
        </w:rPr>
        <w:t>3.6 资格审查资料</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3.6.1 “投标人基本情况表”应附投标人有效的营业执照副本、资质证书副本等材料的复印件。</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3.6.2 “近年财务状况表”应附经会计师事务所或审计机构审计的财务会计报表，具体年份要求见投标人须知前附表。</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3.6.3 “近年完成的类似项目情况表”应附合同协议书的复印件，具体年份要求见投标人须知前附表。每张表格只填写一个项目，并标明序号。</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3.6.4 “正在施工和新承接的项目情况表”应附合同协议书复印件。每张表格只填写一个项目，并标明序号。</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3.6.5 “近年发生的诉讼及仲裁情况”应说明相关情况，并附法院或仲裁机构作出的判决、裁决等有关法律文书复印件，具体年份要求见投标人须知前附表。</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3.6.6投标人须知前附表规定接受联合体投标的，</w:t>
      </w:r>
      <w:r>
        <w:rPr>
          <w:rFonts w:hint="eastAsia" w:ascii="宋体" w:hAnsi="宋体"/>
          <w:szCs w:val="21"/>
        </w:rPr>
        <w:t>则应提交联合体协议，联合体协议应标明主办人。</w:t>
      </w:r>
    </w:p>
    <w:p>
      <w:pPr>
        <w:tabs>
          <w:tab w:val="left" w:pos="720"/>
        </w:tabs>
        <w:snapToGrid w:val="0"/>
        <w:spacing w:line="360" w:lineRule="auto"/>
        <w:ind w:firstLine="420"/>
        <w:rPr>
          <w:rFonts w:ascii="宋体" w:hAnsi="宋体" w:cs="宋体"/>
          <w:b/>
          <w:kern w:val="0"/>
          <w:sz w:val="24"/>
        </w:rPr>
      </w:pPr>
      <w:r>
        <w:rPr>
          <w:rFonts w:hint="eastAsia" w:ascii="宋体" w:hAnsi="宋体" w:cs="宋体"/>
          <w:b/>
          <w:kern w:val="0"/>
          <w:sz w:val="24"/>
        </w:rPr>
        <w:t>3.7 投标文件</w:t>
      </w:r>
    </w:p>
    <w:p>
      <w:pPr>
        <w:tabs>
          <w:tab w:val="left" w:pos="720"/>
        </w:tabs>
        <w:snapToGrid w:val="0"/>
        <w:spacing w:line="360" w:lineRule="auto"/>
        <w:ind w:firstLine="420"/>
        <w:rPr>
          <w:rFonts w:ascii="宋体" w:hAnsi="宋体" w:cs="宋体"/>
          <w:kern w:val="0"/>
          <w:szCs w:val="21"/>
        </w:rPr>
      </w:pPr>
      <w:r>
        <w:rPr>
          <w:rFonts w:hint="eastAsia" w:ascii="宋体" w:hAnsi="宋体" w:cs="宋体"/>
          <w:kern w:val="0"/>
          <w:szCs w:val="21"/>
        </w:rPr>
        <w:t>3.7.1投标文件应按本招标文件“投标文件格式”进行编写。</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3.7.2 投标文件应当对招标文件规定的投标有效期、设计周期、质量要求、设计要求等实质性内容作出响应。</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3.7.3 投标文件应用不褪色的材料书写或打印并标注连续页码，并由投标人的法定代表人（负责人）或其委托代理人逐页签字和加盖单位公章。委托代理人签字的，投标文件应附法定代表人（负责人）签署的授权委托书。投标文件应尽量避免涂改、行间插字或删除。如果出现上述情况，改动之处应加盖单位公章确认。</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3.7.4 投标文件正本壹份，副本份数见投标人须知前附表。正本和副本的封面应清楚地标明“正本”或“副本”的字样。当副本和正本不一致时，以正本为准。</w:t>
      </w:r>
    </w:p>
    <w:p>
      <w:pPr>
        <w:autoSpaceDE w:val="0"/>
        <w:autoSpaceDN w:val="0"/>
        <w:adjustRightInd w:val="0"/>
        <w:spacing w:line="440" w:lineRule="exact"/>
        <w:ind w:firstLine="480" w:firstLineChars="200"/>
        <w:jc w:val="left"/>
        <w:rPr>
          <w:rFonts w:ascii="宋体" w:hAnsi="宋体" w:cs="宋体"/>
          <w:b/>
          <w:kern w:val="0"/>
          <w:sz w:val="24"/>
        </w:rPr>
      </w:pPr>
      <w:r>
        <w:rPr>
          <w:rFonts w:hint="eastAsia" w:ascii="宋体" w:hAnsi="宋体" w:cs="宋体"/>
          <w:b/>
          <w:kern w:val="0"/>
          <w:sz w:val="24"/>
        </w:rPr>
        <w:t>3.8 语言文字</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除专用术语外，与招标投标有关的语言均使用中文。必要时专业术语应附有中文注释。</w:t>
      </w:r>
    </w:p>
    <w:p>
      <w:pPr>
        <w:autoSpaceDE w:val="0"/>
        <w:autoSpaceDN w:val="0"/>
        <w:adjustRightInd w:val="0"/>
        <w:spacing w:line="440" w:lineRule="exact"/>
        <w:ind w:firstLine="480" w:firstLineChars="200"/>
        <w:jc w:val="left"/>
        <w:rPr>
          <w:rFonts w:ascii="宋体" w:hAnsi="宋体" w:cs="宋体"/>
          <w:b/>
          <w:kern w:val="0"/>
          <w:sz w:val="24"/>
        </w:rPr>
      </w:pPr>
      <w:r>
        <w:rPr>
          <w:rFonts w:hint="eastAsia" w:ascii="宋体" w:hAnsi="宋体" w:cs="宋体"/>
          <w:b/>
          <w:kern w:val="0"/>
          <w:sz w:val="24"/>
        </w:rPr>
        <w:t>3.9 计量单位和货币</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所有计量单位均采用中华人民共和国法定计量单位。货币均采用人民币。</w:t>
      </w:r>
    </w:p>
    <w:p>
      <w:pPr>
        <w:autoSpaceDE w:val="0"/>
        <w:autoSpaceDN w:val="0"/>
        <w:adjustRightInd w:val="0"/>
        <w:spacing w:line="440" w:lineRule="exact"/>
        <w:ind w:firstLine="480" w:firstLineChars="200"/>
        <w:jc w:val="left"/>
        <w:rPr>
          <w:rFonts w:ascii="宋体" w:hAnsi="宋体" w:cs="宋体"/>
          <w:b/>
          <w:kern w:val="0"/>
          <w:sz w:val="24"/>
        </w:rPr>
      </w:pPr>
      <w:r>
        <w:rPr>
          <w:rFonts w:hint="eastAsia" w:ascii="宋体" w:hAnsi="宋体" w:cs="宋体"/>
          <w:b/>
          <w:kern w:val="0"/>
          <w:sz w:val="24"/>
        </w:rPr>
        <w:t>3.10 踏勘现场</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3.10.1 投标人须知前附表规定组织踏勘现场的，采购人按投标人须知前附表规定的时间、地点组织投标人踏勘项目现场。</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3.10.2 投标人踏勘现场发生的费用自理。</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3.10.3 采购人在踏勘现场中介绍的情况，供投标人在编制投标文件时参考，采购人不对投标人据此作出的判断和决策负责。</w:t>
      </w:r>
    </w:p>
    <w:p>
      <w:pPr>
        <w:autoSpaceDE w:val="0"/>
        <w:autoSpaceDN w:val="0"/>
        <w:adjustRightInd w:val="0"/>
        <w:spacing w:line="440" w:lineRule="exact"/>
        <w:ind w:firstLine="480" w:firstLineChars="200"/>
        <w:jc w:val="left"/>
        <w:rPr>
          <w:rFonts w:ascii="宋体" w:hAnsi="宋体" w:cs="宋体"/>
          <w:b/>
          <w:kern w:val="0"/>
          <w:sz w:val="24"/>
        </w:rPr>
      </w:pPr>
      <w:r>
        <w:rPr>
          <w:rFonts w:hint="eastAsia" w:ascii="宋体" w:hAnsi="宋体" w:cs="宋体"/>
          <w:b/>
          <w:kern w:val="0"/>
          <w:sz w:val="24"/>
        </w:rPr>
        <w:t>3.11 投标澄清会</w:t>
      </w:r>
    </w:p>
    <w:p>
      <w:pPr>
        <w:autoSpaceDE w:val="0"/>
        <w:autoSpaceDN w:val="0"/>
        <w:adjustRightInd w:val="0"/>
        <w:spacing w:line="440" w:lineRule="exact"/>
        <w:jc w:val="left"/>
        <w:rPr>
          <w:rFonts w:ascii="宋体" w:hAnsi="宋体" w:cs="宋体"/>
          <w:kern w:val="0"/>
          <w:szCs w:val="21"/>
        </w:rPr>
      </w:pPr>
      <w:r>
        <w:rPr>
          <w:rFonts w:hint="eastAsia" w:ascii="宋体" w:hAnsi="宋体" w:cs="宋体"/>
          <w:kern w:val="0"/>
          <w:szCs w:val="21"/>
        </w:rPr>
        <w:t xml:space="preserve">    不召开</w:t>
      </w:r>
    </w:p>
    <w:p>
      <w:pPr>
        <w:numPr>
          <w:ilvl w:val="0"/>
          <w:numId w:val="7"/>
        </w:numPr>
        <w:rPr>
          <w:b/>
          <w:bCs/>
          <w:sz w:val="32"/>
          <w:szCs w:val="28"/>
        </w:rPr>
      </w:pPr>
      <w:bookmarkStart w:id="27" w:name="_Toc421284744"/>
      <w:bookmarkStart w:id="28" w:name="_Toc1664"/>
      <w:bookmarkStart w:id="29" w:name="_Toc13410"/>
      <w:bookmarkStart w:id="30" w:name="_Toc12157"/>
      <w:r>
        <w:rPr>
          <w:rFonts w:hint="eastAsia"/>
          <w:b/>
          <w:bCs/>
          <w:sz w:val="32"/>
          <w:szCs w:val="28"/>
        </w:rPr>
        <w:t>投标</w:t>
      </w:r>
      <w:bookmarkEnd w:id="27"/>
      <w:bookmarkEnd w:id="28"/>
      <w:bookmarkEnd w:id="29"/>
      <w:bookmarkEnd w:id="30"/>
    </w:p>
    <w:p>
      <w:pPr>
        <w:ind w:firstLine="480" w:firstLineChars="200"/>
        <w:rPr>
          <w:b/>
          <w:bCs/>
          <w:sz w:val="24"/>
          <w:szCs w:val="24"/>
        </w:rPr>
      </w:pPr>
      <w:bookmarkStart w:id="31" w:name="_Toc23269"/>
      <w:bookmarkStart w:id="32" w:name="_Toc488422002"/>
      <w:bookmarkStart w:id="33" w:name="_Toc488422601"/>
      <w:bookmarkStart w:id="34" w:name="_Toc4029"/>
      <w:bookmarkStart w:id="35" w:name="_Toc488421818"/>
      <w:bookmarkStart w:id="36" w:name="_Toc12322"/>
      <w:bookmarkStart w:id="37" w:name="_Toc1604"/>
      <w:bookmarkStart w:id="38" w:name="_Toc15149"/>
      <w:r>
        <w:rPr>
          <w:rFonts w:hint="eastAsia"/>
          <w:b/>
          <w:bCs/>
          <w:sz w:val="24"/>
          <w:szCs w:val="24"/>
        </w:rPr>
        <w:t>4.1 投标文件的密封和标记</w:t>
      </w:r>
      <w:bookmarkEnd w:id="31"/>
      <w:bookmarkEnd w:id="32"/>
      <w:bookmarkEnd w:id="33"/>
      <w:bookmarkEnd w:id="34"/>
      <w:bookmarkEnd w:id="35"/>
      <w:bookmarkEnd w:id="36"/>
      <w:bookmarkEnd w:id="37"/>
      <w:bookmarkEnd w:id="38"/>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4.1.1 投标文件的正本与副本应采用左侧胶粘方式装订，书脊标注项目名称，不得采用活页夹等可随时拆换的方式装订。</w:t>
      </w:r>
    </w:p>
    <w:p>
      <w:pPr>
        <w:widowControl/>
        <w:spacing w:line="440" w:lineRule="exact"/>
        <w:jc w:val="left"/>
        <w:rPr>
          <w:rFonts w:ascii="宋体" w:hAnsi="宋体" w:cs="宋体"/>
          <w:kern w:val="0"/>
          <w:szCs w:val="21"/>
        </w:rPr>
      </w:pPr>
      <w:r>
        <w:rPr>
          <w:rFonts w:hint="eastAsia" w:ascii="宋体" w:hAnsi="宋体" w:cs="宋体"/>
          <w:kern w:val="0"/>
          <w:szCs w:val="21"/>
        </w:rPr>
        <w:t xml:space="preserve">    4.1.2 为便于开标和唱标，投标人应将“开标一览表”单独用信封密封提交。如果投标文件中的报价与“开标一览表”报价之间有差异，以“开标一览表”中的报价为准，投标人应接受评标所进行的修正，并承担一切不利于投标人的后果。</w:t>
      </w:r>
    </w:p>
    <w:p>
      <w:pPr>
        <w:widowControl/>
        <w:spacing w:line="440" w:lineRule="exact"/>
        <w:jc w:val="left"/>
        <w:rPr>
          <w:rFonts w:ascii="宋体" w:hAnsi="宋体" w:cs="宋体"/>
          <w:kern w:val="0"/>
          <w:szCs w:val="21"/>
        </w:rPr>
      </w:pPr>
      <w:r>
        <w:rPr>
          <w:rFonts w:hint="eastAsia" w:ascii="宋体" w:hAnsi="宋体" w:cs="宋体"/>
          <w:kern w:val="0"/>
          <w:szCs w:val="21"/>
        </w:rPr>
        <w:t xml:space="preserve">    投标文件的正本单独密封、副本整体密封、开标一览表用信封单独密封；提供电子版1份，电子版密封于开标一览表密封袋内</w:t>
      </w:r>
      <w:r>
        <w:rPr>
          <w:rFonts w:hint="eastAsia" w:ascii="宋体" w:hAnsi="宋体" w:cs="宋体"/>
          <w:szCs w:val="21"/>
        </w:rPr>
        <w:t>；密封处只加盖单位公章。</w:t>
      </w:r>
    </w:p>
    <w:p>
      <w:pPr>
        <w:widowControl/>
        <w:spacing w:line="440" w:lineRule="exact"/>
        <w:ind w:firstLine="420"/>
        <w:jc w:val="left"/>
        <w:rPr>
          <w:rFonts w:ascii="宋体" w:hAnsi="宋体" w:cs="宋体"/>
          <w:kern w:val="0"/>
          <w:szCs w:val="21"/>
        </w:rPr>
      </w:pPr>
      <w:r>
        <w:rPr>
          <w:rFonts w:hint="eastAsia" w:ascii="宋体" w:hAnsi="宋体" w:cs="宋体"/>
          <w:kern w:val="0"/>
          <w:szCs w:val="21"/>
        </w:rPr>
        <w:t>内外层封袋均应写明投标文件或开标一览表并写明以下内容：</w:t>
      </w:r>
    </w:p>
    <w:p>
      <w:pPr>
        <w:widowControl/>
        <w:spacing w:line="440" w:lineRule="exact"/>
        <w:ind w:firstLine="420"/>
        <w:jc w:val="left"/>
        <w:rPr>
          <w:rFonts w:ascii="宋体" w:hAnsi="宋体" w:cs="宋体"/>
          <w:kern w:val="0"/>
          <w:szCs w:val="21"/>
        </w:rPr>
      </w:pPr>
      <w:r>
        <w:rPr>
          <w:rFonts w:hint="eastAsia" w:ascii="宋体" w:hAnsi="宋体" w:cs="宋体"/>
          <w:kern w:val="0"/>
          <w:szCs w:val="21"/>
        </w:rPr>
        <w:t>（1）注明“投标人须知前附表”中载明的项目名称、项目编号、采购编号、正本、副本及“在    年   月  日之前不得启封”字样，在后面注明本招标文件规定的开标日期和时间。</w:t>
      </w:r>
    </w:p>
    <w:p>
      <w:pPr>
        <w:widowControl/>
        <w:spacing w:line="440" w:lineRule="exact"/>
        <w:jc w:val="left"/>
        <w:rPr>
          <w:rFonts w:ascii="宋体" w:hAnsi="宋体" w:cs="宋体"/>
          <w:kern w:val="0"/>
          <w:szCs w:val="21"/>
        </w:rPr>
      </w:pPr>
      <w:r>
        <w:rPr>
          <w:rFonts w:hint="eastAsia" w:ascii="宋体" w:hAnsi="宋体" w:cs="宋体"/>
          <w:kern w:val="0"/>
          <w:szCs w:val="21"/>
        </w:rPr>
        <w:t xml:space="preserve">    （2）写明投标人的名称和地址。</w:t>
      </w:r>
    </w:p>
    <w:p>
      <w:pPr>
        <w:widowControl/>
        <w:spacing w:line="440" w:lineRule="exact"/>
        <w:jc w:val="left"/>
        <w:rPr>
          <w:rFonts w:ascii="宋体" w:hAnsi="宋体" w:cs="宋体"/>
          <w:kern w:val="0"/>
          <w:szCs w:val="21"/>
        </w:rPr>
      </w:pPr>
      <w:r>
        <w:rPr>
          <w:rFonts w:hint="eastAsia" w:ascii="宋体" w:hAnsi="宋体" w:cs="宋体"/>
          <w:kern w:val="0"/>
          <w:szCs w:val="21"/>
        </w:rPr>
        <w:t xml:space="preserve">    （3）封套上应写明投标文件或开标一览表</w:t>
      </w:r>
    </w:p>
    <w:p>
      <w:pPr>
        <w:widowControl/>
        <w:spacing w:line="440" w:lineRule="exact"/>
        <w:jc w:val="left"/>
      </w:pPr>
      <w:r>
        <w:rPr>
          <w:rFonts w:hint="eastAsia" w:ascii="宋体" w:hAnsi="宋体" w:cs="宋体"/>
          <w:szCs w:val="21"/>
        </w:rPr>
        <w:t>（本样式为参考样式，加写的标记不应改变投标文件的实质性内容）</w:t>
      </w:r>
    </w:p>
    <w:p>
      <w:pPr>
        <w:spacing w:line="360" w:lineRule="exact"/>
        <w:ind w:firstLine="420" w:firstLineChars="200"/>
        <w:jc w:val="left"/>
        <w:rPr>
          <w:rFonts w:ascii="宋体" w:hAnsi="宋体" w:cs="宋体"/>
          <w:kern w:val="0"/>
          <w:szCs w:val="21"/>
        </w:rPr>
      </w:pPr>
      <w:r>
        <w:rPr>
          <w:rFonts w:hint="eastAsia" w:ascii="宋体" w:hAnsi="宋体" w:cs="宋体"/>
          <w:kern w:val="0"/>
          <w:szCs w:val="21"/>
        </w:rPr>
        <w:t xml:space="preserve">4.1.3 </w:t>
      </w:r>
      <w:r>
        <w:rPr>
          <w:rFonts w:hint="eastAsia"/>
        </w:rPr>
        <w:t>投标文件签字为法定代表人或授权委托代理人签字，盖章为投标人公章（投标文件封面及投标函需法人代表签字），签字不能用签字章代替。</w:t>
      </w:r>
    </w:p>
    <w:p>
      <w:pPr>
        <w:autoSpaceDE w:val="0"/>
        <w:autoSpaceDN w:val="0"/>
        <w:adjustRightInd w:val="0"/>
        <w:spacing w:line="438" w:lineRule="exact"/>
        <w:ind w:firstLine="420" w:firstLineChars="200"/>
        <w:jc w:val="left"/>
        <w:rPr>
          <w:rFonts w:ascii="宋体" w:hAnsi="宋体" w:cs="宋体"/>
          <w:b/>
          <w:kern w:val="0"/>
          <w:sz w:val="24"/>
        </w:rPr>
      </w:pPr>
      <w:r>
        <w:rPr>
          <w:rFonts w:hint="eastAsia" w:ascii="宋体" w:hAnsi="宋体" w:cs="宋体"/>
          <w:kern w:val="0"/>
          <w:szCs w:val="21"/>
        </w:rPr>
        <w:t>4.1.4未按本章第4.1.1项、第4</w:t>
      </w:r>
      <w:r>
        <w:rPr>
          <w:rFonts w:hint="eastAsia" w:ascii="宋体" w:hAnsi="宋体" w:cs="宋体"/>
          <w:b/>
          <w:kern w:val="0"/>
          <w:sz w:val="24"/>
        </w:rPr>
        <w:t>.</w:t>
      </w:r>
      <w:r>
        <w:rPr>
          <w:rFonts w:hint="eastAsia" w:ascii="宋体" w:hAnsi="宋体" w:cs="宋体"/>
          <w:bCs/>
          <w:kern w:val="0"/>
          <w:szCs w:val="21"/>
        </w:rPr>
        <w:t>1.2项和第4.1.3项要求的，采购人不予接受</w:t>
      </w:r>
      <w:r>
        <w:rPr>
          <w:rFonts w:hint="eastAsia" w:ascii="宋体" w:hAnsi="宋体" w:cs="宋体"/>
          <w:b/>
          <w:kern w:val="0"/>
          <w:sz w:val="24"/>
        </w:rPr>
        <w:t>。</w:t>
      </w:r>
    </w:p>
    <w:p>
      <w:pPr>
        <w:autoSpaceDE w:val="0"/>
        <w:autoSpaceDN w:val="0"/>
        <w:adjustRightInd w:val="0"/>
        <w:spacing w:line="438" w:lineRule="exact"/>
        <w:ind w:firstLine="480" w:firstLineChars="200"/>
        <w:jc w:val="left"/>
        <w:rPr>
          <w:rFonts w:ascii="宋体" w:hAnsi="宋体" w:cs="宋体"/>
          <w:b/>
          <w:kern w:val="0"/>
          <w:sz w:val="24"/>
        </w:rPr>
      </w:pPr>
      <w:r>
        <w:rPr>
          <w:rFonts w:hint="eastAsia" w:ascii="宋体" w:hAnsi="宋体" w:cs="宋体"/>
          <w:b/>
          <w:kern w:val="0"/>
          <w:sz w:val="24"/>
        </w:rPr>
        <w:t>4.2 投标文件的递交</w:t>
      </w:r>
    </w:p>
    <w:p>
      <w:pPr>
        <w:autoSpaceDE w:val="0"/>
        <w:autoSpaceDN w:val="0"/>
        <w:adjustRightInd w:val="0"/>
        <w:spacing w:line="438" w:lineRule="exact"/>
        <w:ind w:firstLine="420" w:firstLineChars="200"/>
        <w:jc w:val="left"/>
        <w:rPr>
          <w:rFonts w:ascii="宋体" w:hAnsi="宋体" w:cs="宋体"/>
          <w:kern w:val="0"/>
          <w:szCs w:val="21"/>
        </w:rPr>
      </w:pPr>
      <w:r>
        <w:rPr>
          <w:rFonts w:hint="eastAsia" w:ascii="宋体" w:hAnsi="宋体" w:cs="宋体"/>
          <w:kern w:val="0"/>
          <w:szCs w:val="21"/>
        </w:rPr>
        <w:t>4.2.1 投标文件应在本章第3.2.1项规定的投标截止时间前递交。</w:t>
      </w:r>
    </w:p>
    <w:p>
      <w:pPr>
        <w:autoSpaceDE w:val="0"/>
        <w:autoSpaceDN w:val="0"/>
        <w:adjustRightInd w:val="0"/>
        <w:spacing w:line="438" w:lineRule="exact"/>
        <w:ind w:firstLine="420" w:firstLineChars="200"/>
        <w:jc w:val="left"/>
        <w:rPr>
          <w:rFonts w:ascii="宋体" w:hAnsi="宋体" w:cs="宋体"/>
          <w:kern w:val="0"/>
          <w:szCs w:val="21"/>
        </w:rPr>
      </w:pPr>
      <w:r>
        <w:rPr>
          <w:rFonts w:hint="eastAsia" w:ascii="宋体" w:hAnsi="宋体" w:cs="宋体"/>
          <w:kern w:val="0"/>
          <w:szCs w:val="21"/>
        </w:rPr>
        <w:t>4.2.2 投标人递交文件的地点和方式：见投标人须知前附表。</w:t>
      </w:r>
    </w:p>
    <w:p>
      <w:pPr>
        <w:autoSpaceDE w:val="0"/>
        <w:autoSpaceDN w:val="0"/>
        <w:adjustRightInd w:val="0"/>
        <w:spacing w:line="438" w:lineRule="exact"/>
        <w:ind w:firstLine="420" w:firstLineChars="200"/>
        <w:jc w:val="left"/>
        <w:rPr>
          <w:rFonts w:ascii="宋体" w:hAnsi="宋体" w:cs="宋体"/>
          <w:kern w:val="0"/>
          <w:szCs w:val="21"/>
        </w:rPr>
      </w:pPr>
      <w:r>
        <w:rPr>
          <w:rFonts w:hint="eastAsia" w:ascii="宋体" w:hAnsi="宋体" w:cs="宋体"/>
          <w:kern w:val="0"/>
          <w:szCs w:val="21"/>
        </w:rPr>
        <w:t>4.2.3 投标人所递交的投标文件不予退还。</w:t>
      </w:r>
    </w:p>
    <w:p>
      <w:pPr>
        <w:autoSpaceDE w:val="0"/>
        <w:autoSpaceDN w:val="0"/>
        <w:adjustRightInd w:val="0"/>
        <w:spacing w:line="438" w:lineRule="exact"/>
        <w:ind w:firstLine="420" w:firstLineChars="200"/>
        <w:jc w:val="left"/>
        <w:rPr>
          <w:rFonts w:ascii="宋体" w:hAnsi="宋体" w:cs="宋体"/>
          <w:kern w:val="0"/>
          <w:szCs w:val="21"/>
        </w:rPr>
      </w:pPr>
      <w:r>
        <w:rPr>
          <w:rFonts w:hint="eastAsia" w:ascii="宋体" w:hAnsi="宋体" w:cs="宋体"/>
          <w:kern w:val="0"/>
          <w:szCs w:val="21"/>
        </w:rPr>
        <w:t>4.2.4 逾期送达的或者未送达指定地点的</w:t>
      </w:r>
      <w:r>
        <w:rPr>
          <w:rFonts w:hint="eastAsia" w:ascii="宋体" w:hAnsi="宋体" w:cs="宋体"/>
          <w:bCs/>
          <w:szCs w:val="21"/>
        </w:rPr>
        <w:t>投标文件</w:t>
      </w:r>
      <w:r>
        <w:rPr>
          <w:rFonts w:hint="eastAsia" w:ascii="宋体" w:hAnsi="宋体" w:cs="宋体"/>
          <w:kern w:val="0"/>
          <w:szCs w:val="21"/>
        </w:rPr>
        <w:t>，采购人不予受理。</w:t>
      </w:r>
    </w:p>
    <w:p>
      <w:pPr>
        <w:autoSpaceDE w:val="0"/>
        <w:autoSpaceDN w:val="0"/>
        <w:adjustRightInd w:val="0"/>
        <w:spacing w:line="438" w:lineRule="exact"/>
        <w:jc w:val="left"/>
        <w:rPr>
          <w:rFonts w:ascii="宋体" w:hAnsi="宋体" w:cs="宋体"/>
          <w:b/>
          <w:kern w:val="0"/>
          <w:sz w:val="24"/>
        </w:rPr>
      </w:pPr>
      <w:r>
        <w:rPr>
          <w:rFonts w:hint="eastAsia" w:ascii="宋体" w:hAnsi="宋体" w:cs="宋体"/>
          <w:b/>
          <w:kern w:val="0"/>
          <w:sz w:val="24"/>
        </w:rPr>
        <w:t xml:space="preserve">    4.3 投标文件的修改与撤回</w:t>
      </w:r>
    </w:p>
    <w:p>
      <w:pPr>
        <w:autoSpaceDE w:val="0"/>
        <w:autoSpaceDN w:val="0"/>
        <w:adjustRightInd w:val="0"/>
        <w:spacing w:line="438" w:lineRule="exact"/>
        <w:jc w:val="left"/>
        <w:rPr>
          <w:rFonts w:ascii="宋体" w:hAnsi="宋体" w:cs="宋体"/>
          <w:kern w:val="0"/>
          <w:szCs w:val="21"/>
        </w:rPr>
      </w:pPr>
      <w:r>
        <w:rPr>
          <w:rFonts w:hint="eastAsia" w:ascii="宋体" w:hAnsi="宋体" w:cs="宋体"/>
          <w:kern w:val="0"/>
          <w:szCs w:val="21"/>
        </w:rPr>
        <w:t xml:space="preserve">    4.3.1 在本章第3.2项规定的投标截止时间前，投标人可以修改或撤回已递交的投标文件，但应以书面形式通知采购人，该通知须有经正式授权的投标方代表签字，同时应出具投标人法定代表人的授权书。</w:t>
      </w:r>
    </w:p>
    <w:p>
      <w:pPr>
        <w:autoSpaceDE w:val="0"/>
        <w:autoSpaceDN w:val="0"/>
        <w:adjustRightInd w:val="0"/>
        <w:spacing w:line="438" w:lineRule="exact"/>
        <w:jc w:val="left"/>
        <w:rPr>
          <w:rFonts w:ascii="宋体" w:hAnsi="宋体" w:cs="宋体"/>
          <w:kern w:val="0"/>
          <w:szCs w:val="21"/>
        </w:rPr>
      </w:pPr>
      <w:r>
        <w:rPr>
          <w:rFonts w:hint="eastAsia" w:ascii="宋体" w:hAnsi="宋体" w:cs="宋体"/>
          <w:kern w:val="0"/>
          <w:szCs w:val="21"/>
        </w:rPr>
        <w:t xml:space="preserve">    4.3.2 修改的内容为投标文件的组成部分。修改的投标文件应按照本章第3条、第4条规定进行编制、密封、标记和递交，并标明“修改”字样。</w:t>
      </w:r>
    </w:p>
    <w:p>
      <w:pPr>
        <w:autoSpaceDE w:val="0"/>
        <w:autoSpaceDN w:val="0"/>
        <w:adjustRightInd w:val="0"/>
        <w:spacing w:line="438" w:lineRule="exact"/>
        <w:jc w:val="left"/>
        <w:rPr>
          <w:rFonts w:ascii="宋体" w:hAnsi="宋体" w:cs="宋体"/>
          <w:kern w:val="0"/>
          <w:szCs w:val="21"/>
        </w:rPr>
      </w:pPr>
      <w:r>
        <w:rPr>
          <w:rFonts w:hint="eastAsia" w:ascii="宋体" w:hAnsi="宋体" w:cs="宋体"/>
          <w:kern w:val="0"/>
          <w:szCs w:val="21"/>
        </w:rPr>
        <w:t xml:space="preserve">    4.3.3 投标截止时间以后不得修改投标文件。</w:t>
      </w:r>
    </w:p>
    <w:p>
      <w:pPr>
        <w:numPr>
          <w:ilvl w:val="0"/>
          <w:numId w:val="7"/>
        </w:numPr>
        <w:rPr>
          <w:b/>
          <w:bCs/>
          <w:sz w:val="32"/>
          <w:szCs w:val="28"/>
        </w:rPr>
      </w:pPr>
      <w:bookmarkStart w:id="39" w:name="_Toc7608"/>
      <w:bookmarkStart w:id="40" w:name="_Toc421284745"/>
      <w:bookmarkStart w:id="41" w:name="_Toc16455"/>
      <w:bookmarkStart w:id="42" w:name="_Toc10944"/>
      <w:r>
        <w:rPr>
          <w:rFonts w:hint="eastAsia"/>
          <w:b/>
          <w:bCs/>
          <w:sz w:val="32"/>
          <w:szCs w:val="28"/>
        </w:rPr>
        <w:t>开标</w:t>
      </w:r>
      <w:bookmarkEnd w:id="39"/>
      <w:bookmarkEnd w:id="40"/>
      <w:bookmarkEnd w:id="41"/>
      <w:bookmarkEnd w:id="42"/>
    </w:p>
    <w:p>
      <w:pPr>
        <w:autoSpaceDE w:val="0"/>
        <w:autoSpaceDN w:val="0"/>
        <w:adjustRightInd w:val="0"/>
        <w:spacing w:line="438" w:lineRule="exact"/>
        <w:ind w:firstLine="480" w:firstLineChars="200"/>
        <w:jc w:val="left"/>
        <w:rPr>
          <w:rFonts w:ascii="宋体" w:hAnsi="宋体" w:cs="宋体"/>
          <w:b/>
          <w:kern w:val="0"/>
          <w:sz w:val="24"/>
        </w:rPr>
      </w:pPr>
      <w:r>
        <w:rPr>
          <w:rFonts w:hint="eastAsia" w:ascii="宋体" w:hAnsi="宋体" w:cs="宋体"/>
          <w:b/>
          <w:kern w:val="0"/>
          <w:sz w:val="24"/>
        </w:rPr>
        <w:t>5.1 开标时间、地点和方式</w:t>
      </w:r>
    </w:p>
    <w:p>
      <w:pPr>
        <w:autoSpaceDE w:val="0"/>
        <w:autoSpaceDN w:val="0"/>
        <w:adjustRightInd w:val="0"/>
        <w:spacing w:line="438" w:lineRule="exact"/>
        <w:jc w:val="left"/>
        <w:rPr>
          <w:rFonts w:ascii="宋体" w:hAnsi="宋体" w:cs="宋体"/>
          <w:kern w:val="0"/>
          <w:szCs w:val="21"/>
        </w:rPr>
      </w:pPr>
      <w:r>
        <w:rPr>
          <w:rFonts w:hint="eastAsia" w:ascii="宋体" w:hAnsi="宋体" w:cs="宋体"/>
          <w:kern w:val="0"/>
          <w:szCs w:val="21"/>
        </w:rPr>
        <w:t xml:space="preserve">    采购人在本章投标人须知前附表规定的投标截止时间（开标时间）招标文件规定的地点开标。并邀请所有投标人的法定代表人（负责人）或其委托代理人及项目负责人参加。</w:t>
      </w:r>
    </w:p>
    <w:p>
      <w:pPr>
        <w:spacing w:line="438" w:lineRule="exact"/>
        <w:ind w:firstLine="480" w:firstLineChars="200"/>
        <w:rPr>
          <w:rFonts w:ascii="宋体" w:hAnsi="宋体" w:cs="宋体"/>
          <w:szCs w:val="21"/>
        </w:rPr>
      </w:pPr>
      <w:r>
        <w:rPr>
          <w:rFonts w:hint="eastAsia" w:ascii="宋体" w:hAnsi="宋体" w:cs="宋体"/>
          <w:b/>
          <w:kern w:val="0"/>
          <w:sz w:val="24"/>
        </w:rPr>
        <w:t>5.</w:t>
      </w:r>
      <w:r>
        <w:rPr>
          <w:rFonts w:hint="eastAsia" w:ascii="宋体" w:hAnsi="宋体" w:cs="宋体"/>
          <w:b/>
          <w:sz w:val="24"/>
        </w:rPr>
        <w:t>2 投标人有下列情形之一的，采购人不予受理</w:t>
      </w:r>
    </w:p>
    <w:p>
      <w:pPr>
        <w:spacing w:line="438" w:lineRule="exact"/>
        <w:rPr>
          <w:rFonts w:ascii="宋体" w:hAnsi="宋体" w:cs="宋体"/>
          <w:szCs w:val="21"/>
        </w:rPr>
      </w:pPr>
      <w:r>
        <w:rPr>
          <w:rFonts w:hint="eastAsia" w:ascii="宋体" w:hAnsi="宋体" w:cs="宋体"/>
          <w:szCs w:val="21"/>
        </w:rPr>
        <w:t xml:space="preserve">    （1）投标文件逾期送达的或者未送达指定地点的；</w:t>
      </w:r>
    </w:p>
    <w:p>
      <w:pPr>
        <w:spacing w:line="438" w:lineRule="exact"/>
        <w:rPr>
          <w:rFonts w:ascii="宋体" w:hAnsi="宋体" w:cs="宋体"/>
          <w:szCs w:val="21"/>
        </w:rPr>
      </w:pPr>
      <w:r>
        <w:rPr>
          <w:rFonts w:hint="eastAsia" w:ascii="宋体" w:hAnsi="宋体" w:cs="宋体"/>
          <w:szCs w:val="21"/>
        </w:rPr>
        <w:t xml:space="preserve">    （2）未按招标文件要求密封的。</w:t>
      </w:r>
    </w:p>
    <w:p>
      <w:pPr>
        <w:autoSpaceDE w:val="0"/>
        <w:autoSpaceDN w:val="0"/>
        <w:adjustRightInd w:val="0"/>
        <w:spacing w:line="438" w:lineRule="exact"/>
        <w:ind w:firstLine="480" w:firstLineChars="200"/>
        <w:rPr>
          <w:rFonts w:ascii="宋体" w:hAnsi="宋体" w:cs="宋体"/>
          <w:b/>
          <w:kern w:val="0"/>
          <w:sz w:val="24"/>
        </w:rPr>
      </w:pPr>
      <w:r>
        <w:rPr>
          <w:rFonts w:hint="eastAsia" w:ascii="宋体" w:hAnsi="宋体" w:cs="宋体"/>
          <w:b/>
          <w:kern w:val="0"/>
          <w:sz w:val="24"/>
        </w:rPr>
        <w:t>5.3 开标程序</w:t>
      </w:r>
    </w:p>
    <w:p>
      <w:pPr>
        <w:autoSpaceDE w:val="0"/>
        <w:autoSpaceDN w:val="0"/>
        <w:adjustRightInd w:val="0"/>
        <w:spacing w:line="438" w:lineRule="exact"/>
        <w:ind w:firstLine="420" w:firstLineChars="200"/>
        <w:jc w:val="left"/>
        <w:rPr>
          <w:rFonts w:ascii="宋体" w:hAnsi="宋体" w:cs="宋体"/>
          <w:szCs w:val="21"/>
        </w:rPr>
      </w:pPr>
      <w:r>
        <w:rPr>
          <w:rFonts w:hint="eastAsia" w:ascii="宋体" w:hAnsi="宋体" w:cs="宋体"/>
          <w:szCs w:val="21"/>
        </w:rPr>
        <w:t>招标主持人按以下程序开标：</w:t>
      </w:r>
    </w:p>
    <w:p>
      <w:pPr>
        <w:numPr>
          <w:ilvl w:val="0"/>
          <w:numId w:val="8"/>
        </w:numPr>
        <w:autoSpaceDE w:val="0"/>
        <w:autoSpaceDN w:val="0"/>
        <w:adjustRightInd w:val="0"/>
        <w:spacing w:line="438" w:lineRule="exact"/>
        <w:ind w:firstLine="420" w:firstLineChars="200"/>
        <w:jc w:val="left"/>
        <w:rPr>
          <w:rFonts w:ascii="宋体" w:hAnsi="宋体" w:cs="宋体"/>
          <w:szCs w:val="21"/>
        </w:rPr>
      </w:pPr>
      <w:r>
        <w:rPr>
          <w:rFonts w:hint="eastAsia" w:ascii="宋体" w:hAnsi="宋体" w:cs="宋体"/>
          <w:szCs w:val="21"/>
        </w:rPr>
        <w:t>宣布会议开始；</w:t>
      </w:r>
    </w:p>
    <w:p>
      <w:pPr>
        <w:numPr>
          <w:ilvl w:val="0"/>
          <w:numId w:val="8"/>
        </w:numPr>
        <w:autoSpaceDE w:val="0"/>
        <w:autoSpaceDN w:val="0"/>
        <w:adjustRightInd w:val="0"/>
        <w:spacing w:line="438" w:lineRule="exact"/>
        <w:ind w:firstLine="420" w:firstLineChars="200"/>
        <w:jc w:val="left"/>
        <w:rPr>
          <w:rFonts w:ascii="宋体" w:hAnsi="宋体" w:cs="宋体"/>
          <w:szCs w:val="21"/>
        </w:rPr>
      </w:pPr>
      <w:r>
        <w:rPr>
          <w:rFonts w:hint="eastAsia" w:ascii="宋体" w:hAnsi="宋体" w:cs="宋体"/>
          <w:szCs w:val="21"/>
        </w:rPr>
        <w:t>宣布会场纪律；</w:t>
      </w:r>
    </w:p>
    <w:p>
      <w:pPr>
        <w:numPr>
          <w:ilvl w:val="0"/>
          <w:numId w:val="8"/>
        </w:numPr>
        <w:autoSpaceDE w:val="0"/>
        <w:autoSpaceDN w:val="0"/>
        <w:adjustRightInd w:val="0"/>
        <w:spacing w:line="438" w:lineRule="exact"/>
        <w:ind w:firstLine="420" w:firstLineChars="200"/>
        <w:jc w:val="left"/>
        <w:rPr>
          <w:rFonts w:ascii="宋体" w:hAnsi="宋体" w:cs="宋体"/>
          <w:szCs w:val="21"/>
        </w:rPr>
      </w:pPr>
      <w:r>
        <w:rPr>
          <w:rFonts w:hint="eastAsia" w:ascii="宋体" w:hAnsi="宋体" w:cs="宋体"/>
          <w:szCs w:val="21"/>
        </w:rPr>
        <w:t>介绍出席开标会议的采购人与监督单位代表及各投标人；</w:t>
      </w:r>
    </w:p>
    <w:p>
      <w:pPr>
        <w:numPr>
          <w:ilvl w:val="0"/>
          <w:numId w:val="8"/>
        </w:numPr>
        <w:autoSpaceDE w:val="0"/>
        <w:autoSpaceDN w:val="0"/>
        <w:adjustRightInd w:val="0"/>
        <w:spacing w:line="438" w:lineRule="exact"/>
        <w:ind w:firstLine="420" w:firstLineChars="200"/>
        <w:jc w:val="left"/>
        <w:rPr>
          <w:rFonts w:ascii="宋体" w:hAnsi="宋体" w:cs="宋体"/>
          <w:szCs w:val="21"/>
        </w:rPr>
      </w:pPr>
      <w:r>
        <w:rPr>
          <w:rFonts w:hint="eastAsia" w:ascii="宋体" w:hAnsi="宋体" w:cs="宋体"/>
          <w:szCs w:val="21"/>
        </w:rPr>
        <w:t>由投标人抽签确定三名投标人代表检查投标文件的密封情况（四名及四名以下的共同验证），以确认本单位投标文件是否与递交前一致；</w:t>
      </w:r>
    </w:p>
    <w:p>
      <w:pPr>
        <w:numPr>
          <w:ilvl w:val="0"/>
          <w:numId w:val="8"/>
        </w:numPr>
        <w:autoSpaceDE w:val="0"/>
        <w:autoSpaceDN w:val="0"/>
        <w:adjustRightInd w:val="0"/>
        <w:spacing w:line="438" w:lineRule="exact"/>
        <w:ind w:firstLine="420" w:firstLineChars="200"/>
        <w:jc w:val="left"/>
        <w:rPr>
          <w:rFonts w:ascii="宋体" w:hAnsi="宋体" w:cs="宋体"/>
          <w:szCs w:val="21"/>
        </w:rPr>
      </w:pPr>
      <w:r>
        <w:rPr>
          <w:rFonts w:hint="eastAsia" w:ascii="宋体" w:hAnsi="宋体" w:cs="宋体"/>
          <w:szCs w:val="21"/>
        </w:rPr>
        <w:t>按签到的逆顺序进行唱标，投标人或监督单位代表如有异议当场提出；</w:t>
      </w:r>
    </w:p>
    <w:p>
      <w:pPr>
        <w:numPr>
          <w:ilvl w:val="0"/>
          <w:numId w:val="8"/>
        </w:numPr>
        <w:autoSpaceDE w:val="0"/>
        <w:autoSpaceDN w:val="0"/>
        <w:adjustRightInd w:val="0"/>
        <w:spacing w:line="438" w:lineRule="exact"/>
        <w:ind w:firstLine="420" w:firstLineChars="200"/>
        <w:jc w:val="left"/>
        <w:rPr>
          <w:rFonts w:ascii="宋体" w:hAnsi="宋体" w:cs="宋体"/>
          <w:szCs w:val="21"/>
        </w:rPr>
      </w:pPr>
      <w:r>
        <w:rPr>
          <w:rFonts w:hint="eastAsia" w:ascii="宋体" w:hAnsi="宋体" w:cs="宋体"/>
          <w:szCs w:val="21"/>
        </w:rPr>
        <w:t>记录人将对开标过程进行记录，投标人签字确认，以存档备查；</w:t>
      </w:r>
    </w:p>
    <w:p>
      <w:pPr>
        <w:numPr>
          <w:ilvl w:val="0"/>
          <w:numId w:val="8"/>
        </w:numPr>
        <w:autoSpaceDE w:val="0"/>
        <w:autoSpaceDN w:val="0"/>
        <w:adjustRightInd w:val="0"/>
        <w:spacing w:line="438" w:lineRule="exact"/>
        <w:ind w:firstLine="420" w:firstLineChars="200"/>
        <w:jc w:val="left"/>
        <w:rPr>
          <w:rFonts w:ascii="宋体" w:hAnsi="宋体" w:cs="宋体"/>
          <w:szCs w:val="21"/>
        </w:rPr>
      </w:pPr>
      <w:r>
        <w:rPr>
          <w:rFonts w:hint="eastAsia" w:ascii="宋体" w:hAnsi="宋体" w:cs="宋体"/>
          <w:szCs w:val="21"/>
        </w:rPr>
        <w:t>开标会议结束，进入评标程序。</w:t>
      </w:r>
    </w:p>
    <w:p>
      <w:pPr>
        <w:numPr>
          <w:ilvl w:val="0"/>
          <w:numId w:val="7"/>
        </w:numPr>
        <w:rPr>
          <w:b/>
          <w:bCs/>
          <w:sz w:val="32"/>
          <w:szCs w:val="28"/>
        </w:rPr>
      </w:pPr>
      <w:bookmarkStart w:id="43" w:name="_Toc13325"/>
      <w:bookmarkStart w:id="44" w:name="_Toc32054"/>
      <w:bookmarkStart w:id="45" w:name="_Toc421284746"/>
      <w:bookmarkStart w:id="46" w:name="_Toc26003"/>
      <w:r>
        <w:rPr>
          <w:rFonts w:hint="eastAsia"/>
          <w:b/>
          <w:bCs/>
          <w:sz w:val="32"/>
          <w:szCs w:val="28"/>
        </w:rPr>
        <w:t>资格审查工作</w:t>
      </w:r>
    </w:p>
    <w:p>
      <w:pPr>
        <w:spacing w:line="440" w:lineRule="exact"/>
        <w:rPr>
          <w:rFonts w:ascii="宋体" w:hAnsi="宋体" w:cs="宋体"/>
          <w:bCs/>
          <w:szCs w:val="32"/>
        </w:rPr>
      </w:pPr>
      <w:bookmarkStart w:id="47" w:name="_Toc18888"/>
      <w:bookmarkStart w:id="48" w:name="_Toc18803"/>
      <w:bookmarkStart w:id="49" w:name="_Toc18806"/>
      <w:r>
        <w:rPr>
          <w:rFonts w:hint="eastAsia" w:ascii="宋体" w:hAnsi="宋体" w:cs="宋体"/>
          <w:szCs w:val="21"/>
        </w:rPr>
        <w:t xml:space="preserve">  采购代理机构将根据招标内容和特点按规定组建资格审查小组，其成员由采购人代表或代理机构专职人员1人（含）以上单数组成，资格审查小组负责对投标人资格进行审查。</w:t>
      </w:r>
      <w:bookmarkEnd w:id="47"/>
      <w:bookmarkEnd w:id="48"/>
      <w:bookmarkEnd w:id="49"/>
    </w:p>
    <w:p>
      <w:pPr>
        <w:numPr>
          <w:ilvl w:val="0"/>
          <w:numId w:val="7"/>
        </w:numPr>
        <w:rPr>
          <w:b/>
          <w:bCs/>
          <w:sz w:val="32"/>
          <w:szCs w:val="28"/>
        </w:rPr>
      </w:pPr>
      <w:r>
        <w:rPr>
          <w:rFonts w:hint="eastAsia"/>
          <w:b/>
          <w:bCs/>
          <w:sz w:val="32"/>
          <w:szCs w:val="28"/>
        </w:rPr>
        <w:t>评标</w:t>
      </w:r>
      <w:bookmarkEnd w:id="43"/>
      <w:bookmarkEnd w:id="44"/>
      <w:bookmarkEnd w:id="45"/>
      <w:bookmarkEnd w:id="46"/>
    </w:p>
    <w:p>
      <w:pPr>
        <w:autoSpaceDE w:val="0"/>
        <w:autoSpaceDN w:val="0"/>
        <w:adjustRightInd w:val="0"/>
        <w:spacing w:line="438" w:lineRule="exact"/>
        <w:ind w:firstLine="480" w:firstLineChars="200"/>
        <w:rPr>
          <w:rFonts w:ascii="宋体" w:hAnsi="宋体" w:cs="宋体"/>
          <w:b/>
          <w:kern w:val="0"/>
          <w:sz w:val="24"/>
        </w:rPr>
      </w:pPr>
      <w:r>
        <w:rPr>
          <w:rFonts w:hint="eastAsia" w:ascii="宋体" w:hAnsi="宋体" w:cs="宋体"/>
          <w:b/>
          <w:kern w:val="0"/>
          <w:sz w:val="24"/>
        </w:rPr>
        <w:t>7.1 评标委员会</w:t>
      </w:r>
    </w:p>
    <w:p>
      <w:pPr>
        <w:autoSpaceDE w:val="0"/>
        <w:autoSpaceDN w:val="0"/>
        <w:adjustRightInd w:val="0"/>
        <w:spacing w:line="438" w:lineRule="exact"/>
        <w:ind w:firstLine="420" w:firstLineChars="200"/>
        <w:rPr>
          <w:rFonts w:ascii="宋体" w:hAnsi="宋体" w:cs="宋体"/>
          <w:kern w:val="0"/>
          <w:szCs w:val="21"/>
        </w:rPr>
      </w:pPr>
      <w:r>
        <w:rPr>
          <w:rFonts w:hint="eastAsia" w:ascii="宋体" w:hAnsi="宋体" w:cs="宋体"/>
          <w:kern w:val="0"/>
          <w:szCs w:val="21"/>
        </w:rPr>
        <w:t>评标由采购人依法组建的评标委员会负责。评标委员会由采购人代表及有关技术、经济等方面的专家组成。评标委员会成员人数以及技术、经济等方面专家的确定方式见投标人须知前附表。</w:t>
      </w:r>
    </w:p>
    <w:p>
      <w:pPr>
        <w:autoSpaceDE w:val="0"/>
        <w:autoSpaceDN w:val="0"/>
        <w:adjustRightInd w:val="0"/>
        <w:spacing w:line="440" w:lineRule="exact"/>
        <w:rPr>
          <w:rFonts w:ascii="宋体" w:hAnsi="宋体" w:cs="宋体"/>
          <w:b/>
          <w:kern w:val="0"/>
          <w:sz w:val="24"/>
        </w:rPr>
      </w:pPr>
      <w:r>
        <w:rPr>
          <w:rFonts w:hint="eastAsia" w:ascii="宋体" w:hAnsi="宋体" w:cs="宋体"/>
          <w:b/>
          <w:kern w:val="0"/>
          <w:sz w:val="24"/>
        </w:rPr>
        <w:t xml:space="preserve">    7.2 评标办法</w:t>
      </w:r>
    </w:p>
    <w:p>
      <w:pPr>
        <w:autoSpaceDE w:val="0"/>
        <w:autoSpaceDN w:val="0"/>
        <w:adjustRightInd w:val="0"/>
        <w:spacing w:line="440" w:lineRule="exact"/>
        <w:ind w:left="-178" w:leftChars="-85" w:firstLine="420" w:firstLineChars="200"/>
        <w:jc w:val="left"/>
        <w:rPr>
          <w:rFonts w:ascii="宋体" w:hAnsi="宋体" w:cs="宋体"/>
          <w:kern w:val="0"/>
          <w:szCs w:val="21"/>
        </w:rPr>
      </w:pPr>
      <w:r>
        <w:rPr>
          <w:rFonts w:hint="eastAsia" w:ascii="宋体" w:hAnsi="宋体" w:cs="宋体"/>
          <w:kern w:val="0"/>
          <w:szCs w:val="21"/>
        </w:rPr>
        <w:t xml:space="preserve">  7.2.1 评标办法见投标人须知前附表。</w:t>
      </w:r>
    </w:p>
    <w:p>
      <w:pPr>
        <w:autoSpaceDE w:val="0"/>
        <w:autoSpaceDN w:val="0"/>
        <w:adjustRightInd w:val="0"/>
        <w:spacing w:line="440" w:lineRule="exact"/>
        <w:ind w:left="-178" w:leftChars="-85" w:firstLine="420" w:firstLineChars="200"/>
        <w:jc w:val="left"/>
        <w:rPr>
          <w:rFonts w:ascii="宋体" w:hAnsi="宋体" w:cs="宋体"/>
          <w:kern w:val="0"/>
          <w:szCs w:val="21"/>
        </w:rPr>
      </w:pPr>
      <w:r>
        <w:rPr>
          <w:rFonts w:hint="eastAsia" w:ascii="宋体" w:hAnsi="宋体" w:cs="宋体"/>
          <w:kern w:val="0"/>
          <w:szCs w:val="21"/>
        </w:rPr>
        <w:t xml:space="preserve">  7.2.2 评标委员会按照本章第6.2.1项规定的评标办法和第三章“评标标准和评标方法”规定的评标因素、标准和程序对投标文件进行评审。第三章“评标标准和评标方法”没有规定的评审因素和标准，不作为评标依据。</w:t>
      </w:r>
    </w:p>
    <w:p>
      <w:pPr>
        <w:spacing w:line="440" w:lineRule="exact"/>
        <w:ind w:firstLine="480" w:firstLineChars="200"/>
        <w:rPr>
          <w:rFonts w:ascii="宋体" w:hAnsi="宋体" w:cs="宋体"/>
          <w:kern w:val="0"/>
          <w:szCs w:val="21"/>
        </w:rPr>
      </w:pPr>
      <w:r>
        <w:rPr>
          <w:rFonts w:hint="eastAsia" w:ascii="宋体" w:hAnsi="宋体" w:cs="宋体"/>
          <w:b/>
          <w:sz w:val="24"/>
        </w:rPr>
        <w:t>7.3</w:t>
      </w:r>
      <w:r>
        <w:rPr>
          <w:rFonts w:hint="eastAsia" w:ascii="宋体" w:hAnsi="宋体" w:cs="宋体"/>
          <w:kern w:val="0"/>
          <w:szCs w:val="21"/>
        </w:rPr>
        <w:t xml:space="preserve"> 在招标采购中，出现下列情形之一的，应予废标：</w:t>
      </w:r>
    </w:p>
    <w:p>
      <w:pPr>
        <w:spacing w:line="440" w:lineRule="exact"/>
        <w:ind w:firstLine="420" w:firstLineChars="200"/>
        <w:rPr>
          <w:rFonts w:ascii="宋体" w:hAnsi="宋体" w:cs="宋体"/>
          <w:kern w:val="0"/>
          <w:szCs w:val="21"/>
        </w:rPr>
      </w:pPr>
      <w:r>
        <w:rPr>
          <w:rFonts w:hint="eastAsia" w:ascii="宋体" w:hAnsi="宋体" w:cs="宋体"/>
          <w:kern w:val="0"/>
          <w:szCs w:val="21"/>
        </w:rPr>
        <w:t xml:space="preserve"> 7.3.1 符合专业条件的供应商或者对招标文件作实质响应的供应商不足三家的；</w:t>
      </w:r>
    </w:p>
    <w:p>
      <w:pPr>
        <w:spacing w:line="440" w:lineRule="exact"/>
        <w:ind w:firstLine="420" w:firstLineChars="200"/>
        <w:rPr>
          <w:rFonts w:ascii="宋体" w:hAnsi="宋体" w:cs="宋体"/>
          <w:kern w:val="0"/>
          <w:szCs w:val="21"/>
        </w:rPr>
      </w:pPr>
      <w:r>
        <w:rPr>
          <w:rFonts w:hint="eastAsia" w:ascii="宋体" w:hAnsi="宋体" w:cs="宋体"/>
          <w:kern w:val="0"/>
          <w:szCs w:val="21"/>
        </w:rPr>
        <w:t xml:space="preserve"> 7.3.2 出现影响采购公正的违法、违规行为的；</w:t>
      </w:r>
    </w:p>
    <w:p>
      <w:pPr>
        <w:spacing w:line="440" w:lineRule="exact"/>
        <w:ind w:firstLine="420" w:firstLineChars="200"/>
        <w:rPr>
          <w:rFonts w:ascii="宋体" w:hAnsi="宋体" w:cs="宋体"/>
          <w:kern w:val="0"/>
          <w:szCs w:val="21"/>
        </w:rPr>
      </w:pPr>
      <w:r>
        <w:rPr>
          <w:rFonts w:hint="eastAsia" w:ascii="宋体" w:hAnsi="宋体" w:cs="宋体"/>
          <w:kern w:val="0"/>
          <w:szCs w:val="21"/>
        </w:rPr>
        <w:t xml:space="preserve"> 7.3.3 投标人的报价均超过了采购预算，采购人不能支付的；</w:t>
      </w:r>
    </w:p>
    <w:p>
      <w:pPr>
        <w:spacing w:line="440" w:lineRule="exact"/>
        <w:ind w:firstLine="420" w:firstLineChars="200"/>
        <w:rPr>
          <w:rFonts w:ascii="宋体" w:hAnsi="宋体" w:cs="宋体"/>
          <w:kern w:val="0"/>
          <w:szCs w:val="21"/>
        </w:rPr>
      </w:pPr>
      <w:r>
        <w:rPr>
          <w:rFonts w:hint="eastAsia" w:ascii="宋体" w:hAnsi="宋体" w:cs="宋体"/>
          <w:kern w:val="0"/>
          <w:szCs w:val="21"/>
        </w:rPr>
        <w:t xml:space="preserve"> 7.3.4 因重大变故，采购任务取消的。</w:t>
      </w:r>
    </w:p>
    <w:p>
      <w:pPr>
        <w:spacing w:line="440" w:lineRule="exact"/>
        <w:ind w:firstLine="480" w:firstLineChars="200"/>
        <w:rPr>
          <w:rFonts w:ascii="宋体" w:hAnsi="宋体" w:cs="宋体"/>
          <w:szCs w:val="21"/>
        </w:rPr>
      </w:pPr>
      <w:r>
        <w:rPr>
          <w:rFonts w:hint="eastAsia" w:ascii="宋体" w:hAnsi="宋体" w:cs="宋体"/>
          <w:b/>
          <w:sz w:val="24"/>
        </w:rPr>
        <w:t xml:space="preserve">7.4 </w:t>
      </w:r>
      <w:r>
        <w:rPr>
          <w:rFonts w:hint="eastAsia" w:ascii="宋体" w:hAnsi="宋体" w:cs="宋体"/>
          <w:kern w:val="0"/>
          <w:szCs w:val="21"/>
        </w:rPr>
        <w:t>废标后，除采购任务取消情形外，应当重新组织招标；需要采取其他方式采购的，应当在采购活动开始前获得温县人民政府采购监督管理部门或者政府有关部门批准。</w:t>
      </w:r>
    </w:p>
    <w:p>
      <w:pPr>
        <w:spacing w:line="440" w:lineRule="exact"/>
        <w:ind w:firstLine="480" w:firstLineChars="200"/>
        <w:rPr>
          <w:rFonts w:ascii="宋体" w:hAnsi="宋体" w:cs="宋体"/>
          <w:b/>
          <w:sz w:val="24"/>
        </w:rPr>
      </w:pPr>
      <w:r>
        <w:rPr>
          <w:rFonts w:hint="eastAsia" w:ascii="宋体" w:hAnsi="宋体" w:cs="宋体"/>
          <w:b/>
          <w:sz w:val="24"/>
        </w:rPr>
        <w:t>7.5 纪律和监督</w:t>
      </w:r>
    </w:p>
    <w:p>
      <w:pPr>
        <w:spacing w:line="440" w:lineRule="exact"/>
        <w:ind w:firstLine="420" w:firstLineChars="200"/>
        <w:rPr>
          <w:rFonts w:ascii="宋体" w:hAnsi="宋体" w:cs="宋体"/>
          <w:szCs w:val="21"/>
        </w:rPr>
      </w:pPr>
      <w:r>
        <w:rPr>
          <w:rFonts w:hint="eastAsia" w:ascii="宋体" w:hAnsi="宋体" w:cs="宋体"/>
          <w:szCs w:val="21"/>
        </w:rPr>
        <w:t>7.5.1 对采购人的纪律要求。采购人不得泄漏招标投标活动中应当保密的情况和资料，不得与投标人串通损害国家利益、社会公共利益或者他人合法权益。</w:t>
      </w:r>
    </w:p>
    <w:p>
      <w:pPr>
        <w:spacing w:line="440" w:lineRule="exact"/>
        <w:ind w:firstLine="420" w:firstLineChars="200"/>
        <w:rPr>
          <w:rFonts w:ascii="宋体" w:hAnsi="宋体" w:cs="宋体"/>
          <w:szCs w:val="21"/>
        </w:rPr>
      </w:pPr>
      <w:r>
        <w:rPr>
          <w:rFonts w:hint="eastAsia" w:ascii="宋体" w:hAnsi="宋体" w:cs="宋体"/>
          <w:szCs w:val="21"/>
        </w:rPr>
        <w:t>7.5.2 对投标人的纪律要求。投标人不得相互串通投标或者与采购人串通投标，不得向采购人或者评标委员会成员行贿谋取中标，不得以他人名义投标或者以其他方式弄虚作假骗取中标；投标人不得以任何方式干扰、影响评标工作。</w:t>
      </w:r>
    </w:p>
    <w:p>
      <w:pPr>
        <w:spacing w:line="440" w:lineRule="exact"/>
        <w:ind w:firstLine="420" w:firstLineChars="200"/>
        <w:rPr>
          <w:rFonts w:ascii="宋体" w:hAnsi="宋体" w:cs="宋体"/>
          <w:szCs w:val="21"/>
        </w:rPr>
      </w:pPr>
      <w:r>
        <w:rPr>
          <w:rFonts w:hint="eastAsia" w:ascii="宋体" w:hAnsi="宋体" w:cs="宋体"/>
          <w:szCs w:val="21"/>
        </w:rPr>
        <w:t xml:space="preserve">7.5.3 </w:t>
      </w:r>
      <w:r>
        <w:rPr>
          <w:rFonts w:hint="eastAsia" w:ascii="宋体" w:hAnsi="宋体" w:cs="宋体"/>
          <w:kern w:val="0"/>
          <w:szCs w:val="21"/>
        </w:rPr>
        <w:t>对评标委员会成员的纪律要求</w:t>
      </w:r>
      <w:r>
        <w:rPr>
          <w:rFonts w:hint="eastAsia" w:ascii="宋体" w:hAnsi="宋体" w:cs="宋体"/>
          <w:szCs w:val="21"/>
        </w:rPr>
        <w:t>。评标委员会成员不得收受他人的财物或者其他好处，不得向他人透露对投标文件的评审和比较、中标候选人的推荐情况以及评标有关的其他情况。在评标活动中，评标委员会成员不得擅离职守，影响评标程序正常进行，不得使用第三章“评标办法”没有规定的评审因素和标准进行评标。</w:t>
      </w:r>
    </w:p>
    <w:p>
      <w:pPr>
        <w:spacing w:line="440" w:lineRule="exact"/>
        <w:ind w:firstLine="480" w:firstLineChars="200"/>
        <w:rPr>
          <w:rFonts w:ascii="宋体" w:hAnsi="宋体" w:cs="宋体"/>
          <w:b/>
          <w:kern w:val="0"/>
          <w:sz w:val="24"/>
        </w:rPr>
      </w:pPr>
      <w:r>
        <w:rPr>
          <w:rFonts w:hint="eastAsia" w:ascii="宋体" w:hAnsi="宋体" w:cs="宋体"/>
          <w:b/>
          <w:sz w:val="24"/>
        </w:rPr>
        <w:t xml:space="preserve">7.6 </w:t>
      </w:r>
      <w:r>
        <w:rPr>
          <w:rFonts w:hint="eastAsia" w:ascii="宋体" w:hAnsi="宋体" w:cs="宋体"/>
          <w:b/>
          <w:kern w:val="0"/>
          <w:sz w:val="24"/>
        </w:rPr>
        <w:t>对与评标活动有关的工作人员的纪律要求</w:t>
      </w:r>
    </w:p>
    <w:p>
      <w:pPr>
        <w:spacing w:line="440" w:lineRule="exact"/>
        <w:ind w:firstLine="420" w:firstLineChars="200"/>
        <w:rPr>
          <w:rFonts w:ascii="宋体" w:hAnsi="宋体" w:cs="宋体"/>
          <w:szCs w:val="21"/>
        </w:rPr>
      </w:pPr>
      <w:r>
        <w:rPr>
          <w:rFonts w:hint="eastAsia" w:ascii="宋体" w:hAnsi="宋体" w:cs="宋体"/>
          <w:kern w:val="0"/>
          <w:szCs w:val="21"/>
        </w:rPr>
        <w:t>与评标活动有关</w:t>
      </w:r>
      <w:r>
        <w:rPr>
          <w:rFonts w:hint="eastAsia" w:ascii="宋体" w:hAnsi="宋体" w:cs="宋体"/>
          <w:szCs w:val="21"/>
        </w:rPr>
        <w:t>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pPr>
        <w:spacing w:line="440" w:lineRule="exact"/>
        <w:ind w:firstLine="480" w:firstLineChars="200"/>
        <w:rPr>
          <w:rFonts w:ascii="宋体" w:hAnsi="宋体" w:cs="宋体"/>
          <w:sz w:val="24"/>
        </w:rPr>
      </w:pPr>
      <w:r>
        <w:rPr>
          <w:rFonts w:hint="eastAsia" w:ascii="宋体" w:hAnsi="宋体" w:cs="宋体"/>
          <w:b/>
          <w:bCs/>
          <w:kern w:val="0"/>
          <w:sz w:val="24"/>
        </w:rPr>
        <w:t>7.7 质疑和投诉</w:t>
      </w:r>
    </w:p>
    <w:p>
      <w:pPr>
        <w:spacing w:line="440" w:lineRule="exact"/>
        <w:ind w:firstLine="420" w:firstLineChars="200"/>
        <w:rPr>
          <w:rFonts w:ascii="宋体" w:hAnsi="宋体" w:cs="宋体"/>
          <w:szCs w:val="21"/>
        </w:rPr>
      </w:pPr>
      <w:r>
        <w:rPr>
          <w:rFonts w:hint="eastAsia" w:ascii="宋体" w:hAnsi="宋体" w:cs="宋体"/>
          <w:kern w:val="0"/>
          <w:szCs w:val="21"/>
        </w:rPr>
        <w:t>供应商认为采购文件、采购过程和中标、成交结果使自己的权益受到损害的，可以在知道或者应知其权益受到损害之日起七个工作日内，以书面形式向采购人或招标代理机构提出质疑，否则不予受理。</w:t>
      </w:r>
    </w:p>
    <w:p>
      <w:pPr>
        <w:rPr>
          <w:b/>
          <w:bCs/>
          <w:sz w:val="32"/>
          <w:szCs w:val="28"/>
        </w:rPr>
      </w:pPr>
      <w:bookmarkStart w:id="50" w:name="_Toc5803"/>
      <w:bookmarkStart w:id="51" w:name="_Toc421284747"/>
      <w:bookmarkStart w:id="52" w:name="_Toc23260"/>
      <w:bookmarkStart w:id="53" w:name="_Toc5160"/>
      <w:r>
        <w:rPr>
          <w:rFonts w:hint="eastAsia"/>
          <w:b/>
          <w:bCs/>
          <w:sz w:val="32"/>
          <w:szCs w:val="28"/>
        </w:rPr>
        <w:t>8.合同授予</w:t>
      </w:r>
      <w:bookmarkEnd w:id="50"/>
      <w:bookmarkEnd w:id="51"/>
      <w:bookmarkEnd w:id="52"/>
      <w:bookmarkEnd w:id="53"/>
    </w:p>
    <w:p>
      <w:pPr>
        <w:autoSpaceDE w:val="0"/>
        <w:autoSpaceDN w:val="0"/>
        <w:adjustRightInd w:val="0"/>
        <w:spacing w:line="440" w:lineRule="exact"/>
        <w:jc w:val="left"/>
        <w:rPr>
          <w:rFonts w:ascii="宋体" w:hAnsi="宋体" w:cs="宋体"/>
          <w:kern w:val="0"/>
          <w:sz w:val="24"/>
        </w:rPr>
      </w:pPr>
      <w:r>
        <w:rPr>
          <w:rFonts w:hint="eastAsia" w:ascii="宋体" w:hAnsi="宋体" w:cs="宋体"/>
          <w:b/>
          <w:bCs/>
          <w:kern w:val="0"/>
          <w:sz w:val="24"/>
        </w:rPr>
        <w:t xml:space="preserve">    8.1 中标通知</w:t>
      </w:r>
    </w:p>
    <w:p>
      <w:pPr>
        <w:autoSpaceDE w:val="0"/>
        <w:autoSpaceDN w:val="0"/>
        <w:adjustRightInd w:val="0"/>
        <w:spacing w:line="440" w:lineRule="exact"/>
        <w:jc w:val="left"/>
        <w:rPr>
          <w:rFonts w:ascii="宋体" w:hAnsi="宋体" w:cs="宋体"/>
          <w:kern w:val="0"/>
          <w:szCs w:val="21"/>
        </w:rPr>
      </w:pPr>
      <w:r>
        <w:rPr>
          <w:rFonts w:hint="eastAsia" w:ascii="宋体" w:hAnsi="宋体" w:cs="宋体"/>
          <w:kern w:val="0"/>
          <w:szCs w:val="21"/>
        </w:rPr>
        <w:t xml:space="preserve">    在本章第3.4款规定的投标有效期内，采购人在指定的网站公布中标结果，并以书面形式向中标人发出中标通知书，同时将中标结果通知未中标的投标人。</w:t>
      </w:r>
    </w:p>
    <w:p>
      <w:pPr>
        <w:autoSpaceDE w:val="0"/>
        <w:autoSpaceDN w:val="0"/>
        <w:adjustRightInd w:val="0"/>
        <w:spacing w:line="440" w:lineRule="exact"/>
        <w:jc w:val="left"/>
        <w:rPr>
          <w:rFonts w:ascii="宋体" w:hAnsi="宋体" w:cs="宋体"/>
          <w:b/>
          <w:kern w:val="0"/>
          <w:sz w:val="24"/>
        </w:rPr>
      </w:pPr>
      <w:r>
        <w:rPr>
          <w:rFonts w:hint="eastAsia" w:ascii="宋体" w:hAnsi="宋体" w:cs="宋体"/>
          <w:b/>
          <w:kern w:val="0"/>
          <w:sz w:val="24"/>
        </w:rPr>
        <w:t xml:space="preserve">    8.2签订合同</w:t>
      </w:r>
    </w:p>
    <w:p>
      <w:pPr>
        <w:autoSpaceDE w:val="0"/>
        <w:autoSpaceDN w:val="0"/>
        <w:adjustRightInd w:val="0"/>
        <w:spacing w:line="440" w:lineRule="exact"/>
        <w:jc w:val="left"/>
        <w:rPr>
          <w:rFonts w:ascii="宋体" w:hAnsi="宋体" w:cs="宋体"/>
          <w:kern w:val="0"/>
          <w:szCs w:val="21"/>
        </w:rPr>
      </w:pPr>
      <w:r>
        <w:rPr>
          <w:rFonts w:hint="eastAsia" w:ascii="宋体" w:hAnsi="宋体" w:cs="宋体"/>
          <w:kern w:val="0"/>
          <w:szCs w:val="21"/>
        </w:rPr>
        <w:t xml:space="preserve">    8.2.1 采购人和中标人应当自中标通知书发出之日起30天内，根据招标文件和中标人的投标文件订立书面合同。中标人无正当理由拒签合同的，采购人取消其中标资格，其投标保证金不予退还。给采购人造成的损失超过投标保证金数额的，中标人还应当对超过部分的损失予以赔偿。</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8.2.2 发出中标通知书后，采购人无正当理由拒签合同的，向中标人退还投标保证金；给中标人造成损失的，还应当赔偿损失。</w:t>
      </w:r>
    </w:p>
    <w:p>
      <w:pPr>
        <w:autoSpaceDE w:val="0"/>
        <w:autoSpaceDN w:val="0"/>
        <w:adjustRightInd w:val="0"/>
        <w:spacing w:line="440" w:lineRule="exact"/>
        <w:ind w:firstLine="480" w:firstLineChars="200"/>
        <w:jc w:val="left"/>
        <w:rPr>
          <w:rFonts w:ascii="宋体" w:hAnsi="宋体" w:cs="宋体"/>
          <w:b/>
          <w:kern w:val="0"/>
          <w:sz w:val="24"/>
        </w:rPr>
      </w:pPr>
      <w:r>
        <w:rPr>
          <w:rFonts w:hint="eastAsia" w:ascii="宋体" w:hAnsi="宋体" w:cs="宋体"/>
          <w:b/>
          <w:kern w:val="0"/>
          <w:sz w:val="24"/>
        </w:rPr>
        <w:t>8.3 付款方式：</w:t>
      </w:r>
    </w:p>
    <w:p>
      <w:pPr>
        <w:pStyle w:val="5"/>
        <w:numPr>
          <w:ilvl w:val="3"/>
          <w:numId w:val="0"/>
        </w:numPr>
        <w:ind w:firstLine="420" w:firstLineChars="200"/>
        <w:rPr>
          <w:rFonts w:ascii="宋体" w:hAnsi="宋体" w:eastAsia="宋体" w:cs="宋体"/>
          <w:b w:val="0"/>
          <w:bCs w:val="0"/>
          <w:sz w:val="21"/>
          <w:szCs w:val="21"/>
        </w:rPr>
      </w:pPr>
      <w:r>
        <w:rPr>
          <w:rFonts w:hint="eastAsia" w:ascii="宋体" w:hAnsi="宋体" w:eastAsia="宋体" w:cs="宋体"/>
          <w:b w:val="0"/>
          <w:bCs w:val="0"/>
          <w:sz w:val="21"/>
          <w:szCs w:val="21"/>
        </w:rPr>
        <w:t>交付规划成果后付合同价款的80%，通过评审后付合同余款。</w:t>
      </w:r>
    </w:p>
    <w:p>
      <w:pPr>
        <w:rPr>
          <w:rFonts w:ascii="宋体" w:hAnsi="宋体" w:cs="宋体"/>
          <w:kern w:val="0"/>
          <w:szCs w:val="21"/>
        </w:rPr>
      </w:pPr>
      <w:r>
        <w:rPr>
          <w:rFonts w:hint="eastAsia"/>
          <w:b/>
          <w:bCs/>
          <w:sz w:val="32"/>
          <w:szCs w:val="28"/>
        </w:rPr>
        <w:t xml:space="preserve">9.需要落实的政府采购政策 </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9.1促进中小型企业发展，必须执行财政部、工信部印发的《政府采购促进中小型企业发展暂行办法》，对小型和微型企业的报价给予6%-10%的扣除（监狱企业、残疾人福利性企业视同小型、微型企业），用扣除后的价格参与评审，参加政府采购活动的中小企业应当提供《中小企业声明函》、残疾人福利性企业应提供残疾人福利性单位声明函，未填写中小企业声明函的在评标过程中不予认可。中标人如为小型和微型企业的，并在投标时填写了中小企业声明函，则需要在领取中标通知书时提供由相关政府部门出具的企业划型认定材料，若不能提供或提供的材料与谈判时做出的声明不符，采购人有权取消该中标人的中标资格，并对因其造成的损失进行追责。</w:t>
      </w:r>
    </w:p>
    <w:p>
      <w:pPr>
        <w:rPr>
          <w:b/>
          <w:bCs/>
          <w:sz w:val="32"/>
          <w:szCs w:val="28"/>
        </w:rPr>
      </w:pPr>
      <w:bookmarkStart w:id="54" w:name="_Toc9750"/>
      <w:bookmarkStart w:id="55" w:name="_Toc12542"/>
      <w:bookmarkStart w:id="56" w:name="_Toc421284749"/>
      <w:bookmarkStart w:id="57" w:name="_Toc14381"/>
      <w:r>
        <w:rPr>
          <w:rFonts w:hint="eastAsia"/>
          <w:b/>
          <w:bCs/>
          <w:sz w:val="32"/>
          <w:szCs w:val="28"/>
        </w:rPr>
        <w:t>10.需要补充的其他内容</w:t>
      </w:r>
      <w:bookmarkEnd w:id="54"/>
      <w:bookmarkEnd w:id="55"/>
      <w:bookmarkEnd w:id="56"/>
      <w:bookmarkEnd w:id="57"/>
    </w:p>
    <w:p>
      <w:pPr>
        <w:autoSpaceDE w:val="0"/>
        <w:autoSpaceDN w:val="0"/>
        <w:adjustRightInd w:val="0"/>
        <w:spacing w:line="440" w:lineRule="exact"/>
        <w:ind w:firstLine="480" w:firstLineChars="200"/>
        <w:rPr>
          <w:rFonts w:ascii="宋体" w:hAnsi="宋体" w:cs="宋体"/>
          <w:kern w:val="0"/>
          <w:sz w:val="24"/>
        </w:rPr>
      </w:pPr>
      <w:r>
        <w:rPr>
          <w:rFonts w:hint="eastAsia" w:ascii="宋体" w:hAnsi="宋体" w:cs="宋体"/>
          <w:b/>
          <w:kern w:val="0"/>
          <w:sz w:val="24"/>
        </w:rPr>
        <w:t>10.1 费用承担</w:t>
      </w:r>
    </w:p>
    <w:p>
      <w:pPr>
        <w:autoSpaceDE w:val="0"/>
        <w:autoSpaceDN w:val="0"/>
        <w:adjustRightInd w:val="0"/>
        <w:spacing w:line="500" w:lineRule="exact"/>
        <w:ind w:left="16" w:leftChars="8" w:firstLine="420" w:firstLineChars="200"/>
        <w:jc w:val="left"/>
        <w:rPr>
          <w:rFonts w:ascii="宋体" w:hAnsi="宋体" w:cs="宋体"/>
          <w:szCs w:val="21"/>
        </w:rPr>
      </w:pPr>
      <w:r>
        <w:rPr>
          <w:rFonts w:hint="eastAsia" w:ascii="宋体" w:hAnsi="宋体" w:cs="宋体"/>
          <w:szCs w:val="21"/>
        </w:rPr>
        <w:t>（1）无论投标过程中的作法和结果如何，投标人应自行承担所有参与投标有关的全部费用，采购人和采购代理机构在任何情况下均无义务和责任承担上述费用。</w:t>
      </w:r>
    </w:p>
    <w:p>
      <w:pPr>
        <w:autoSpaceDE w:val="0"/>
        <w:autoSpaceDN w:val="0"/>
        <w:adjustRightInd w:val="0"/>
        <w:spacing w:line="500" w:lineRule="exact"/>
        <w:ind w:firstLine="420"/>
        <w:jc w:val="left"/>
        <w:rPr>
          <w:rFonts w:ascii="宋体" w:hAnsi="宋体" w:cs="宋体"/>
          <w:color w:val="000000"/>
          <w:szCs w:val="21"/>
        </w:rPr>
      </w:pPr>
      <w:r>
        <w:rPr>
          <w:rFonts w:hint="eastAsia" w:ascii="宋体" w:hAnsi="宋体" w:cs="宋体"/>
          <w:color w:val="000000"/>
          <w:szCs w:val="21"/>
        </w:rPr>
        <w:t>（2）招标代理服务费由采购人支付。</w:t>
      </w:r>
    </w:p>
    <w:p>
      <w:pPr>
        <w:autoSpaceDE w:val="0"/>
        <w:autoSpaceDN w:val="0"/>
        <w:adjustRightInd w:val="0"/>
        <w:spacing w:line="500" w:lineRule="exact"/>
        <w:ind w:firstLine="420"/>
        <w:jc w:val="left"/>
        <w:rPr>
          <w:rFonts w:ascii="宋体" w:hAnsi="宋体" w:cs="宋体"/>
          <w:szCs w:val="21"/>
        </w:rPr>
      </w:pPr>
      <w:r>
        <w:rPr>
          <w:rFonts w:hint="eastAsia" w:ascii="宋体" w:hAnsi="宋体" w:cs="宋体"/>
          <w:szCs w:val="21"/>
        </w:rPr>
        <w:t>（3）供应商与采购人签订合同后，将合同副本原件报采购代理机构备案。</w:t>
      </w:r>
    </w:p>
    <w:p>
      <w:pPr>
        <w:spacing w:line="500" w:lineRule="exact"/>
        <w:ind w:firstLine="480" w:firstLineChars="200"/>
        <w:jc w:val="left"/>
        <w:rPr>
          <w:rFonts w:ascii="宋体" w:hAnsi="宋体" w:cs="宋体"/>
          <w:b/>
          <w:kern w:val="0"/>
          <w:sz w:val="24"/>
        </w:rPr>
      </w:pPr>
      <w:r>
        <w:rPr>
          <w:rFonts w:hint="eastAsia" w:ascii="宋体" w:hAnsi="宋体" w:cs="宋体"/>
          <w:b/>
          <w:kern w:val="0"/>
          <w:sz w:val="24"/>
        </w:rPr>
        <w:t>10.2 解释权</w:t>
      </w:r>
    </w:p>
    <w:p>
      <w:pPr>
        <w:autoSpaceDE w:val="0"/>
        <w:autoSpaceDN w:val="0"/>
        <w:adjustRightInd w:val="0"/>
        <w:spacing w:line="500" w:lineRule="exact"/>
        <w:ind w:left="16" w:leftChars="8" w:firstLine="420" w:firstLineChars="200"/>
        <w:jc w:val="left"/>
        <w:rPr>
          <w:rFonts w:ascii="宋体" w:hAnsi="宋体" w:cs="宋体"/>
          <w:kern w:val="0"/>
          <w:szCs w:val="21"/>
        </w:rPr>
      </w:pPr>
      <w:r>
        <w:rPr>
          <w:rFonts w:hint="eastAsia" w:ascii="宋体" w:hAnsi="宋体" w:cs="宋体"/>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采购人负责解释。</w:t>
      </w:r>
    </w:p>
    <w:p>
      <w:pPr>
        <w:autoSpaceDE w:val="0"/>
        <w:autoSpaceDN w:val="0"/>
        <w:adjustRightInd w:val="0"/>
        <w:spacing w:line="440" w:lineRule="exact"/>
        <w:rPr>
          <w:rFonts w:ascii="宋体" w:hAnsi="宋体" w:cs="宋体"/>
          <w:b/>
          <w:kern w:val="0"/>
          <w:szCs w:val="21"/>
        </w:rPr>
      </w:pPr>
      <w:r>
        <w:rPr>
          <w:rFonts w:hint="eastAsia" w:ascii="宋体" w:hAnsi="宋体" w:cs="宋体"/>
          <w:b/>
          <w:kern w:val="0"/>
          <w:sz w:val="24"/>
        </w:rPr>
        <w:t xml:space="preserve">    10.3 </w:t>
      </w:r>
      <w:r>
        <w:rPr>
          <w:rFonts w:hint="eastAsia" w:ascii="宋体" w:hAnsi="宋体" w:cs="宋体"/>
          <w:b/>
          <w:kern w:val="0"/>
          <w:szCs w:val="21"/>
        </w:rPr>
        <w:t>本招标文件未尽事宜，按《中华人民共和国政府采购法》等法律法规的有关规定执行。</w:t>
      </w:r>
    </w:p>
    <w:p>
      <w:pPr>
        <w:spacing w:line="440" w:lineRule="exact"/>
        <w:ind w:firstLine="420" w:firstLineChars="200"/>
        <w:rPr>
          <w:rFonts w:ascii="宋体" w:hAnsi="宋体" w:cs="宋体"/>
          <w:szCs w:val="21"/>
        </w:rPr>
      </w:pPr>
    </w:p>
    <w:p>
      <w:pPr>
        <w:tabs>
          <w:tab w:val="left" w:pos="1200"/>
        </w:tabs>
        <w:snapToGrid w:val="0"/>
        <w:spacing w:line="360" w:lineRule="auto"/>
        <w:rPr>
          <w:rFonts w:ascii="宋体" w:hAnsi="宋体" w:cs="宋体"/>
          <w:b/>
          <w:bCs/>
          <w:sz w:val="32"/>
          <w:szCs w:val="32"/>
        </w:rPr>
      </w:pPr>
      <w:bookmarkStart w:id="58" w:name="_Toc5632"/>
    </w:p>
    <w:p>
      <w:pPr>
        <w:tabs>
          <w:tab w:val="left" w:pos="1200"/>
        </w:tabs>
        <w:snapToGrid w:val="0"/>
        <w:spacing w:line="360" w:lineRule="auto"/>
        <w:jc w:val="center"/>
        <w:rPr>
          <w:rFonts w:ascii="宋体" w:hAnsi="宋体" w:cs="宋体"/>
          <w:b/>
          <w:bCs/>
          <w:sz w:val="32"/>
          <w:szCs w:val="32"/>
        </w:rPr>
      </w:pPr>
    </w:p>
    <w:p>
      <w:pPr>
        <w:tabs>
          <w:tab w:val="left" w:pos="1200"/>
        </w:tabs>
        <w:snapToGrid w:val="0"/>
        <w:spacing w:line="360" w:lineRule="auto"/>
        <w:jc w:val="center"/>
        <w:rPr>
          <w:rFonts w:ascii="宋体" w:hAnsi="宋体" w:cs="宋体"/>
          <w:b/>
          <w:bCs/>
          <w:sz w:val="32"/>
          <w:szCs w:val="32"/>
        </w:rPr>
      </w:pPr>
    </w:p>
    <w:p>
      <w:pPr>
        <w:tabs>
          <w:tab w:val="left" w:pos="1200"/>
        </w:tabs>
        <w:snapToGrid w:val="0"/>
        <w:spacing w:line="360" w:lineRule="auto"/>
        <w:jc w:val="center"/>
        <w:rPr>
          <w:rFonts w:ascii="宋体" w:hAnsi="宋体" w:cs="宋体"/>
          <w:b/>
          <w:bCs/>
          <w:sz w:val="32"/>
          <w:szCs w:val="32"/>
        </w:rPr>
      </w:pPr>
    </w:p>
    <w:p>
      <w:pPr>
        <w:tabs>
          <w:tab w:val="left" w:pos="1200"/>
        </w:tabs>
        <w:snapToGrid w:val="0"/>
        <w:spacing w:line="360" w:lineRule="auto"/>
        <w:jc w:val="center"/>
        <w:rPr>
          <w:rFonts w:ascii="宋体" w:hAnsi="宋体" w:cs="宋体"/>
          <w:b/>
          <w:bCs/>
          <w:sz w:val="32"/>
          <w:szCs w:val="32"/>
        </w:rPr>
      </w:pPr>
    </w:p>
    <w:p>
      <w:pPr>
        <w:tabs>
          <w:tab w:val="left" w:pos="1200"/>
        </w:tabs>
        <w:snapToGrid w:val="0"/>
        <w:spacing w:line="360" w:lineRule="auto"/>
        <w:jc w:val="center"/>
        <w:rPr>
          <w:rFonts w:hint="eastAsia" w:ascii="宋体" w:hAnsi="宋体" w:cs="宋体"/>
          <w:b/>
          <w:bCs/>
          <w:sz w:val="32"/>
          <w:szCs w:val="32"/>
        </w:rPr>
      </w:pPr>
    </w:p>
    <w:p>
      <w:pPr>
        <w:tabs>
          <w:tab w:val="left" w:pos="1200"/>
        </w:tabs>
        <w:snapToGrid w:val="0"/>
        <w:spacing w:line="360" w:lineRule="auto"/>
        <w:jc w:val="center"/>
        <w:rPr>
          <w:rFonts w:hint="eastAsia" w:ascii="宋体" w:hAnsi="宋体" w:cs="宋体"/>
          <w:b/>
          <w:bCs/>
          <w:sz w:val="32"/>
          <w:szCs w:val="32"/>
        </w:rPr>
      </w:pPr>
    </w:p>
    <w:p>
      <w:pPr>
        <w:tabs>
          <w:tab w:val="left" w:pos="1200"/>
        </w:tabs>
        <w:snapToGrid w:val="0"/>
        <w:spacing w:line="360" w:lineRule="auto"/>
        <w:jc w:val="center"/>
        <w:rPr>
          <w:rFonts w:ascii="宋体" w:hAnsi="宋体" w:cs="宋体"/>
        </w:rPr>
      </w:pPr>
      <w:r>
        <w:rPr>
          <w:rFonts w:hint="eastAsia" w:ascii="宋体" w:hAnsi="宋体" w:cs="宋体"/>
          <w:b/>
          <w:bCs/>
          <w:sz w:val="32"/>
          <w:szCs w:val="32"/>
        </w:rPr>
        <w:t xml:space="preserve">第三章  </w:t>
      </w:r>
      <w:r>
        <w:rPr>
          <w:rStyle w:val="87"/>
          <w:rFonts w:hint="eastAsia"/>
        </w:rPr>
        <w:t>评标标准和评标方法</w:t>
      </w:r>
      <w:bookmarkEnd w:id="17"/>
      <w:bookmarkEnd w:id="58"/>
    </w:p>
    <w:p>
      <w:pPr>
        <w:tabs>
          <w:tab w:val="left" w:pos="1200"/>
        </w:tabs>
        <w:snapToGrid w:val="0"/>
        <w:spacing w:line="360" w:lineRule="auto"/>
        <w:ind w:firstLine="3640" w:firstLineChars="1300"/>
        <w:rPr>
          <w:rFonts w:hAnsi="宋体"/>
          <w:b/>
          <w:bCs/>
          <w:color w:val="000000"/>
          <w:kern w:val="0"/>
          <w:sz w:val="28"/>
          <w:szCs w:val="28"/>
        </w:rPr>
      </w:pPr>
      <w:r>
        <w:rPr>
          <w:rFonts w:hint="eastAsia" w:hAnsi="宋体"/>
          <w:b/>
          <w:bCs/>
          <w:color w:val="000000"/>
          <w:kern w:val="0"/>
          <w:sz w:val="28"/>
          <w:szCs w:val="28"/>
        </w:rPr>
        <w:t>评标原则和评标办法</w:t>
      </w:r>
    </w:p>
    <w:p>
      <w:pPr>
        <w:tabs>
          <w:tab w:val="left" w:pos="1200"/>
        </w:tabs>
        <w:snapToGrid w:val="0"/>
        <w:spacing w:line="360" w:lineRule="auto"/>
        <w:jc w:val="left"/>
        <w:rPr>
          <w:rFonts w:ascii="宋体" w:hAnsi="宋体"/>
          <w:b/>
          <w:bCs/>
          <w:color w:val="000000"/>
          <w:kern w:val="0"/>
          <w:sz w:val="28"/>
          <w:szCs w:val="28"/>
        </w:rPr>
      </w:pPr>
      <w:r>
        <w:rPr>
          <w:rFonts w:hint="eastAsia" w:hAnsi="宋体"/>
          <w:b/>
          <w:bCs/>
          <w:color w:val="000000"/>
          <w:kern w:val="0"/>
          <w:szCs w:val="21"/>
        </w:rPr>
        <w:t> 1.评标原则</w:t>
      </w:r>
    </w:p>
    <w:p>
      <w:pPr>
        <w:tabs>
          <w:tab w:val="left" w:pos="709"/>
        </w:tabs>
        <w:adjustRightInd w:val="0"/>
        <w:spacing w:line="360" w:lineRule="auto"/>
        <w:ind w:firstLine="315" w:firstLineChars="150"/>
        <w:textAlignment w:val="baseline"/>
        <w:rPr>
          <w:rFonts w:ascii="宋体" w:hAnsi="宋体" w:cs="宋体"/>
          <w:color w:val="000000"/>
          <w:kern w:val="0"/>
          <w:szCs w:val="28"/>
        </w:rPr>
      </w:pPr>
      <w:r>
        <w:rPr>
          <w:rFonts w:hint="eastAsia" w:ascii="宋体" w:hAnsi="宋体" w:cs="宋体"/>
          <w:color w:val="000000"/>
          <w:kern w:val="0"/>
          <w:szCs w:val="28"/>
        </w:rPr>
        <w:t>1、按照“公平、公正”的原则对待所有投标人。</w:t>
      </w:r>
    </w:p>
    <w:p>
      <w:pPr>
        <w:tabs>
          <w:tab w:val="left" w:pos="709"/>
        </w:tabs>
        <w:adjustRightInd w:val="0"/>
        <w:spacing w:line="360" w:lineRule="auto"/>
        <w:ind w:firstLine="315" w:firstLineChars="150"/>
        <w:textAlignment w:val="baseline"/>
        <w:rPr>
          <w:rFonts w:ascii="宋体" w:hAnsi="宋体" w:cs="宋体"/>
          <w:color w:val="000000"/>
          <w:kern w:val="0"/>
          <w:szCs w:val="28"/>
        </w:rPr>
      </w:pPr>
      <w:r>
        <w:rPr>
          <w:rFonts w:hint="eastAsia" w:ascii="宋体" w:hAnsi="宋体" w:cs="宋体"/>
          <w:color w:val="000000"/>
          <w:kern w:val="0"/>
          <w:szCs w:val="28"/>
        </w:rPr>
        <w:t>2、按照招标文件的相关规定进行评标、定标。</w:t>
      </w:r>
    </w:p>
    <w:p>
      <w:pPr>
        <w:tabs>
          <w:tab w:val="left" w:pos="709"/>
        </w:tabs>
        <w:adjustRightInd w:val="0"/>
        <w:spacing w:line="360" w:lineRule="auto"/>
        <w:ind w:firstLine="315" w:firstLineChars="150"/>
        <w:textAlignment w:val="baseline"/>
        <w:rPr>
          <w:rFonts w:ascii="宋体" w:hAnsi="宋体" w:cs="宋体"/>
          <w:color w:val="000000"/>
          <w:kern w:val="0"/>
          <w:szCs w:val="28"/>
        </w:rPr>
      </w:pPr>
      <w:r>
        <w:rPr>
          <w:rFonts w:hint="eastAsia" w:ascii="宋体" w:hAnsi="宋体" w:cs="宋体"/>
          <w:color w:val="000000"/>
          <w:kern w:val="0"/>
          <w:szCs w:val="28"/>
        </w:rPr>
        <w:t>3、在评标过程中，评标委员会发现投标人的报价明显低于成本价时，评标委员会可向该投标人提出询问，要求该投标人作出书面说明并提供相关证明材料。投标人不能合理说明及不能提供相关证明材料的，评标委员会认定该投标人以低于成本价恶意竞标，其投标作废标处理。</w:t>
      </w:r>
    </w:p>
    <w:p>
      <w:pPr>
        <w:tabs>
          <w:tab w:val="left" w:pos="709"/>
        </w:tabs>
        <w:adjustRightInd w:val="0"/>
        <w:spacing w:line="360" w:lineRule="auto"/>
        <w:ind w:firstLine="315" w:firstLineChars="150"/>
        <w:textAlignment w:val="baseline"/>
        <w:rPr>
          <w:rFonts w:ascii="宋体" w:hAnsi="宋体" w:cs="宋体"/>
          <w:b/>
          <w:bCs/>
          <w:color w:val="000000"/>
          <w:kern w:val="0"/>
          <w:szCs w:val="28"/>
        </w:rPr>
      </w:pPr>
      <w:r>
        <w:rPr>
          <w:rFonts w:hint="eastAsia" w:ascii="宋体" w:hAnsi="宋体" w:cs="宋体"/>
          <w:b/>
          <w:bCs/>
          <w:color w:val="000000"/>
          <w:kern w:val="0"/>
          <w:szCs w:val="28"/>
        </w:rPr>
        <w:t>2.评标办法</w:t>
      </w:r>
    </w:p>
    <w:p>
      <w:pPr>
        <w:tabs>
          <w:tab w:val="left" w:pos="709"/>
        </w:tabs>
        <w:adjustRightInd w:val="0"/>
        <w:spacing w:line="360" w:lineRule="auto"/>
        <w:ind w:firstLine="315" w:firstLineChars="150"/>
        <w:textAlignment w:val="baseline"/>
        <w:rPr>
          <w:rFonts w:ascii="宋体" w:hAnsi="宋体" w:cs="宋体"/>
          <w:color w:val="000000"/>
          <w:kern w:val="0"/>
          <w:szCs w:val="28"/>
        </w:rPr>
      </w:pPr>
      <w:r>
        <w:rPr>
          <w:rFonts w:hint="eastAsia" w:ascii="宋体" w:hAnsi="宋体" w:cs="宋体"/>
          <w:color w:val="000000"/>
          <w:kern w:val="0"/>
          <w:szCs w:val="28"/>
        </w:rPr>
        <w:t>本项目采用综合评分法。评标委员会按照招标文件的要求和条件，根据各投标人的价格、商务、技术、对招标文件的响应程度等进行综合评价、评分，将评标总得分按由高到低的顺序进行排列，并依此顺序推荐1</w:t>
      </w:r>
      <w:r>
        <w:rPr>
          <w:rFonts w:hint="eastAsia" w:ascii="宋体" w:hAnsi="宋体" w:cs="宋体"/>
          <w:color w:val="000000"/>
          <w:kern w:val="0"/>
          <w:szCs w:val="28"/>
          <w:lang w:val="en-US" w:eastAsia="zh-CN"/>
        </w:rPr>
        <w:t>-3</w:t>
      </w:r>
      <w:r>
        <w:rPr>
          <w:rFonts w:hint="eastAsia" w:ascii="宋体" w:hAnsi="宋体" w:cs="宋体"/>
          <w:color w:val="000000"/>
          <w:kern w:val="0"/>
          <w:szCs w:val="28"/>
        </w:rPr>
        <w:t>名中标候选人。得分相同的</w:t>
      </w:r>
      <w:r>
        <w:rPr>
          <w:rFonts w:hint="eastAsia" w:ascii="宋体" w:hAnsi="宋体" w:cs="宋体"/>
          <w:szCs w:val="21"/>
        </w:rPr>
        <w:t>以投标报价低的优先；得分且投标报价都相等的，投标文件满足招标文件全部实质性要求，且按照技术部分得分最高的投标人为排名第一的中标候选人。</w:t>
      </w:r>
    </w:p>
    <w:p>
      <w:pPr>
        <w:adjustRightInd w:val="0"/>
        <w:spacing w:line="360" w:lineRule="auto"/>
        <w:ind w:firstLine="210" w:firstLineChars="100"/>
        <w:jc w:val="left"/>
        <w:textAlignment w:val="baseline"/>
        <w:rPr>
          <w:rFonts w:ascii="宋体" w:hAnsi="宋体" w:cs="宋体"/>
        </w:rPr>
      </w:pPr>
      <w:r>
        <w:rPr>
          <w:rFonts w:hint="eastAsia" w:ascii="宋体" w:hAnsi="宋体" w:cs="宋体"/>
          <w:b/>
          <w:bCs/>
          <w:color w:val="000000"/>
          <w:kern w:val="0"/>
          <w:szCs w:val="21"/>
        </w:rPr>
        <w:t>2.1评标细则</w:t>
      </w:r>
    </w:p>
    <w:tbl>
      <w:tblPr>
        <w:tblStyle w:val="41"/>
        <w:tblW w:w="990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630"/>
        <w:gridCol w:w="1980"/>
        <w:gridCol w:w="960"/>
        <w:gridCol w:w="51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2" w:hRule="exact"/>
          <w:jc w:val="center"/>
        </w:trPr>
        <w:tc>
          <w:tcPr>
            <w:tcW w:w="113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b/>
                <w:bCs/>
                <w:szCs w:val="21"/>
              </w:rPr>
            </w:pPr>
            <w:bookmarkStart w:id="59" w:name="OLE_LINK4"/>
            <w:r>
              <w:rPr>
                <w:rFonts w:hint="eastAsia" w:ascii="宋体" w:hAnsi="宋体" w:cs="宋体"/>
                <w:b/>
                <w:bCs/>
                <w:kern w:val="0"/>
                <w:szCs w:val="21"/>
              </w:rPr>
              <w:t>审查主体</w:t>
            </w:r>
          </w:p>
        </w:tc>
        <w:tc>
          <w:tcPr>
            <w:tcW w:w="3570"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b/>
                <w:szCs w:val="21"/>
              </w:rPr>
            </w:pPr>
            <w:r>
              <w:rPr>
                <w:rFonts w:hint="eastAsia" w:ascii="宋体" w:hAnsi="宋体" w:cs="宋体"/>
                <w:b/>
                <w:szCs w:val="21"/>
              </w:rPr>
              <w:t>评审因素</w:t>
            </w:r>
          </w:p>
        </w:tc>
        <w:tc>
          <w:tcPr>
            <w:tcW w:w="519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b/>
                <w:szCs w:val="21"/>
              </w:rPr>
            </w:pPr>
            <w:r>
              <w:rPr>
                <w:rFonts w:hint="eastAsia" w:ascii="宋体" w:hAnsi="宋体" w:cs="宋体"/>
                <w:b/>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2" w:hRule="exact"/>
          <w:jc w:val="center"/>
        </w:trPr>
        <w:tc>
          <w:tcPr>
            <w:tcW w:w="1135" w:type="dxa"/>
            <w:vMerge w:val="restart"/>
            <w:tcBorders>
              <w:top w:val="single" w:color="auto" w:sz="4" w:space="0"/>
              <w:left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资格审查小组</w:t>
            </w:r>
          </w:p>
        </w:tc>
        <w:tc>
          <w:tcPr>
            <w:tcW w:w="630" w:type="dxa"/>
            <w:vMerge w:val="restart"/>
            <w:tcBorders>
              <w:top w:val="single" w:color="auto" w:sz="4" w:space="0"/>
              <w:left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资格</w:t>
            </w:r>
          </w:p>
          <w:p>
            <w:pPr>
              <w:spacing w:line="440" w:lineRule="exact"/>
              <w:rPr>
                <w:rFonts w:ascii="宋体" w:hAnsi="宋体" w:cs="宋体"/>
                <w:szCs w:val="21"/>
              </w:rPr>
            </w:pPr>
            <w:r>
              <w:rPr>
                <w:rFonts w:hint="eastAsia" w:ascii="宋体" w:hAnsi="宋体" w:cs="宋体"/>
                <w:szCs w:val="21"/>
              </w:rPr>
              <w:t>评审</w:t>
            </w:r>
          </w:p>
          <w:p>
            <w:pPr>
              <w:spacing w:line="440" w:lineRule="exact"/>
              <w:rPr>
                <w:rFonts w:ascii="宋体" w:hAnsi="宋体" w:cs="宋体"/>
                <w:szCs w:val="21"/>
              </w:rPr>
            </w:pPr>
            <w:r>
              <w:rPr>
                <w:rFonts w:hint="eastAsia" w:ascii="宋体" w:hAnsi="宋体" w:cs="宋体"/>
                <w:szCs w:val="21"/>
              </w:rPr>
              <w:t>标准</w:t>
            </w:r>
          </w:p>
          <w:p>
            <w:pPr>
              <w:spacing w:line="440" w:lineRule="exact"/>
              <w:jc w:val="center"/>
              <w:rPr>
                <w:rFonts w:ascii="宋体" w:hAnsi="宋体" w:cs="宋体"/>
                <w:szCs w:val="21"/>
              </w:rP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营业执照（副本）</w:t>
            </w:r>
          </w:p>
        </w:tc>
        <w:tc>
          <w:tcPr>
            <w:tcW w:w="960" w:type="dxa"/>
            <w:vMerge w:val="restart"/>
            <w:tcBorders>
              <w:top w:val="single" w:color="auto" w:sz="4" w:space="0"/>
              <w:left w:val="single" w:color="auto" w:sz="4" w:space="0"/>
              <w:right w:val="single" w:color="auto" w:sz="4" w:space="0"/>
            </w:tcBorders>
            <w:vAlign w:val="center"/>
          </w:tcPr>
          <w:p>
            <w:pPr>
              <w:jc w:val="center"/>
              <w:rPr>
                <w:rFonts w:ascii="宋体" w:hAnsi="宋体" w:cs="宋体"/>
                <w:szCs w:val="21"/>
              </w:rPr>
            </w:pPr>
            <w:r>
              <w:rPr>
                <w:rFonts w:hint="eastAsia" w:ascii="宋体" w:hAnsi="宋体" w:cs="宋体"/>
                <w:kern w:val="0"/>
                <w:szCs w:val="21"/>
              </w:rPr>
              <w:t>（或三证合一的营业执照）</w:t>
            </w:r>
          </w:p>
        </w:tc>
        <w:tc>
          <w:tcPr>
            <w:tcW w:w="519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hint="eastAsia" w:ascii="宋体" w:hAnsi="宋体" w:cs="宋体"/>
                <w:szCs w:val="21"/>
              </w:rPr>
              <w:t xml:space="preserve">具有独立法人资格,具有有效的营业执照（原件）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exact"/>
          <w:jc w:val="center"/>
        </w:trPr>
        <w:tc>
          <w:tcPr>
            <w:tcW w:w="1135" w:type="dxa"/>
            <w:vMerge w:val="continue"/>
            <w:tcBorders>
              <w:left w:val="single" w:color="auto" w:sz="4" w:space="0"/>
              <w:right w:val="single" w:color="auto" w:sz="4" w:space="0"/>
            </w:tcBorders>
            <w:vAlign w:val="center"/>
          </w:tcPr>
          <w:p>
            <w:pPr>
              <w:widowControl/>
              <w:spacing w:line="440" w:lineRule="exact"/>
              <w:jc w:val="left"/>
              <w:rPr>
                <w:rFonts w:ascii="宋体" w:hAnsi="宋体" w:cs="宋体"/>
                <w:szCs w:val="21"/>
              </w:rPr>
            </w:pPr>
          </w:p>
        </w:tc>
        <w:tc>
          <w:tcPr>
            <w:tcW w:w="630" w:type="dxa"/>
            <w:vMerge w:val="continue"/>
            <w:tcBorders>
              <w:left w:val="single" w:color="auto" w:sz="4" w:space="0"/>
              <w:right w:val="single" w:color="auto" w:sz="4" w:space="0"/>
            </w:tcBorders>
            <w:vAlign w:val="center"/>
          </w:tcPr>
          <w:p>
            <w:pPr>
              <w:widowControl/>
              <w:spacing w:line="440" w:lineRule="exact"/>
              <w:jc w:val="left"/>
              <w:rPr>
                <w:rFonts w:ascii="宋体" w:hAnsi="宋体" w:cs="宋体"/>
                <w:szCs w:val="21"/>
              </w:rP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税务登记证（副本）</w:t>
            </w:r>
          </w:p>
        </w:tc>
        <w:tc>
          <w:tcPr>
            <w:tcW w:w="960" w:type="dxa"/>
            <w:vMerge w:val="continue"/>
            <w:tcBorders>
              <w:left w:val="single" w:color="auto" w:sz="4" w:space="0"/>
              <w:right w:val="single" w:color="auto" w:sz="4" w:space="0"/>
            </w:tcBorders>
            <w:vAlign w:val="center"/>
          </w:tcPr>
          <w:p>
            <w:pPr>
              <w:jc w:val="center"/>
              <w:rPr>
                <w:rFonts w:ascii="宋体" w:hAnsi="宋体" w:cs="宋体"/>
                <w:szCs w:val="21"/>
              </w:rPr>
            </w:pPr>
          </w:p>
        </w:tc>
        <w:tc>
          <w:tcPr>
            <w:tcW w:w="519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hint="eastAsia" w:ascii="宋体" w:hAnsi="宋体" w:cs="宋体"/>
                <w:szCs w:val="21"/>
              </w:rPr>
              <w:t>具备有效的税务登记证（原件）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3" w:hRule="exact"/>
          <w:jc w:val="center"/>
        </w:trPr>
        <w:tc>
          <w:tcPr>
            <w:tcW w:w="1135" w:type="dxa"/>
            <w:vMerge w:val="continue"/>
            <w:tcBorders>
              <w:left w:val="single" w:color="auto" w:sz="4" w:space="0"/>
              <w:right w:val="single" w:color="auto" w:sz="4" w:space="0"/>
            </w:tcBorders>
            <w:vAlign w:val="center"/>
          </w:tcPr>
          <w:p>
            <w:pPr>
              <w:widowControl/>
              <w:spacing w:line="440" w:lineRule="exact"/>
              <w:jc w:val="left"/>
              <w:rPr>
                <w:rFonts w:ascii="宋体" w:hAnsi="宋体" w:cs="宋体"/>
                <w:szCs w:val="21"/>
              </w:rPr>
            </w:pPr>
          </w:p>
        </w:tc>
        <w:tc>
          <w:tcPr>
            <w:tcW w:w="630" w:type="dxa"/>
            <w:vMerge w:val="continue"/>
            <w:tcBorders>
              <w:left w:val="single" w:color="auto" w:sz="4" w:space="0"/>
              <w:right w:val="single" w:color="auto" w:sz="4" w:space="0"/>
            </w:tcBorders>
            <w:vAlign w:val="center"/>
          </w:tcPr>
          <w:p>
            <w:pPr>
              <w:widowControl/>
              <w:spacing w:line="440" w:lineRule="exact"/>
              <w:jc w:val="left"/>
              <w:rPr>
                <w:rFonts w:ascii="宋体" w:hAnsi="宋体" w:cs="宋体"/>
                <w:szCs w:val="21"/>
              </w:rP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组织机构代码证（副本）</w:t>
            </w:r>
          </w:p>
        </w:tc>
        <w:tc>
          <w:tcPr>
            <w:tcW w:w="960" w:type="dxa"/>
            <w:vMerge w:val="continue"/>
            <w:tcBorders>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519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hint="eastAsia" w:ascii="宋体" w:hAnsi="宋体" w:cs="宋体"/>
                <w:szCs w:val="21"/>
              </w:rPr>
              <w:t>具备有效的组织机构代码证（原件）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1" w:hRule="exact"/>
          <w:jc w:val="center"/>
        </w:trPr>
        <w:tc>
          <w:tcPr>
            <w:tcW w:w="1135" w:type="dxa"/>
            <w:vMerge w:val="continue"/>
            <w:tcBorders>
              <w:left w:val="single" w:color="auto" w:sz="4" w:space="0"/>
              <w:right w:val="single" w:color="auto" w:sz="4" w:space="0"/>
            </w:tcBorders>
            <w:vAlign w:val="center"/>
          </w:tcPr>
          <w:p>
            <w:pPr>
              <w:widowControl/>
              <w:spacing w:line="440" w:lineRule="exact"/>
              <w:jc w:val="left"/>
              <w:rPr>
                <w:rFonts w:ascii="宋体" w:hAnsi="宋体" w:cs="宋体"/>
                <w:szCs w:val="21"/>
              </w:rPr>
            </w:pPr>
          </w:p>
        </w:tc>
        <w:tc>
          <w:tcPr>
            <w:tcW w:w="630" w:type="dxa"/>
            <w:vMerge w:val="continue"/>
            <w:tcBorders>
              <w:left w:val="single" w:color="auto" w:sz="4" w:space="0"/>
              <w:right w:val="single" w:color="auto" w:sz="4" w:space="0"/>
            </w:tcBorders>
            <w:vAlign w:val="center"/>
          </w:tcPr>
          <w:p>
            <w:pPr>
              <w:widowControl/>
              <w:spacing w:line="440" w:lineRule="exact"/>
              <w:jc w:val="left"/>
              <w:rPr>
                <w:rFonts w:ascii="宋体" w:hAnsi="宋体" w:cs="宋体"/>
                <w:szCs w:val="21"/>
              </w:rPr>
            </w:pPr>
          </w:p>
        </w:tc>
        <w:tc>
          <w:tcPr>
            <w:tcW w:w="2940"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资格要求</w:t>
            </w:r>
          </w:p>
        </w:tc>
        <w:tc>
          <w:tcPr>
            <w:tcW w:w="519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hint="eastAsia" w:ascii="宋体" w:hAnsi="宋体" w:cs="宋体"/>
                <w:szCs w:val="21"/>
              </w:rPr>
              <w:t>符合第二章投标人须知前附表1.4.1规定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1" w:hRule="exact"/>
          <w:jc w:val="center"/>
        </w:trPr>
        <w:tc>
          <w:tcPr>
            <w:tcW w:w="1135" w:type="dxa"/>
            <w:vMerge w:val="continue"/>
            <w:tcBorders>
              <w:left w:val="single" w:color="auto" w:sz="4" w:space="0"/>
              <w:right w:val="single" w:color="auto" w:sz="4" w:space="0"/>
            </w:tcBorders>
            <w:vAlign w:val="center"/>
          </w:tcPr>
          <w:p>
            <w:pPr>
              <w:widowControl/>
              <w:spacing w:line="440" w:lineRule="exact"/>
              <w:jc w:val="left"/>
              <w:rPr>
                <w:rFonts w:ascii="宋体" w:hAnsi="宋体" w:cs="宋体"/>
                <w:szCs w:val="21"/>
              </w:rPr>
            </w:pPr>
          </w:p>
        </w:tc>
        <w:tc>
          <w:tcPr>
            <w:tcW w:w="630" w:type="dxa"/>
            <w:vMerge w:val="continue"/>
            <w:tcBorders>
              <w:left w:val="single" w:color="auto" w:sz="4" w:space="0"/>
              <w:right w:val="single" w:color="auto" w:sz="4" w:space="0"/>
            </w:tcBorders>
            <w:vAlign w:val="center"/>
          </w:tcPr>
          <w:p>
            <w:pPr>
              <w:widowControl/>
              <w:spacing w:line="440" w:lineRule="exact"/>
              <w:jc w:val="left"/>
              <w:rPr>
                <w:rFonts w:ascii="宋体" w:hAnsi="宋体" w:cs="宋体"/>
                <w:szCs w:val="21"/>
              </w:rPr>
            </w:pPr>
          </w:p>
        </w:tc>
        <w:tc>
          <w:tcPr>
            <w:tcW w:w="2940"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信用记录</w:t>
            </w:r>
          </w:p>
        </w:tc>
        <w:tc>
          <w:tcPr>
            <w:tcW w:w="5198"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符合第二章投标人须知前附表1.4.1规定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0" w:hRule="exact"/>
          <w:jc w:val="center"/>
        </w:trPr>
        <w:tc>
          <w:tcPr>
            <w:tcW w:w="1135" w:type="dxa"/>
            <w:vMerge w:val="continue"/>
            <w:tcBorders>
              <w:left w:val="single" w:color="auto" w:sz="4" w:space="0"/>
              <w:right w:val="single" w:color="auto" w:sz="4" w:space="0"/>
            </w:tcBorders>
            <w:vAlign w:val="center"/>
          </w:tcPr>
          <w:p>
            <w:pPr>
              <w:widowControl/>
              <w:spacing w:line="440" w:lineRule="exact"/>
              <w:jc w:val="left"/>
              <w:rPr>
                <w:rFonts w:ascii="宋体" w:hAnsi="宋体" w:cs="宋体"/>
                <w:szCs w:val="21"/>
              </w:rPr>
            </w:pPr>
          </w:p>
        </w:tc>
        <w:tc>
          <w:tcPr>
            <w:tcW w:w="630" w:type="dxa"/>
            <w:vMerge w:val="continue"/>
            <w:tcBorders>
              <w:left w:val="single" w:color="auto" w:sz="4" w:space="0"/>
              <w:right w:val="single" w:color="auto" w:sz="4" w:space="0"/>
            </w:tcBorders>
            <w:vAlign w:val="center"/>
          </w:tcPr>
          <w:p>
            <w:pPr>
              <w:widowControl/>
              <w:spacing w:line="440" w:lineRule="exact"/>
              <w:jc w:val="left"/>
              <w:rPr>
                <w:rFonts w:ascii="宋体" w:hAnsi="宋体" w:cs="宋体"/>
                <w:szCs w:val="21"/>
              </w:rPr>
            </w:pPr>
          </w:p>
        </w:tc>
        <w:tc>
          <w:tcPr>
            <w:tcW w:w="2940"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法定代表人身份证明或授权委托书及被授权人本人身份证</w:t>
            </w:r>
          </w:p>
        </w:tc>
        <w:tc>
          <w:tcPr>
            <w:tcW w:w="5198"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法定代表人身份证明或授权委托书及被授权人本人身份证原件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4" w:hRule="exact"/>
          <w:jc w:val="center"/>
        </w:trPr>
        <w:tc>
          <w:tcPr>
            <w:tcW w:w="1135" w:type="dxa"/>
            <w:vMerge w:val="continue"/>
            <w:tcBorders>
              <w:left w:val="single" w:color="auto" w:sz="4" w:space="0"/>
              <w:right w:val="single" w:color="auto" w:sz="4" w:space="0"/>
            </w:tcBorders>
            <w:vAlign w:val="center"/>
          </w:tcPr>
          <w:p>
            <w:pPr>
              <w:widowControl/>
              <w:spacing w:line="440" w:lineRule="exact"/>
              <w:jc w:val="left"/>
              <w:rPr>
                <w:rFonts w:ascii="宋体" w:hAnsi="宋体" w:cs="宋体"/>
                <w:szCs w:val="21"/>
              </w:rPr>
            </w:pPr>
          </w:p>
        </w:tc>
        <w:tc>
          <w:tcPr>
            <w:tcW w:w="630" w:type="dxa"/>
            <w:vMerge w:val="continue"/>
            <w:tcBorders>
              <w:left w:val="single" w:color="auto" w:sz="4" w:space="0"/>
              <w:right w:val="single" w:color="auto" w:sz="4" w:space="0"/>
            </w:tcBorders>
            <w:vAlign w:val="center"/>
          </w:tcPr>
          <w:p>
            <w:pPr>
              <w:widowControl/>
              <w:spacing w:line="440" w:lineRule="exact"/>
              <w:jc w:val="left"/>
              <w:rPr>
                <w:rFonts w:ascii="宋体" w:hAnsi="宋体" w:cs="宋体"/>
                <w:szCs w:val="21"/>
              </w:rPr>
            </w:pPr>
          </w:p>
        </w:tc>
        <w:tc>
          <w:tcPr>
            <w:tcW w:w="2940"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参加政府采购活动前三年内无重大违法记录的书面声明</w:t>
            </w:r>
          </w:p>
        </w:tc>
        <w:tc>
          <w:tcPr>
            <w:tcW w:w="5198"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7" w:hRule="exact"/>
          <w:jc w:val="center"/>
        </w:trPr>
        <w:tc>
          <w:tcPr>
            <w:tcW w:w="1135" w:type="dxa"/>
            <w:vMerge w:val="continue"/>
            <w:tcBorders>
              <w:left w:val="single" w:color="auto" w:sz="4" w:space="0"/>
              <w:right w:val="single" w:color="auto" w:sz="4" w:space="0"/>
            </w:tcBorders>
            <w:vAlign w:val="center"/>
          </w:tcPr>
          <w:p>
            <w:pPr>
              <w:widowControl/>
              <w:spacing w:line="440" w:lineRule="exact"/>
              <w:jc w:val="left"/>
              <w:rPr>
                <w:rFonts w:ascii="宋体" w:hAnsi="宋体" w:cs="宋体"/>
                <w:szCs w:val="21"/>
              </w:rPr>
            </w:pPr>
          </w:p>
        </w:tc>
        <w:tc>
          <w:tcPr>
            <w:tcW w:w="630" w:type="dxa"/>
            <w:vMerge w:val="continue"/>
            <w:tcBorders>
              <w:left w:val="single" w:color="auto" w:sz="4" w:space="0"/>
              <w:right w:val="single" w:color="auto" w:sz="4" w:space="0"/>
            </w:tcBorders>
            <w:vAlign w:val="center"/>
          </w:tcPr>
          <w:p>
            <w:pPr>
              <w:widowControl/>
              <w:spacing w:line="440" w:lineRule="exact"/>
              <w:jc w:val="left"/>
              <w:rPr>
                <w:rFonts w:ascii="宋体" w:hAnsi="宋体" w:cs="宋体"/>
                <w:szCs w:val="21"/>
              </w:rPr>
            </w:pPr>
          </w:p>
        </w:tc>
        <w:tc>
          <w:tcPr>
            <w:tcW w:w="2940"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依法纳税凭证（完税证明）</w:t>
            </w:r>
          </w:p>
        </w:tc>
        <w:tc>
          <w:tcPr>
            <w:tcW w:w="5198"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szCs w:val="21"/>
              </w:rPr>
            </w:pPr>
            <w:r>
              <w:rPr>
                <w:rFonts w:hint="eastAsia" w:ascii="宋体" w:hAnsi="宋体" w:cs="宋体"/>
                <w:szCs w:val="21"/>
              </w:rPr>
              <w:t>开标日前6个月任三个月的企业完税凭证（企业所得税）或企业相关税票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7" w:hRule="exact"/>
          <w:jc w:val="center"/>
        </w:trPr>
        <w:tc>
          <w:tcPr>
            <w:tcW w:w="1135" w:type="dxa"/>
            <w:vMerge w:val="continue"/>
            <w:tcBorders>
              <w:left w:val="single" w:color="auto" w:sz="4" w:space="0"/>
              <w:right w:val="single" w:color="auto" w:sz="4" w:space="0"/>
            </w:tcBorders>
            <w:vAlign w:val="center"/>
          </w:tcPr>
          <w:p>
            <w:pPr>
              <w:widowControl/>
              <w:spacing w:line="440" w:lineRule="exact"/>
              <w:jc w:val="left"/>
              <w:rPr>
                <w:rFonts w:ascii="宋体" w:hAnsi="宋体" w:cs="宋体"/>
                <w:szCs w:val="21"/>
              </w:rPr>
            </w:pPr>
          </w:p>
        </w:tc>
        <w:tc>
          <w:tcPr>
            <w:tcW w:w="630" w:type="dxa"/>
            <w:vMerge w:val="continue"/>
            <w:tcBorders>
              <w:left w:val="single" w:color="auto" w:sz="4" w:space="0"/>
              <w:right w:val="single" w:color="auto" w:sz="4" w:space="0"/>
            </w:tcBorders>
            <w:vAlign w:val="center"/>
          </w:tcPr>
          <w:p>
            <w:pPr>
              <w:widowControl/>
              <w:spacing w:line="440" w:lineRule="exact"/>
              <w:jc w:val="left"/>
              <w:rPr>
                <w:rFonts w:ascii="宋体" w:hAnsi="宋体" w:cs="宋体"/>
                <w:szCs w:val="21"/>
              </w:rPr>
            </w:pPr>
          </w:p>
        </w:tc>
        <w:tc>
          <w:tcPr>
            <w:tcW w:w="2940"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缴纳社会保障资金凭证</w:t>
            </w:r>
          </w:p>
        </w:tc>
        <w:tc>
          <w:tcPr>
            <w:tcW w:w="5198"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宋体"/>
                <w:color w:val="0000FF"/>
                <w:szCs w:val="21"/>
              </w:rPr>
            </w:pPr>
            <w:r>
              <w:rPr>
                <w:rFonts w:hint="eastAsia" w:ascii="宋体" w:hAnsi="宋体" w:cs="宋体"/>
                <w:szCs w:val="21"/>
              </w:rPr>
              <w:t>提供企业社保证明（提供开标日前6个月缴费证明，其中包括</w:t>
            </w:r>
            <w:r>
              <w:rPr>
                <w:rFonts w:hint="eastAsia" w:ascii="宋体" w:hAnsi="宋体" w:cs="宋体"/>
                <w:szCs w:val="21"/>
                <w:shd w:val="clear" w:color="auto" w:fill="FFFFFF"/>
              </w:rPr>
              <w:t>法定代表人、法定代表人委托人、项目负责人及项目部成员</w:t>
            </w:r>
            <w:r>
              <w:rPr>
                <w:rFonts w:hint="eastAsia" w:ascii="宋体" w:hAnsi="宋体" w:cs="宋体"/>
                <w:szCs w:val="21"/>
              </w:rPr>
              <w:t>）。</w:t>
            </w:r>
          </w:p>
          <w:p>
            <w:pPr>
              <w:spacing w:line="36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8" w:hRule="exact"/>
          <w:jc w:val="center"/>
        </w:trPr>
        <w:tc>
          <w:tcPr>
            <w:tcW w:w="1135" w:type="dxa"/>
            <w:vMerge w:val="continue"/>
            <w:tcBorders>
              <w:left w:val="single" w:color="auto" w:sz="4" w:space="0"/>
              <w:right w:val="single" w:color="auto" w:sz="4" w:space="0"/>
            </w:tcBorders>
            <w:vAlign w:val="center"/>
          </w:tcPr>
          <w:p>
            <w:pPr>
              <w:widowControl/>
              <w:spacing w:line="440" w:lineRule="exact"/>
              <w:jc w:val="left"/>
              <w:rPr>
                <w:rFonts w:ascii="宋体" w:hAnsi="宋体" w:cs="宋体"/>
                <w:szCs w:val="21"/>
              </w:rPr>
            </w:pPr>
          </w:p>
        </w:tc>
        <w:tc>
          <w:tcPr>
            <w:tcW w:w="630" w:type="dxa"/>
            <w:vMerge w:val="continue"/>
            <w:tcBorders>
              <w:left w:val="single" w:color="auto" w:sz="4" w:space="0"/>
              <w:right w:val="single" w:color="auto" w:sz="4" w:space="0"/>
            </w:tcBorders>
            <w:vAlign w:val="center"/>
          </w:tcPr>
          <w:p>
            <w:pPr>
              <w:widowControl/>
              <w:spacing w:line="440" w:lineRule="exact"/>
              <w:jc w:val="left"/>
              <w:rPr>
                <w:rFonts w:ascii="宋体" w:hAnsi="宋体" w:cs="宋体"/>
                <w:szCs w:val="21"/>
              </w:rPr>
            </w:pPr>
          </w:p>
        </w:tc>
        <w:tc>
          <w:tcPr>
            <w:tcW w:w="294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财务状况报告</w:t>
            </w:r>
          </w:p>
        </w:tc>
        <w:tc>
          <w:tcPr>
            <w:tcW w:w="5198"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olor w:val="0000FF"/>
                <w:szCs w:val="21"/>
              </w:rPr>
            </w:pPr>
            <w:r>
              <w:rPr>
                <w:rFonts w:hint="eastAsia" w:ascii="宋体" w:hAnsi="宋体"/>
                <w:szCs w:val="21"/>
              </w:rPr>
              <w:t>提供近三年（2015年至2017年）会计事务所出具的审计报告。</w:t>
            </w:r>
          </w:p>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7" w:hRule="exact"/>
          <w:jc w:val="center"/>
        </w:trPr>
        <w:tc>
          <w:tcPr>
            <w:tcW w:w="1135" w:type="dxa"/>
            <w:vMerge w:val="continue"/>
            <w:tcBorders>
              <w:left w:val="single" w:color="auto" w:sz="4" w:space="0"/>
              <w:right w:val="single" w:color="auto" w:sz="4" w:space="0"/>
            </w:tcBorders>
            <w:vAlign w:val="center"/>
          </w:tcPr>
          <w:p>
            <w:pPr>
              <w:widowControl/>
              <w:spacing w:line="440" w:lineRule="exact"/>
              <w:jc w:val="left"/>
              <w:rPr>
                <w:rFonts w:ascii="宋体" w:hAnsi="宋体" w:cs="宋体"/>
                <w:szCs w:val="21"/>
              </w:rPr>
            </w:pPr>
          </w:p>
        </w:tc>
        <w:tc>
          <w:tcPr>
            <w:tcW w:w="630" w:type="dxa"/>
            <w:vMerge w:val="continue"/>
            <w:tcBorders>
              <w:left w:val="single" w:color="auto" w:sz="4" w:space="0"/>
              <w:right w:val="single" w:color="auto" w:sz="4" w:space="0"/>
            </w:tcBorders>
            <w:vAlign w:val="center"/>
          </w:tcPr>
          <w:p>
            <w:pPr>
              <w:widowControl/>
              <w:spacing w:line="440" w:lineRule="exact"/>
              <w:jc w:val="left"/>
              <w:rPr>
                <w:rFonts w:ascii="宋体" w:hAnsi="宋体" w:cs="宋体"/>
                <w:szCs w:val="21"/>
              </w:rPr>
            </w:pPr>
          </w:p>
        </w:tc>
        <w:tc>
          <w:tcPr>
            <w:tcW w:w="2940"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rPr>
              <w:t>行贿犯罪档案查询</w:t>
            </w:r>
          </w:p>
        </w:tc>
        <w:tc>
          <w:tcPr>
            <w:tcW w:w="5198"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提供无行贿犯罪记录承诺书（出具由“中国裁判文书网”网站查询近三年来法人、法定代表人、法定代表人委托人</w:t>
            </w:r>
            <w:r>
              <w:rPr>
                <w:rFonts w:hint="eastAsia" w:ascii="宋体" w:hAnsi="宋体" w:cs="宋体"/>
                <w:color w:val="000000"/>
                <w:szCs w:val="21"/>
                <w:shd w:val="clear" w:color="auto" w:fill="FFFFFF"/>
              </w:rPr>
              <w:t>、项目负责人</w:t>
            </w:r>
            <w:r>
              <w:rPr>
                <w:rFonts w:hint="eastAsia" w:ascii="宋体" w:hAnsi="宋体" w:cs="宋体"/>
                <w:szCs w:val="21"/>
              </w:rPr>
              <w:t>无行贿犯罪记录网页截图加盖企业公章证明）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4" w:hRule="exact"/>
          <w:jc w:val="center"/>
        </w:trPr>
        <w:tc>
          <w:tcPr>
            <w:tcW w:w="1135" w:type="dxa"/>
            <w:vMerge w:val="restart"/>
            <w:tcBorders>
              <w:top w:val="single" w:color="auto" w:sz="4" w:space="0"/>
              <w:left w:val="single" w:color="auto" w:sz="4" w:space="0"/>
              <w:right w:val="single" w:color="auto" w:sz="4" w:space="0"/>
            </w:tcBorders>
            <w:vAlign w:val="center"/>
          </w:tcPr>
          <w:p>
            <w:pPr>
              <w:jc w:val="center"/>
              <w:rPr>
                <w:rFonts w:ascii="宋体" w:hAnsi="宋体" w:cs="宋体"/>
                <w:szCs w:val="21"/>
              </w:rPr>
            </w:pPr>
            <w:bookmarkStart w:id="60" w:name="OLE_LINK9"/>
            <w:bookmarkStart w:id="61" w:name="OLE_LINK10" w:colFirst="1" w:colLast="2"/>
            <w:r>
              <w:rPr>
                <w:rFonts w:hint="eastAsia" w:ascii="宋体" w:hAnsi="宋体" w:cs="宋体"/>
                <w:kern w:val="0"/>
                <w:szCs w:val="21"/>
              </w:rPr>
              <w:t>评标委员会</w:t>
            </w:r>
          </w:p>
          <w:bookmarkEnd w:id="60"/>
        </w:tc>
        <w:tc>
          <w:tcPr>
            <w:tcW w:w="630" w:type="dxa"/>
            <w:vMerge w:val="restart"/>
            <w:tcBorders>
              <w:top w:val="single" w:color="auto" w:sz="4" w:space="0"/>
              <w:left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符合性评审标准</w:t>
            </w:r>
          </w:p>
          <w:p>
            <w:pPr>
              <w:spacing w:line="440" w:lineRule="exact"/>
              <w:jc w:val="center"/>
              <w:rPr>
                <w:rFonts w:ascii="宋体" w:hAnsi="宋体" w:cs="宋体"/>
                <w:szCs w:val="21"/>
              </w:rPr>
            </w:pPr>
          </w:p>
        </w:tc>
        <w:tc>
          <w:tcPr>
            <w:tcW w:w="2940"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投标人名称</w:t>
            </w:r>
          </w:p>
        </w:tc>
        <w:tc>
          <w:tcPr>
            <w:tcW w:w="5198"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与营业执照、税务登记证、组织机构代码证一致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5" w:hRule="exact"/>
          <w:jc w:val="center"/>
        </w:trPr>
        <w:tc>
          <w:tcPr>
            <w:tcW w:w="1135" w:type="dxa"/>
            <w:vMerge w:val="continue"/>
            <w:tcBorders>
              <w:left w:val="single" w:color="auto" w:sz="4" w:space="0"/>
              <w:right w:val="single" w:color="auto" w:sz="4" w:space="0"/>
            </w:tcBorders>
            <w:vAlign w:val="center"/>
          </w:tcPr>
          <w:p>
            <w:pPr>
              <w:spacing w:line="440" w:lineRule="exact"/>
              <w:jc w:val="center"/>
              <w:rPr>
                <w:rFonts w:ascii="宋体" w:hAnsi="宋体" w:cs="宋体"/>
                <w:szCs w:val="21"/>
              </w:rPr>
            </w:pPr>
          </w:p>
        </w:tc>
        <w:tc>
          <w:tcPr>
            <w:tcW w:w="630" w:type="dxa"/>
            <w:vMerge w:val="continue"/>
            <w:tcBorders>
              <w:left w:val="single" w:color="auto" w:sz="4" w:space="0"/>
              <w:right w:val="single" w:color="auto" w:sz="4" w:space="0"/>
            </w:tcBorders>
            <w:vAlign w:val="center"/>
          </w:tcPr>
          <w:p>
            <w:pPr>
              <w:spacing w:line="440" w:lineRule="exact"/>
              <w:jc w:val="center"/>
              <w:rPr>
                <w:rFonts w:ascii="宋体" w:hAnsi="宋体" w:cs="宋体"/>
                <w:szCs w:val="21"/>
              </w:rPr>
            </w:pPr>
          </w:p>
        </w:tc>
        <w:tc>
          <w:tcPr>
            <w:tcW w:w="2940"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投标函签字盖章</w:t>
            </w:r>
          </w:p>
        </w:tc>
        <w:tc>
          <w:tcPr>
            <w:tcW w:w="5198"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由法定代表人或委托代理人签字并加盖单位公章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2" w:hRule="exact"/>
          <w:jc w:val="center"/>
        </w:trPr>
        <w:tc>
          <w:tcPr>
            <w:tcW w:w="1135" w:type="dxa"/>
            <w:vMerge w:val="continue"/>
            <w:tcBorders>
              <w:left w:val="single" w:color="auto" w:sz="4" w:space="0"/>
              <w:right w:val="single" w:color="auto" w:sz="4" w:space="0"/>
            </w:tcBorders>
            <w:vAlign w:val="center"/>
          </w:tcPr>
          <w:p>
            <w:pPr>
              <w:widowControl/>
              <w:spacing w:line="440" w:lineRule="exact"/>
              <w:jc w:val="left"/>
              <w:rPr>
                <w:rFonts w:ascii="宋体" w:hAnsi="宋体" w:cs="宋体"/>
                <w:szCs w:val="21"/>
              </w:rPr>
            </w:pPr>
          </w:p>
        </w:tc>
        <w:tc>
          <w:tcPr>
            <w:tcW w:w="630" w:type="dxa"/>
            <w:vMerge w:val="continue"/>
            <w:tcBorders>
              <w:left w:val="single" w:color="auto" w:sz="4" w:space="0"/>
              <w:right w:val="single" w:color="auto" w:sz="4" w:space="0"/>
            </w:tcBorders>
            <w:vAlign w:val="center"/>
          </w:tcPr>
          <w:p>
            <w:pPr>
              <w:widowControl/>
              <w:spacing w:line="440" w:lineRule="exact"/>
              <w:jc w:val="left"/>
              <w:rPr>
                <w:rFonts w:ascii="宋体" w:hAnsi="宋体" w:cs="宋体"/>
                <w:szCs w:val="21"/>
              </w:rPr>
            </w:pPr>
          </w:p>
        </w:tc>
        <w:tc>
          <w:tcPr>
            <w:tcW w:w="2940"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投标文件格式</w:t>
            </w:r>
          </w:p>
        </w:tc>
        <w:tc>
          <w:tcPr>
            <w:tcW w:w="5198"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符合招标文件格式要求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2" w:hRule="exact"/>
          <w:jc w:val="center"/>
        </w:trPr>
        <w:tc>
          <w:tcPr>
            <w:tcW w:w="1135" w:type="dxa"/>
            <w:vMerge w:val="continue"/>
            <w:tcBorders>
              <w:left w:val="single" w:color="auto" w:sz="4" w:space="0"/>
              <w:right w:val="single" w:color="auto" w:sz="4" w:space="0"/>
            </w:tcBorders>
            <w:vAlign w:val="center"/>
          </w:tcPr>
          <w:p>
            <w:pPr>
              <w:widowControl/>
              <w:spacing w:line="440" w:lineRule="exact"/>
              <w:jc w:val="left"/>
              <w:rPr>
                <w:rFonts w:ascii="宋体" w:hAnsi="宋体" w:cs="宋体"/>
                <w:szCs w:val="21"/>
              </w:rPr>
            </w:pPr>
          </w:p>
        </w:tc>
        <w:tc>
          <w:tcPr>
            <w:tcW w:w="630" w:type="dxa"/>
            <w:vMerge w:val="continue"/>
            <w:tcBorders>
              <w:left w:val="single" w:color="auto" w:sz="4" w:space="0"/>
              <w:right w:val="single" w:color="auto" w:sz="4" w:space="0"/>
            </w:tcBorders>
            <w:vAlign w:val="center"/>
          </w:tcPr>
          <w:p>
            <w:pPr>
              <w:widowControl/>
              <w:spacing w:line="440" w:lineRule="exact"/>
              <w:jc w:val="left"/>
              <w:rPr>
                <w:rFonts w:ascii="宋体" w:hAnsi="宋体" w:cs="宋体"/>
                <w:szCs w:val="21"/>
              </w:rPr>
            </w:pPr>
          </w:p>
        </w:tc>
        <w:tc>
          <w:tcPr>
            <w:tcW w:w="2940"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报价唯一</w:t>
            </w:r>
          </w:p>
        </w:tc>
        <w:tc>
          <w:tcPr>
            <w:tcW w:w="5198"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只能有一个有效报价</w:t>
            </w:r>
          </w:p>
        </w:tc>
      </w:tr>
      <w:bookmarkEnd w:id="6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exact"/>
          <w:jc w:val="center"/>
        </w:trPr>
        <w:tc>
          <w:tcPr>
            <w:tcW w:w="1135" w:type="dxa"/>
            <w:vMerge w:val="continue"/>
            <w:tcBorders>
              <w:left w:val="single" w:color="auto" w:sz="4" w:space="0"/>
              <w:right w:val="single" w:color="auto" w:sz="4" w:space="0"/>
            </w:tcBorders>
            <w:vAlign w:val="center"/>
          </w:tcPr>
          <w:p>
            <w:pPr>
              <w:spacing w:line="440" w:lineRule="exact"/>
              <w:jc w:val="center"/>
              <w:rPr>
                <w:rFonts w:ascii="宋体" w:hAnsi="宋体" w:cs="宋体"/>
                <w:szCs w:val="21"/>
              </w:rPr>
            </w:pPr>
            <w:bookmarkStart w:id="62" w:name="OLE_LINK11"/>
          </w:p>
          <w:bookmarkEnd w:id="62"/>
        </w:tc>
        <w:tc>
          <w:tcPr>
            <w:tcW w:w="630" w:type="dxa"/>
            <w:vMerge w:val="continue"/>
            <w:tcBorders>
              <w:left w:val="single" w:color="auto" w:sz="4" w:space="0"/>
              <w:right w:val="single" w:color="auto" w:sz="4" w:space="0"/>
            </w:tcBorders>
            <w:vAlign w:val="center"/>
          </w:tcPr>
          <w:p>
            <w:pPr>
              <w:spacing w:line="440" w:lineRule="exact"/>
              <w:jc w:val="center"/>
              <w:rPr>
                <w:rFonts w:ascii="宋体" w:hAnsi="宋体" w:cs="宋体"/>
                <w:szCs w:val="21"/>
              </w:rPr>
            </w:pPr>
          </w:p>
        </w:tc>
        <w:tc>
          <w:tcPr>
            <w:tcW w:w="2940"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投标内容和技术标准</w:t>
            </w:r>
          </w:p>
        </w:tc>
        <w:tc>
          <w:tcPr>
            <w:tcW w:w="5198"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符合本招标项目内容和参数的规定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exact"/>
          <w:jc w:val="center"/>
        </w:trPr>
        <w:tc>
          <w:tcPr>
            <w:tcW w:w="1135" w:type="dxa"/>
            <w:vMerge w:val="continue"/>
            <w:tcBorders>
              <w:left w:val="single" w:color="auto" w:sz="4" w:space="0"/>
              <w:right w:val="single" w:color="auto" w:sz="4" w:space="0"/>
            </w:tcBorders>
            <w:vAlign w:val="center"/>
          </w:tcPr>
          <w:p>
            <w:pPr>
              <w:spacing w:line="440" w:lineRule="exact"/>
              <w:jc w:val="center"/>
              <w:rPr>
                <w:rFonts w:ascii="宋体" w:hAnsi="宋体" w:cs="宋体"/>
                <w:szCs w:val="21"/>
              </w:rPr>
            </w:pPr>
          </w:p>
        </w:tc>
        <w:tc>
          <w:tcPr>
            <w:tcW w:w="630" w:type="dxa"/>
            <w:vMerge w:val="continue"/>
            <w:tcBorders>
              <w:left w:val="single" w:color="auto" w:sz="4" w:space="0"/>
              <w:right w:val="single" w:color="auto" w:sz="4" w:space="0"/>
            </w:tcBorders>
            <w:vAlign w:val="center"/>
          </w:tcPr>
          <w:p>
            <w:pPr>
              <w:spacing w:line="440" w:lineRule="exact"/>
              <w:jc w:val="center"/>
              <w:rPr>
                <w:rFonts w:ascii="宋体" w:hAnsi="宋体" w:cs="宋体"/>
                <w:szCs w:val="21"/>
              </w:rPr>
            </w:pPr>
          </w:p>
        </w:tc>
        <w:tc>
          <w:tcPr>
            <w:tcW w:w="2940"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设计周期</w:t>
            </w:r>
          </w:p>
        </w:tc>
        <w:tc>
          <w:tcPr>
            <w:tcW w:w="5198"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highlight w:val="none"/>
              </w:rPr>
            </w:pPr>
            <w:r>
              <w:rPr>
                <w:rFonts w:hint="eastAsia" w:ascii="宋体" w:hAnsi="宋体" w:cs="宋体"/>
                <w:szCs w:val="21"/>
                <w:highlight w:val="none"/>
                <w:lang w:val="en-US" w:eastAsia="zh-CN"/>
              </w:rPr>
              <w:t>3</w:t>
            </w:r>
            <w:r>
              <w:rPr>
                <w:rFonts w:hint="eastAsia" w:ascii="宋体" w:hAnsi="宋体" w:cs="宋体"/>
                <w:szCs w:val="21"/>
                <w:highlight w:val="none"/>
              </w:rPr>
              <w:t>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exact"/>
          <w:jc w:val="center"/>
        </w:trPr>
        <w:tc>
          <w:tcPr>
            <w:tcW w:w="1135" w:type="dxa"/>
            <w:vMerge w:val="continue"/>
            <w:tcBorders>
              <w:left w:val="single" w:color="auto" w:sz="4" w:space="0"/>
              <w:right w:val="single" w:color="auto" w:sz="4" w:space="0"/>
            </w:tcBorders>
            <w:vAlign w:val="center"/>
          </w:tcPr>
          <w:p>
            <w:pPr>
              <w:spacing w:line="440" w:lineRule="exact"/>
              <w:jc w:val="center"/>
              <w:rPr>
                <w:rFonts w:ascii="宋体" w:hAnsi="宋体" w:cs="宋体"/>
                <w:szCs w:val="21"/>
              </w:rPr>
            </w:pPr>
          </w:p>
        </w:tc>
        <w:tc>
          <w:tcPr>
            <w:tcW w:w="630" w:type="dxa"/>
            <w:vMerge w:val="continue"/>
            <w:tcBorders>
              <w:left w:val="single" w:color="auto" w:sz="4" w:space="0"/>
              <w:right w:val="single" w:color="auto" w:sz="4" w:space="0"/>
            </w:tcBorders>
            <w:vAlign w:val="center"/>
          </w:tcPr>
          <w:p>
            <w:pPr>
              <w:spacing w:line="440" w:lineRule="exact"/>
              <w:jc w:val="center"/>
              <w:rPr>
                <w:rFonts w:ascii="宋体" w:hAnsi="宋体" w:cs="宋体"/>
                <w:szCs w:val="21"/>
              </w:rPr>
            </w:pPr>
          </w:p>
        </w:tc>
        <w:tc>
          <w:tcPr>
            <w:tcW w:w="2940"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质量要求</w:t>
            </w:r>
          </w:p>
        </w:tc>
        <w:tc>
          <w:tcPr>
            <w:tcW w:w="5198"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szCs w:val="21"/>
              </w:rPr>
              <w:t>符合国家及地方规定的现行标准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exact"/>
          <w:jc w:val="center"/>
        </w:trPr>
        <w:tc>
          <w:tcPr>
            <w:tcW w:w="1135" w:type="dxa"/>
            <w:vMerge w:val="continue"/>
            <w:tcBorders>
              <w:left w:val="single" w:color="auto" w:sz="4" w:space="0"/>
              <w:right w:val="single" w:color="auto" w:sz="4" w:space="0"/>
            </w:tcBorders>
            <w:vAlign w:val="center"/>
          </w:tcPr>
          <w:p>
            <w:pPr>
              <w:spacing w:line="440" w:lineRule="exact"/>
              <w:jc w:val="center"/>
              <w:rPr>
                <w:rFonts w:ascii="宋体" w:hAnsi="宋体" w:cs="宋体"/>
                <w:szCs w:val="21"/>
              </w:rPr>
            </w:pPr>
          </w:p>
        </w:tc>
        <w:tc>
          <w:tcPr>
            <w:tcW w:w="630" w:type="dxa"/>
            <w:vMerge w:val="continue"/>
            <w:tcBorders>
              <w:left w:val="single" w:color="auto" w:sz="4" w:space="0"/>
              <w:right w:val="single" w:color="auto" w:sz="4" w:space="0"/>
            </w:tcBorders>
            <w:vAlign w:val="center"/>
          </w:tcPr>
          <w:p>
            <w:pPr>
              <w:spacing w:line="440" w:lineRule="exact"/>
              <w:jc w:val="center"/>
              <w:rPr>
                <w:rFonts w:ascii="宋体" w:hAnsi="宋体" w:cs="宋体"/>
                <w:szCs w:val="21"/>
              </w:rPr>
            </w:pPr>
          </w:p>
        </w:tc>
        <w:tc>
          <w:tcPr>
            <w:tcW w:w="2940"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投标报价</w:t>
            </w:r>
          </w:p>
        </w:tc>
        <w:tc>
          <w:tcPr>
            <w:tcW w:w="5198"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只能有一个有效报价，且不能超过招标预算价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7" w:hRule="exact"/>
          <w:jc w:val="center"/>
        </w:trPr>
        <w:tc>
          <w:tcPr>
            <w:tcW w:w="1135" w:type="dxa"/>
            <w:vMerge w:val="continue"/>
            <w:tcBorders>
              <w:left w:val="single" w:color="auto" w:sz="4" w:space="0"/>
              <w:right w:val="single" w:color="auto" w:sz="4" w:space="0"/>
            </w:tcBorders>
            <w:vAlign w:val="center"/>
          </w:tcPr>
          <w:p>
            <w:pPr>
              <w:spacing w:line="440" w:lineRule="exact"/>
              <w:jc w:val="center"/>
              <w:rPr>
                <w:rFonts w:ascii="宋体" w:hAnsi="宋体" w:cs="宋体"/>
                <w:szCs w:val="21"/>
              </w:rPr>
            </w:pPr>
          </w:p>
        </w:tc>
        <w:tc>
          <w:tcPr>
            <w:tcW w:w="630" w:type="dxa"/>
            <w:vMerge w:val="continue"/>
            <w:tcBorders>
              <w:left w:val="single" w:color="auto" w:sz="4" w:space="0"/>
              <w:right w:val="single" w:color="auto" w:sz="4" w:space="0"/>
            </w:tcBorders>
            <w:vAlign w:val="center"/>
          </w:tcPr>
          <w:p>
            <w:pPr>
              <w:spacing w:line="440" w:lineRule="exact"/>
              <w:jc w:val="center"/>
              <w:rPr>
                <w:rFonts w:ascii="宋体" w:hAnsi="宋体" w:cs="宋体"/>
                <w:szCs w:val="21"/>
              </w:rPr>
            </w:pPr>
          </w:p>
        </w:tc>
        <w:tc>
          <w:tcPr>
            <w:tcW w:w="2940"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投标保证金</w:t>
            </w:r>
          </w:p>
        </w:tc>
        <w:tc>
          <w:tcPr>
            <w:tcW w:w="5198"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符合本招标文件“投标须知”有关规定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exact"/>
          <w:jc w:val="center"/>
        </w:trPr>
        <w:tc>
          <w:tcPr>
            <w:tcW w:w="1135" w:type="dxa"/>
            <w:vMerge w:val="continue"/>
            <w:tcBorders>
              <w:left w:val="single" w:color="auto" w:sz="4" w:space="0"/>
              <w:right w:val="single" w:color="auto" w:sz="4" w:space="0"/>
            </w:tcBorders>
            <w:vAlign w:val="center"/>
          </w:tcPr>
          <w:p>
            <w:pPr>
              <w:spacing w:line="440" w:lineRule="exact"/>
              <w:jc w:val="center"/>
              <w:rPr>
                <w:rFonts w:ascii="宋体" w:hAnsi="宋体" w:cs="宋体"/>
                <w:szCs w:val="21"/>
              </w:rPr>
            </w:pPr>
          </w:p>
        </w:tc>
        <w:tc>
          <w:tcPr>
            <w:tcW w:w="630" w:type="dxa"/>
            <w:vMerge w:val="continue"/>
            <w:tcBorders>
              <w:left w:val="single" w:color="auto" w:sz="4" w:space="0"/>
              <w:right w:val="single" w:color="auto" w:sz="4" w:space="0"/>
            </w:tcBorders>
            <w:vAlign w:val="center"/>
          </w:tcPr>
          <w:p>
            <w:pPr>
              <w:spacing w:line="440" w:lineRule="exact"/>
              <w:jc w:val="center"/>
              <w:rPr>
                <w:rFonts w:ascii="宋体" w:hAnsi="宋体" w:cs="宋体"/>
                <w:szCs w:val="21"/>
              </w:rPr>
            </w:pPr>
          </w:p>
        </w:tc>
        <w:tc>
          <w:tcPr>
            <w:tcW w:w="2940"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投标有效期</w:t>
            </w:r>
          </w:p>
        </w:tc>
        <w:tc>
          <w:tcPr>
            <w:tcW w:w="5198"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投标文件递交截止日起</w:t>
            </w:r>
            <w:r>
              <w:rPr>
                <w:rFonts w:hint="eastAsia" w:ascii="宋体" w:hAnsi="宋体" w:cs="宋体"/>
                <w:szCs w:val="21"/>
                <w:u w:val="single"/>
              </w:rPr>
              <w:t>60</w:t>
            </w:r>
            <w:r>
              <w:rPr>
                <w:rFonts w:hint="eastAsia" w:ascii="宋体" w:hAnsi="宋体" w:cs="宋体"/>
                <w:szCs w:val="21"/>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exact"/>
          <w:jc w:val="center"/>
        </w:trPr>
        <w:tc>
          <w:tcPr>
            <w:tcW w:w="1135" w:type="dxa"/>
            <w:tcBorders>
              <w:left w:val="single" w:color="auto" w:sz="4" w:space="0"/>
              <w:right w:val="single" w:color="auto" w:sz="4" w:space="0"/>
            </w:tcBorders>
            <w:vAlign w:val="center"/>
          </w:tcPr>
          <w:p>
            <w:pPr>
              <w:spacing w:line="440" w:lineRule="exact"/>
              <w:jc w:val="center"/>
              <w:rPr>
                <w:rFonts w:ascii="宋体" w:hAnsi="宋体" w:cs="宋体"/>
                <w:szCs w:val="21"/>
              </w:rPr>
            </w:pPr>
          </w:p>
        </w:tc>
        <w:tc>
          <w:tcPr>
            <w:tcW w:w="630" w:type="dxa"/>
            <w:tcBorders>
              <w:left w:val="single" w:color="auto" w:sz="4" w:space="0"/>
              <w:right w:val="single" w:color="auto" w:sz="4" w:space="0"/>
            </w:tcBorders>
            <w:vAlign w:val="center"/>
          </w:tcPr>
          <w:p>
            <w:pPr>
              <w:spacing w:line="440" w:lineRule="exact"/>
              <w:jc w:val="center"/>
              <w:rPr>
                <w:rFonts w:ascii="宋体" w:hAnsi="宋体" w:cs="宋体"/>
                <w:szCs w:val="21"/>
              </w:rPr>
            </w:pPr>
          </w:p>
        </w:tc>
        <w:tc>
          <w:tcPr>
            <w:tcW w:w="2940"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rPr>
            </w:pPr>
            <w:r>
              <w:rPr>
                <w:rFonts w:hint="eastAsia" w:ascii="宋体" w:hAnsi="宋体" w:cs="宋体"/>
                <w:szCs w:val="21"/>
              </w:rPr>
              <w:t>投标文件的其他响应</w:t>
            </w:r>
          </w:p>
        </w:tc>
        <w:tc>
          <w:tcPr>
            <w:tcW w:w="5198"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符合法律、法规和招标文件中规定的其他实质性要求的</w:t>
            </w:r>
          </w:p>
        </w:tc>
      </w:tr>
      <w:bookmarkEnd w:id="59"/>
    </w:tbl>
    <w:p>
      <w:pPr>
        <w:autoSpaceDE w:val="0"/>
        <w:autoSpaceDN w:val="0"/>
        <w:adjustRightInd w:val="0"/>
        <w:spacing w:line="264" w:lineRule="auto"/>
        <w:rPr>
          <w:rFonts w:ascii="宋体" w:hAnsi="宋体" w:cs="宋体"/>
          <w:b/>
          <w:bCs/>
          <w:szCs w:val="21"/>
        </w:rPr>
      </w:pPr>
    </w:p>
    <w:p>
      <w:pPr>
        <w:autoSpaceDE w:val="0"/>
        <w:autoSpaceDN w:val="0"/>
        <w:adjustRightInd w:val="0"/>
        <w:spacing w:line="264" w:lineRule="auto"/>
        <w:rPr>
          <w:rFonts w:ascii="宋体" w:hAnsi="宋体" w:cs="宋体"/>
          <w:b/>
          <w:bCs/>
          <w:color w:val="000000"/>
          <w:kern w:val="0"/>
          <w:szCs w:val="21"/>
        </w:rPr>
      </w:pPr>
      <w:r>
        <w:rPr>
          <w:rFonts w:hint="eastAsia" w:ascii="宋体" w:hAnsi="宋体" w:cs="宋体"/>
          <w:b/>
          <w:bCs/>
          <w:sz w:val="24"/>
          <w:szCs w:val="24"/>
        </w:rPr>
        <w:t>2.2评分细则</w:t>
      </w:r>
    </w:p>
    <w:p>
      <w:pPr>
        <w:tabs>
          <w:tab w:val="left" w:pos="709"/>
        </w:tabs>
        <w:adjustRightInd w:val="0"/>
        <w:spacing w:line="360" w:lineRule="auto"/>
        <w:ind w:firstLine="315" w:firstLineChars="150"/>
        <w:textAlignment w:val="baseline"/>
        <w:rPr>
          <w:rFonts w:ascii="宋体" w:hAnsi="宋体" w:cs="宋体"/>
          <w:b/>
          <w:bCs/>
          <w:color w:val="000000"/>
          <w:kern w:val="0"/>
          <w:szCs w:val="21"/>
        </w:rPr>
      </w:pPr>
      <w:r>
        <w:rPr>
          <w:rFonts w:hint="eastAsia" w:ascii="宋体" w:hAnsi="宋体" w:cs="宋体"/>
          <w:b/>
          <w:bCs/>
          <w:color w:val="000000"/>
          <w:kern w:val="0"/>
          <w:szCs w:val="21"/>
        </w:rPr>
        <w:t>总分为100分，评分标准及各分项分值分配如下：</w:t>
      </w:r>
    </w:p>
    <w:p>
      <w:pPr>
        <w:autoSpaceDE w:val="0"/>
        <w:autoSpaceDN w:val="0"/>
        <w:adjustRightInd w:val="0"/>
        <w:spacing w:line="264" w:lineRule="auto"/>
        <w:ind w:firstLine="420" w:firstLineChars="200"/>
        <w:rPr>
          <w:rFonts w:ascii="宋体" w:hAnsi="宋体" w:cs="宋体"/>
          <w:szCs w:val="21"/>
        </w:rPr>
      </w:pPr>
    </w:p>
    <w:tbl>
      <w:tblPr>
        <w:tblStyle w:val="41"/>
        <w:tblW w:w="9520" w:type="dxa"/>
        <w:jc w:val="center"/>
        <w:tblInd w:w="0" w:type="dxa"/>
        <w:tblLayout w:type="fixed"/>
        <w:tblCellMar>
          <w:top w:w="0" w:type="dxa"/>
          <w:left w:w="108" w:type="dxa"/>
          <w:bottom w:w="0" w:type="dxa"/>
          <w:right w:w="108" w:type="dxa"/>
        </w:tblCellMar>
      </w:tblPr>
      <w:tblGrid>
        <w:gridCol w:w="611"/>
        <w:gridCol w:w="1070"/>
        <w:gridCol w:w="1200"/>
        <w:gridCol w:w="810"/>
        <w:gridCol w:w="5829"/>
      </w:tblGrid>
      <w:tr>
        <w:tblPrEx>
          <w:tblLayout w:type="fixed"/>
          <w:tblCellMar>
            <w:top w:w="0" w:type="dxa"/>
            <w:left w:w="108" w:type="dxa"/>
            <w:bottom w:w="0" w:type="dxa"/>
            <w:right w:w="108" w:type="dxa"/>
          </w:tblCellMar>
        </w:tblPrEx>
        <w:trPr>
          <w:trHeight w:val="360" w:hRule="atLeast"/>
          <w:jc w:val="center"/>
        </w:trPr>
        <w:tc>
          <w:tcPr>
            <w:tcW w:w="611" w:type="dxa"/>
            <w:vMerge w:val="restar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64" w:lineRule="auto"/>
              <w:jc w:val="center"/>
              <w:rPr>
                <w:rFonts w:ascii="宋体" w:hAnsi="宋体" w:cs="宋体"/>
                <w:szCs w:val="21"/>
              </w:rPr>
            </w:pPr>
            <w:r>
              <w:rPr>
                <w:rFonts w:hint="eastAsia" w:ascii="宋体" w:hAnsi="宋体" w:cs="宋体"/>
                <w:szCs w:val="21"/>
              </w:rPr>
              <w:t>序号</w:t>
            </w:r>
          </w:p>
        </w:tc>
        <w:tc>
          <w:tcPr>
            <w:tcW w:w="1070" w:type="dxa"/>
            <w:vMerge w:val="restar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64" w:lineRule="auto"/>
              <w:jc w:val="center"/>
              <w:rPr>
                <w:rFonts w:ascii="宋体" w:hAnsi="宋体" w:cs="宋体"/>
                <w:szCs w:val="21"/>
              </w:rPr>
            </w:pPr>
            <w:r>
              <w:rPr>
                <w:rFonts w:hint="eastAsia" w:ascii="宋体" w:hAnsi="宋体" w:cs="宋体"/>
                <w:szCs w:val="21"/>
              </w:rPr>
              <w:t>内容</w:t>
            </w:r>
          </w:p>
        </w:tc>
        <w:tc>
          <w:tcPr>
            <w:tcW w:w="1200" w:type="dxa"/>
            <w:vMerge w:val="restar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64" w:lineRule="auto"/>
              <w:jc w:val="center"/>
              <w:rPr>
                <w:rFonts w:ascii="宋体" w:hAnsi="宋体" w:cs="宋体"/>
                <w:szCs w:val="21"/>
              </w:rPr>
            </w:pPr>
            <w:r>
              <w:rPr>
                <w:rFonts w:hint="eastAsia" w:ascii="宋体" w:hAnsi="宋体" w:cs="宋体"/>
                <w:szCs w:val="21"/>
              </w:rPr>
              <w:t>评标因素</w:t>
            </w: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64" w:lineRule="auto"/>
              <w:jc w:val="center"/>
              <w:rPr>
                <w:rFonts w:ascii="宋体" w:hAnsi="宋体" w:cs="宋体"/>
                <w:szCs w:val="21"/>
              </w:rPr>
            </w:pPr>
            <w:r>
              <w:rPr>
                <w:rFonts w:hint="eastAsia" w:ascii="宋体" w:hAnsi="宋体" w:cs="宋体"/>
                <w:szCs w:val="21"/>
              </w:rPr>
              <w:t>分值</w:t>
            </w:r>
          </w:p>
        </w:tc>
        <w:tc>
          <w:tcPr>
            <w:tcW w:w="5829" w:type="dxa"/>
            <w:vMerge w:val="restar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64" w:lineRule="auto"/>
              <w:ind w:firstLine="420" w:firstLineChars="200"/>
              <w:jc w:val="center"/>
              <w:rPr>
                <w:rFonts w:ascii="宋体" w:hAnsi="宋体" w:cs="宋体"/>
                <w:szCs w:val="21"/>
              </w:rPr>
            </w:pPr>
            <w:r>
              <w:rPr>
                <w:rFonts w:hint="eastAsia" w:ascii="宋体" w:hAnsi="宋体" w:cs="宋体"/>
                <w:szCs w:val="21"/>
              </w:rPr>
              <w:t>评分标准</w:t>
            </w:r>
          </w:p>
        </w:tc>
      </w:tr>
      <w:tr>
        <w:tblPrEx>
          <w:tblLayout w:type="fixed"/>
          <w:tblCellMar>
            <w:top w:w="0" w:type="dxa"/>
            <w:left w:w="108" w:type="dxa"/>
            <w:bottom w:w="0" w:type="dxa"/>
            <w:right w:w="108" w:type="dxa"/>
          </w:tblCellMar>
        </w:tblPrEx>
        <w:trPr>
          <w:trHeight w:val="360" w:hRule="atLeast"/>
          <w:jc w:val="center"/>
        </w:trPr>
        <w:tc>
          <w:tcPr>
            <w:tcW w:w="611" w:type="dxa"/>
            <w:vMerge w:val="continue"/>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64" w:lineRule="auto"/>
              <w:ind w:firstLine="420" w:firstLineChars="200"/>
              <w:rPr>
                <w:rFonts w:ascii="宋体" w:hAnsi="宋体" w:cs="宋体"/>
                <w:szCs w:val="21"/>
              </w:rPr>
            </w:pPr>
          </w:p>
        </w:tc>
        <w:tc>
          <w:tcPr>
            <w:tcW w:w="1070" w:type="dxa"/>
            <w:vMerge w:val="continue"/>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64" w:lineRule="auto"/>
              <w:ind w:firstLine="420" w:firstLineChars="200"/>
              <w:rPr>
                <w:rFonts w:ascii="宋体" w:hAnsi="宋体" w:cs="宋体"/>
                <w:szCs w:val="21"/>
              </w:rPr>
            </w:pPr>
          </w:p>
        </w:tc>
        <w:tc>
          <w:tcPr>
            <w:tcW w:w="1200" w:type="dxa"/>
            <w:vMerge w:val="continue"/>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64" w:lineRule="auto"/>
              <w:ind w:firstLine="420" w:firstLineChars="200"/>
              <w:rPr>
                <w:rFonts w:ascii="宋体" w:hAnsi="宋体" w:cs="宋体"/>
                <w:szCs w:val="21"/>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64" w:lineRule="auto"/>
              <w:ind w:firstLine="420" w:firstLineChars="200"/>
              <w:rPr>
                <w:rFonts w:ascii="宋体" w:hAnsi="宋体" w:cs="宋体"/>
                <w:szCs w:val="21"/>
              </w:rPr>
            </w:pPr>
          </w:p>
        </w:tc>
        <w:tc>
          <w:tcPr>
            <w:tcW w:w="5829" w:type="dxa"/>
            <w:vMerge w:val="continue"/>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64" w:lineRule="auto"/>
              <w:ind w:firstLine="420" w:firstLineChars="200"/>
              <w:rPr>
                <w:rFonts w:ascii="宋体" w:hAnsi="宋体" w:cs="宋体"/>
                <w:szCs w:val="21"/>
              </w:rPr>
            </w:pPr>
          </w:p>
        </w:tc>
      </w:tr>
      <w:tr>
        <w:tblPrEx>
          <w:tblLayout w:type="fixed"/>
          <w:tblCellMar>
            <w:top w:w="0" w:type="dxa"/>
            <w:left w:w="108" w:type="dxa"/>
            <w:bottom w:w="0" w:type="dxa"/>
            <w:right w:w="108" w:type="dxa"/>
          </w:tblCellMar>
        </w:tblPrEx>
        <w:trPr>
          <w:trHeight w:val="1020" w:hRule="atLeast"/>
          <w:jc w:val="center"/>
        </w:trPr>
        <w:tc>
          <w:tcPr>
            <w:tcW w:w="611" w:type="dxa"/>
            <w:tcBorders>
              <w:top w:val="nil"/>
              <w:left w:val="single" w:color="auto" w:sz="4" w:space="0"/>
              <w:bottom w:val="single" w:color="auto" w:sz="4" w:space="0"/>
              <w:right w:val="single" w:color="auto" w:sz="4" w:space="0"/>
            </w:tcBorders>
            <w:vAlign w:val="center"/>
          </w:tcPr>
          <w:p>
            <w:pPr>
              <w:autoSpaceDE w:val="0"/>
              <w:autoSpaceDN w:val="0"/>
              <w:adjustRightInd w:val="0"/>
              <w:spacing w:line="264" w:lineRule="auto"/>
              <w:jc w:val="center"/>
              <w:rPr>
                <w:rFonts w:ascii="宋体" w:hAnsi="宋体" w:cs="宋体"/>
                <w:szCs w:val="21"/>
              </w:rPr>
            </w:pPr>
            <w:r>
              <w:rPr>
                <w:rFonts w:hint="eastAsia" w:ascii="宋体" w:hAnsi="宋体" w:cs="宋体"/>
                <w:szCs w:val="21"/>
              </w:rPr>
              <w:t>1</w:t>
            </w:r>
          </w:p>
        </w:tc>
        <w:tc>
          <w:tcPr>
            <w:tcW w:w="1070" w:type="dxa"/>
            <w:tcBorders>
              <w:top w:val="nil"/>
              <w:left w:val="nil"/>
              <w:bottom w:val="single" w:color="auto" w:sz="4" w:space="0"/>
              <w:right w:val="single" w:color="auto" w:sz="4" w:space="0"/>
            </w:tcBorders>
            <w:vAlign w:val="center"/>
          </w:tcPr>
          <w:p>
            <w:pPr>
              <w:autoSpaceDE w:val="0"/>
              <w:autoSpaceDN w:val="0"/>
              <w:adjustRightInd w:val="0"/>
              <w:spacing w:line="264" w:lineRule="auto"/>
              <w:jc w:val="center"/>
              <w:rPr>
                <w:rFonts w:ascii="宋体" w:hAnsi="宋体" w:cs="宋体"/>
                <w:szCs w:val="21"/>
              </w:rPr>
            </w:pPr>
            <w:r>
              <w:rPr>
                <w:rFonts w:hint="eastAsia" w:ascii="宋体" w:hAnsi="宋体" w:cs="宋体"/>
                <w:szCs w:val="21"/>
              </w:rPr>
              <w:t>报价部分评分标准（20分）</w:t>
            </w:r>
          </w:p>
        </w:tc>
        <w:tc>
          <w:tcPr>
            <w:tcW w:w="1200" w:type="dxa"/>
            <w:tcBorders>
              <w:top w:val="nil"/>
              <w:left w:val="nil"/>
              <w:bottom w:val="single" w:color="auto" w:sz="4" w:space="0"/>
              <w:right w:val="single" w:color="auto" w:sz="4" w:space="0"/>
            </w:tcBorders>
            <w:vAlign w:val="center"/>
          </w:tcPr>
          <w:p>
            <w:pPr>
              <w:autoSpaceDE w:val="0"/>
              <w:autoSpaceDN w:val="0"/>
              <w:adjustRightInd w:val="0"/>
              <w:spacing w:line="264" w:lineRule="auto"/>
              <w:jc w:val="center"/>
              <w:rPr>
                <w:rFonts w:ascii="宋体" w:hAnsi="宋体" w:cs="宋体"/>
                <w:szCs w:val="21"/>
              </w:rPr>
            </w:pPr>
            <w:r>
              <w:rPr>
                <w:rFonts w:hint="eastAsia" w:ascii="宋体" w:hAnsi="宋体" w:cs="宋体"/>
                <w:szCs w:val="21"/>
              </w:rPr>
              <w:t>投标报价</w:t>
            </w:r>
          </w:p>
        </w:tc>
        <w:tc>
          <w:tcPr>
            <w:tcW w:w="810" w:type="dxa"/>
            <w:tcBorders>
              <w:top w:val="nil"/>
              <w:left w:val="nil"/>
              <w:bottom w:val="single" w:color="auto" w:sz="4" w:space="0"/>
              <w:right w:val="single" w:color="auto" w:sz="4" w:space="0"/>
            </w:tcBorders>
            <w:vAlign w:val="center"/>
          </w:tcPr>
          <w:p>
            <w:pPr>
              <w:autoSpaceDE w:val="0"/>
              <w:autoSpaceDN w:val="0"/>
              <w:adjustRightInd w:val="0"/>
              <w:spacing w:line="264" w:lineRule="auto"/>
              <w:jc w:val="center"/>
              <w:rPr>
                <w:rFonts w:ascii="宋体" w:hAnsi="宋体" w:cs="宋体"/>
                <w:szCs w:val="21"/>
              </w:rPr>
            </w:pPr>
            <w:r>
              <w:rPr>
                <w:rFonts w:hint="eastAsia" w:ascii="宋体" w:hAnsi="宋体" w:cs="宋体"/>
                <w:szCs w:val="21"/>
              </w:rPr>
              <w:t>20分</w:t>
            </w:r>
          </w:p>
        </w:tc>
        <w:tc>
          <w:tcPr>
            <w:tcW w:w="5829" w:type="dxa"/>
            <w:tcBorders>
              <w:top w:val="nil"/>
              <w:left w:val="nil"/>
              <w:bottom w:val="single" w:color="auto" w:sz="4" w:space="0"/>
              <w:right w:val="single" w:color="auto" w:sz="4" w:space="0"/>
            </w:tcBorders>
            <w:vAlign w:val="center"/>
          </w:tcPr>
          <w:p>
            <w:pPr>
              <w:snapToGrid w:val="0"/>
              <w:spacing w:line="440" w:lineRule="exact"/>
              <w:rPr>
                <w:rFonts w:ascii="宋体" w:hAnsi="宋体" w:cs="宋体"/>
                <w:szCs w:val="21"/>
              </w:rPr>
            </w:pPr>
            <w:r>
              <w:rPr>
                <w:rFonts w:hint="eastAsia" w:ascii="宋体" w:hAnsi="宋体" w:cs="宋体"/>
                <w:szCs w:val="21"/>
              </w:rPr>
              <w:t>价格分采用低价优先法计算，即满足招标文件要求且评标报价最低的评标报价为评标基准价，其价格分为满分。其他投标人的价格分统一按照下列公式计算：</w:t>
            </w:r>
          </w:p>
          <w:p>
            <w:pPr>
              <w:snapToGrid w:val="0"/>
              <w:spacing w:line="440" w:lineRule="exact"/>
              <w:rPr>
                <w:rFonts w:ascii="宋体" w:hAnsi="宋体" w:cs="宋体"/>
                <w:szCs w:val="21"/>
              </w:rPr>
            </w:pPr>
            <w:r>
              <w:rPr>
                <w:rFonts w:hint="eastAsia" w:ascii="宋体" w:hAnsi="宋体" w:cs="宋体"/>
                <w:szCs w:val="21"/>
              </w:rPr>
              <w:t>投标报价得分=(评标基准价／投标报价)×20</w:t>
            </w:r>
          </w:p>
          <w:p>
            <w:pPr>
              <w:snapToGrid w:val="0"/>
              <w:spacing w:line="440" w:lineRule="exact"/>
              <w:rPr>
                <w:rFonts w:ascii="宋体" w:hAnsi="宋体" w:cs="宋体"/>
                <w:szCs w:val="21"/>
              </w:rPr>
            </w:pPr>
            <w:r>
              <w:rPr>
                <w:rFonts w:hint="eastAsia" w:ascii="宋体" w:hAnsi="宋体" w:cs="宋体"/>
                <w:szCs w:val="21"/>
              </w:rPr>
              <w:t>备注：根据财库（2011）181号文、豫财购[2013]14号文相关规定，给予小型（监狱企业、残疾人福利性企业视同小微企业）和微型企业产品的投标报价给予6%～10%的扣除，本项目具体扣除比例为6％（用扣除后的价格参与评审）。</w:t>
            </w:r>
          </w:p>
          <w:p>
            <w:pPr>
              <w:snapToGrid w:val="0"/>
              <w:spacing w:line="440" w:lineRule="exact"/>
              <w:rPr>
                <w:rFonts w:ascii="宋体" w:hAnsi="宋体" w:cs="宋体"/>
                <w:szCs w:val="21"/>
              </w:rPr>
            </w:pPr>
            <w:r>
              <w:rPr>
                <w:rFonts w:hint="eastAsia" w:ascii="宋体" w:hAnsi="宋体" w:cs="宋体"/>
                <w:szCs w:val="21"/>
              </w:rPr>
              <w:t>同一投标人，小微企业、监狱、残疾人福利性企业同一产品价格扣除优惠只享受一次，不得重复享受。</w:t>
            </w:r>
          </w:p>
          <w:p>
            <w:pPr>
              <w:autoSpaceDE w:val="0"/>
              <w:autoSpaceDN w:val="0"/>
              <w:adjustRightInd w:val="0"/>
              <w:spacing w:line="440" w:lineRule="exact"/>
              <w:ind w:firstLine="420" w:firstLineChars="200"/>
              <w:rPr>
                <w:rFonts w:ascii="宋体" w:hAnsi="宋体" w:cs="宋体"/>
                <w:szCs w:val="21"/>
              </w:rPr>
            </w:pPr>
            <w:r>
              <w:rPr>
                <w:rFonts w:hint="eastAsia" w:ascii="宋体" w:hAnsi="宋体" w:cs="宋体"/>
                <w:szCs w:val="21"/>
              </w:rPr>
              <w:t>小微企业应当列明本项目中所投的“小型和微型企业产品的清单”并提供企业声明函（统一格式）且同时提供全国企业信用信息公示系统内小微企业库截图或由企业所在地的县级以上中小企业主管部门出具的中小企业认定证书等有效证明材料，否则不予认可。</w:t>
            </w:r>
          </w:p>
        </w:tc>
      </w:tr>
      <w:tr>
        <w:tblPrEx>
          <w:tblLayout w:type="fixed"/>
          <w:tblCellMar>
            <w:top w:w="0" w:type="dxa"/>
            <w:left w:w="108" w:type="dxa"/>
            <w:bottom w:w="0" w:type="dxa"/>
            <w:right w:w="108" w:type="dxa"/>
          </w:tblCellMar>
        </w:tblPrEx>
        <w:trPr>
          <w:trHeight w:val="765" w:hRule="atLeast"/>
          <w:jc w:val="center"/>
        </w:trPr>
        <w:tc>
          <w:tcPr>
            <w:tcW w:w="611" w:type="dxa"/>
            <w:vMerge w:val="restart"/>
            <w:tcBorders>
              <w:top w:val="nil"/>
              <w:left w:val="single" w:color="auto" w:sz="4" w:space="0"/>
              <w:right w:val="single" w:color="auto" w:sz="4" w:space="0"/>
            </w:tcBorders>
            <w:vAlign w:val="center"/>
          </w:tcPr>
          <w:p>
            <w:pPr>
              <w:autoSpaceDE w:val="0"/>
              <w:autoSpaceDN w:val="0"/>
              <w:adjustRightInd w:val="0"/>
              <w:spacing w:line="264" w:lineRule="auto"/>
              <w:jc w:val="center"/>
              <w:rPr>
                <w:rFonts w:ascii="宋体" w:hAnsi="宋体" w:cs="宋体"/>
                <w:szCs w:val="21"/>
              </w:rPr>
            </w:pPr>
            <w:r>
              <w:rPr>
                <w:rFonts w:hint="eastAsia" w:ascii="宋体" w:hAnsi="宋体" w:cs="宋体"/>
                <w:szCs w:val="21"/>
              </w:rPr>
              <w:t>2</w:t>
            </w:r>
          </w:p>
        </w:tc>
        <w:tc>
          <w:tcPr>
            <w:tcW w:w="1070" w:type="dxa"/>
            <w:vMerge w:val="restart"/>
            <w:tcBorders>
              <w:top w:val="nil"/>
              <w:left w:val="single" w:color="auto" w:sz="4" w:space="0"/>
              <w:right w:val="single" w:color="auto" w:sz="4" w:space="0"/>
            </w:tcBorders>
            <w:vAlign w:val="center"/>
          </w:tcPr>
          <w:p>
            <w:pPr>
              <w:autoSpaceDE w:val="0"/>
              <w:autoSpaceDN w:val="0"/>
              <w:adjustRightInd w:val="0"/>
              <w:spacing w:line="264" w:lineRule="auto"/>
              <w:jc w:val="center"/>
              <w:rPr>
                <w:rFonts w:ascii="宋体" w:hAnsi="宋体" w:cs="宋体"/>
                <w:szCs w:val="21"/>
              </w:rPr>
            </w:pPr>
            <w:r>
              <w:rPr>
                <w:rFonts w:hint="eastAsia" w:ascii="宋体" w:hAnsi="宋体" w:cs="宋体"/>
                <w:szCs w:val="21"/>
              </w:rPr>
              <w:t>技术部分评分标准（60分）</w:t>
            </w:r>
          </w:p>
        </w:tc>
        <w:tc>
          <w:tcPr>
            <w:tcW w:w="1200" w:type="dxa"/>
            <w:vMerge w:val="restart"/>
            <w:tcBorders>
              <w:top w:val="nil"/>
              <w:left w:val="single" w:color="auto" w:sz="4" w:space="0"/>
              <w:bottom w:val="single" w:color="auto" w:sz="4" w:space="0"/>
              <w:right w:val="single" w:color="auto" w:sz="4" w:space="0"/>
            </w:tcBorders>
            <w:vAlign w:val="center"/>
          </w:tcPr>
          <w:p>
            <w:pPr>
              <w:autoSpaceDE w:val="0"/>
              <w:autoSpaceDN w:val="0"/>
              <w:adjustRightInd w:val="0"/>
              <w:spacing w:line="440" w:lineRule="exact"/>
              <w:jc w:val="center"/>
              <w:rPr>
                <w:rFonts w:ascii="宋体" w:hAnsi="宋体" w:cs="宋体"/>
                <w:szCs w:val="21"/>
              </w:rPr>
            </w:pPr>
            <w:r>
              <w:rPr>
                <w:rFonts w:hint="eastAsia" w:ascii="宋体" w:hAnsi="宋体" w:cs="宋体"/>
                <w:szCs w:val="21"/>
              </w:rPr>
              <w:t>设计方案</w:t>
            </w:r>
          </w:p>
        </w:tc>
        <w:tc>
          <w:tcPr>
            <w:tcW w:w="810" w:type="dxa"/>
            <w:vMerge w:val="restart"/>
            <w:tcBorders>
              <w:top w:val="nil"/>
              <w:left w:val="single" w:color="auto" w:sz="4" w:space="0"/>
              <w:bottom w:val="single" w:color="auto" w:sz="4" w:space="0"/>
              <w:right w:val="single" w:color="auto" w:sz="4" w:space="0"/>
            </w:tcBorders>
            <w:vAlign w:val="center"/>
          </w:tcPr>
          <w:p>
            <w:pPr>
              <w:autoSpaceDE w:val="0"/>
              <w:autoSpaceDN w:val="0"/>
              <w:adjustRightInd w:val="0"/>
              <w:spacing w:line="440" w:lineRule="exact"/>
              <w:jc w:val="center"/>
              <w:rPr>
                <w:rFonts w:ascii="宋体" w:hAnsi="宋体" w:cs="宋体"/>
                <w:szCs w:val="21"/>
              </w:rPr>
            </w:pPr>
            <w:r>
              <w:rPr>
                <w:rFonts w:hint="eastAsia" w:ascii="宋体" w:hAnsi="宋体" w:cs="宋体"/>
                <w:szCs w:val="21"/>
              </w:rPr>
              <w:t>55分</w:t>
            </w:r>
          </w:p>
        </w:tc>
        <w:tc>
          <w:tcPr>
            <w:tcW w:w="5829" w:type="dxa"/>
            <w:tcBorders>
              <w:top w:val="nil"/>
              <w:left w:val="nil"/>
              <w:bottom w:val="single" w:color="auto" w:sz="4" w:space="0"/>
              <w:right w:val="single" w:color="auto" w:sz="4" w:space="0"/>
            </w:tcBorders>
            <w:vAlign w:val="center"/>
          </w:tcPr>
          <w:p>
            <w:pPr>
              <w:autoSpaceDE w:val="0"/>
              <w:autoSpaceDN w:val="0"/>
              <w:adjustRightInd w:val="0"/>
              <w:spacing w:line="440" w:lineRule="exact"/>
              <w:rPr>
                <w:rFonts w:ascii="宋体" w:hAnsi="宋体" w:cs="宋体"/>
                <w:szCs w:val="21"/>
              </w:rPr>
            </w:pPr>
            <w:r>
              <w:rPr>
                <w:rFonts w:hint="eastAsia" w:ascii="宋体" w:hAnsi="宋体" w:cs="宋体"/>
                <w:szCs w:val="21"/>
              </w:rPr>
              <w:t>对招标项目设计的特点及关键性技术问题认识准确，设计方案总体说明清晰全面，符合设计要求。（1-5分）</w:t>
            </w:r>
          </w:p>
        </w:tc>
      </w:tr>
      <w:tr>
        <w:tblPrEx>
          <w:tblLayout w:type="fixed"/>
          <w:tblCellMar>
            <w:top w:w="0" w:type="dxa"/>
            <w:left w:w="108" w:type="dxa"/>
            <w:bottom w:w="0" w:type="dxa"/>
            <w:right w:w="108" w:type="dxa"/>
          </w:tblCellMar>
        </w:tblPrEx>
        <w:trPr>
          <w:trHeight w:val="270" w:hRule="atLeast"/>
          <w:jc w:val="center"/>
        </w:trPr>
        <w:tc>
          <w:tcPr>
            <w:tcW w:w="611" w:type="dxa"/>
            <w:vMerge w:val="continue"/>
            <w:tcBorders>
              <w:left w:val="single" w:color="auto" w:sz="4" w:space="0"/>
              <w:right w:val="single" w:color="auto" w:sz="4" w:space="0"/>
            </w:tcBorders>
            <w:vAlign w:val="center"/>
          </w:tcPr>
          <w:p>
            <w:pPr>
              <w:autoSpaceDE w:val="0"/>
              <w:autoSpaceDN w:val="0"/>
              <w:adjustRightInd w:val="0"/>
              <w:spacing w:line="264" w:lineRule="auto"/>
              <w:ind w:firstLine="420" w:firstLineChars="200"/>
              <w:rPr>
                <w:rFonts w:ascii="宋体" w:hAnsi="宋体" w:cs="宋体"/>
                <w:szCs w:val="21"/>
              </w:rPr>
            </w:pPr>
          </w:p>
        </w:tc>
        <w:tc>
          <w:tcPr>
            <w:tcW w:w="1070" w:type="dxa"/>
            <w:vMerge w:val="continue"/>
            <w:tcBorders>
              <w:left w:val="single" w:color="auto" w:sz="4" w:space="0"/>
              <w:right w:val="single" w:color="auto" w:sz="4" w:space="0"/>
            </w:tcBorders>
            <w:vAlign w:val="center"/>
          </w:tcPr>
          <w:p>
            <w:pPr>
              <w:autoSpaceDE w:val="0"/>
              <w:autoSpaceDN w:val="0"/>
              <w:adjustRightInd w:val="0"/>
              <w:spacing w:line="264" w:lineRule="auto"/>
              <w:ind w:firstLine="420" w:firstLineChars="200"/>
              <w:rPr>
                <w:rFonts w:ascii="宋体" w:hAnsi="宋体" w:cs="宋体"/>
                <w:szCs w:val="21"/>
              </w:rPr>
            </w:pPr>
          </w:p>
        </w:tc>
        <w:tc>
          <w:tcPr>
            <w:tcW w:w="1200" w:type="dxa"/>
            <w:vMerge w:val="continue"/>
            <w:tcBorders>
              <w:top w:val="nil"/>
              <w:left w:val="single" w:color="auto" w:sz="4" w:space="0"/>
              <w:bottom w:val="single" w:color="auto" w:sz="4" w:space="0"/>
              <w:right w:val="single" w:color="auto" w:sz="4" w:space="0"/>
            </w:tcBorders>
            <w:vAlign w:val="center"/>
          </w:tcPr>
          <w:p>
            <w:pPr>
              <w:autoSpaceDE w:val="0"/>
              <w:autoSpaceDN w:val="0"/>
              <w:adjustRightInd w:val="0"/>
              <w:spacing w:line="440" w:lineRule="exact"/>
              <w:ind w:firstLine="420" w:firstLineChars="200"/>
              <w:rPr>
                <w:rFonts w:ascii="宋体" w:hAnsi="宋体" w:cs="宋体"/>
                <w:szCs w:val="21"/>
              </w:rPr>
            </w:pPr>
          </w:p>
        </w:tc>
        <w:tc>
          <w:tcPr>
            <w:tcW w:w="810" w:type="dxa"/>
            <w:vMerge w:val="continue"/>
            <w:tcBorders>
              <w:top w:val="nil"/>
              <w:left w:val="single" w:color="auto" w:sz="4" w:space="0"/>
              <w:bottom w:val="single" w:color="auto" w:sz="4" w:space="0"/>
              <w:right w:val="single" w:color="auto" w:sz="4" w:space="0"/>
            </w:tcBorders>
            <w:vAlign w:val="center"/>
          </w:tcPr>
          <w:p>
            <w:pPr>
              <w:autoSpaceDE w:val="0"/>
              <w:autoSpaceDN w:val="0"/>
              <w:adjustRightInd w:val="0"/>
              <w:spacing w:line="440" w:lineRule="exact"/>
              <w:ind w:firstLine="420" w:firstLineChars="200"/>
              <w:rPr>
                <w:rFonts w:ascii="宋体" w:hAnsi="宋体" w:cs="宋体"/>
                <w:szCs w:val="21"/>
              </w:rPr>
            </w:pPr>
          </w:p>
        </w:tc>
        <w:tc>
          <w:tcPr>
            <w:tcW w:w="5829" w:type="dxa"/>
            <w:tcBorders>
              <w:top w:val="nil"/>
              <w:left w:val="nil"/>
              <w:bottom w:val="single" w:color="auto" w:sz="4" w:space="0"/>
              <w:right w:val="single" w:color="auto" w:sz="4" w:space="0"/>
            </w:tcBorders>
            <w:vAlign w:val="center"/>
          </w:tcPr>
          <w:p>
            <w:pPr>
              <w:autoSpaceDE w:val="0"/>
              <w:autoSpaceDN w:val="0"/>
              <w:adjustRightInd w:val="0"/>
              <w:spacing w:line="440" w:lineRule="exact"/>
              <w:rPr>
                <w:rFonts w:ascii="宋体" w:hAnsi="宋体" w:cs="宋体"/>
                <w:szCs w:val="21"/>
              </w:rPr>
            </w:pPr>
            <w:r>
              <w:rPr>
                <w:rFonts w:hint="eastAsia" w:ascii="宋体" w:hAnsi="宋体" w:cs="宋体"/>
                <w:bCs/>
                <w:szCs w:val="21"/>
              </w:rPr>
              <w:t>村庄规划整体达到总体规划深度，重点区块及村庄美丽乡村景观风貌设计达到修建性详细规划深度。</w:t>
            </w:r>
            <w:r>
              <w:rPr>
                <w:rFonts w:hint="eastAsia" w:ascii="宋体" w:hAnsi="宋体" w:cs="宋体"/>
                <w:szCs w:val="21"/>
              </w:rPr>
              <w:t>（1-5分）</w:t>
            </w:r>
          </w:p>
        </w:tc>
      </w:tr>
      <w:tr>
        <w:tblPrEx>
          <w:tblLayout w:type="fixed"/>
          <w:tblCellMar>
            <w:top w:w="0" w:type="dxa"/>
            <w:left w:w="108" w:type="dxa"/>
            <w:bottom w:w="0" w:type="dxa"/>
            <w:right w:w="108" w:type="dxa"/>
          </w:tblCellMar>
        </w:tblPrEx>
        <w:trPr>
          <w:trHeight w:val="765" w:hRule="atLeast"/>
          <w:jc w:val="center"/>
        </w:trPr>
        <w:tc>
          <w:tcPr>
            <w:tcW w:w="611" w:type="dxa"/>
            <w:vMerge w:val="continue"/>
            <w:tcBorders>
              <w:left w:val="single" w:color="auto" w:sz="4" w:space="0"/>
              <w:right w:val="single" w:color="auto" w:sz="4" w:space="0"/>
            </w:tcBorders>
            <w:vAlign w:val="center"/>
          </w:tcPr>
          <w:p>
            <w:pPr>
              <w:autoSpaceDE w:val="0"/>
              <w:autoSpaceDN w:val="0"/>
              <w:adjustRightInd w:val="0"/>
              <w:spacing w:line="264" w:lineRule="auto"/>
              <w:ind w:firstLine="420" w:firstLineChars="200"/>
              <w:rPr>
                <w:rFonts w:ascii="宋体" w:hAnsi="宋体" w:cs="宋体"/>
                <w:szCs w:val="21"/>
              </w:rPr>
            </w:pPr>
          </w:p>
        </w:tc>
        <w:tc>
          <w:tcPr>
            <w:tcW w:w="1070" w:type="dxa"/>
            <w:vMerge w:val="continue"/>
            <w:tcBorders>
              <w:left w:val="single" w:color="auto" w:sz="4" w:space="0"/>
              <w:right w:val="single" w:color="auto" w:sz="4" w:space="0"/>
            </w:tcBorders>
            <w:vAlign w:val="center"/>
          </w:tcPr>
          <w:p>
            <w:pPr>
              <w:autoSpaceDE w:val="0"/>
              <w:autoSpaceDN w:val="0"/>
              <w:adjustRightInd w:val="0"/>
              <w:spacing w:line="264" w:lineRule="auto"/>
              <w:ind w:firstLine="420" w:firstLineChars="200"/>
              <w:rPr>
                <w:rFonts w:ascii="宋体" w:hAnsi="宋体" w:cs="宋体"/>
                <w:szCs w:val="21"/>
              </w:rPr>
            </w:pPr>
          </w:p>
        </w:tc>
        <w:tc>
          <w:tcPr>
            <w:tcW w:w="1200" w:type="dxa"/>
            <w:vMerge w:val="continue"/>
            <w:tcBorders>
              <w:top w:val="nil"/>
              <w:left w:val="single" w:color="auto" w:sz="4" w:space="0"/>
              <w:bottom w:val="single" w:color="auto" w:sz="4" w:space="0"/>
              <w:right w:val="single" w:color="auto" w:sz="4" w:space="0"/>
            </w:tcBorders>
            <w:vAlign w:val="center"/>
          </w:tcPr>
          <w:p>
            <w:pPr>
              <w:autoSpaceDE w:val="0"/>
              <w:autoSpaceDN w:val="0"/>
              <w:adjustRightInd w:val="0"/>
              <w:spacing w:line="440" w:lineRule="exact"/>
              <w:ind w:firstLine="420" w:firstLineChars="200"/>
              <w:rPr>
                <w:rFonts w:ascii="宋体" w:hAnsi="宋体" w:cs="宋体"/>
                <w:szCs w:val="21"/>
              </w:rPr>
            </w:pPr>
          </w:p>
        </w:tc>
        <w:tc>
          <w:tcPr>
            <w:tcW w:w="810" w:type="dxa"/>
            <w:vMerge w:val="continue"/>
            <w:tcBorders>
              <w:top w:val="nil"/>
              <w:left w:val="single" w:color="auto" w:sz="4" w:space="0"/>
              <w:bottom w:val="single" w:color="auto" w:sz="4" w:space="0"/>
              <w:right w:val="single" w:color="auto" w:sz="4" w:space="0"/>
            </w:tcBorders>
            <w:vAlign w:val="center"/>
          </w:tcPr>
          <w:p>
            <w:pPr>
              <w:autoSpaceDE w:val="0"/>
              <w:autoSpaceDN w:val="0"/>
              <w:adjustRightInd w:val="0"/>
              <w:spacing w:line="440" w:lineRule="exact"/>
              <w:ind w:firstLine="420" w:firstLineChars="200"/>
              <w:rPr>
                <w:rFonts w:ascii="宋体" w:hAnsi="宋体" w:cs="宋体"/>
                <w:szCs w:val="21"/>
              </w:rPr>
            </w:pPr>
          </w:p>
        </w:tc>
        <w:tc>
          <w:tcPr>
            <w:tcW w:w="5829" w:type="dxa"/>
            <w:tcBorders>
              <w:top w:val="nil"/>
              <w:left w:val="nil"/>
              <w:bottom w:val="single" w:color="auto" w:sz="4" w:space="0"/>
              <w:right w:val="single" w:color="auto" w:sz="4" w:space="0"/>
            </w:tcBorders>
            <w:vAlign w:val="center"/>
          </w:tcPr>
          <w:p>
            <w:pPr>
              <w:autoSpaceDE w:val="0"/>
              <w:autoSpaceDN w:val="0"/>
              <w:adjustRightInd w:val="0"/>
              <w:spacing w:line="440" w:lineRule="exact"/>
              <w:rPr>
                <w:rFonts w:ascii="宋体" w:hAnsi="宋体" w:cs="宋体"/>
                <w:szCs w:val="21"/>
              </w:rPr>
            </w:pPr>
            <w:r>
              <w:rPr>
                <w:rFonts w:hint="eastAsia" w:ascii="宋体" w:hAnsi="宋体" w:cs="宋体"/>
                <w:szCs w:val="21"/>
              </w:rPr>
              <w:t>依据要求、区域发展需求及各村庄实际，明确设计出村庄的发展定位，包括主题形象定位、功能定位、市场定位、目标定位等。（1-5分）</w:t>
            </w:r>
          </w:p>
        </w:tc>
      </w:tr>
      <w:tr>
        <w:tblPrEx>
          <w:tblLayout w:type="fixed"/>
          <w:tblCellMar>
            <w:top w:w="0" w:type="dxa"/>
            <w:left w:w="108" w:type="dxa"/>
            <w:bottom w:w="0" w:type="dxa"/>
            <w:right w:w="108" w:type="dxa"/>
          </w:tblCellMar>
        </w:tblPrEx>
        <w:trPr>
          <w:trHeight w:val="1020" w:hRule="atLeast"/>
          <w:jc w:val="center"/>
        </w:trPr>
        <w:tc>
          <w:tcPr>
            <w:tcW w:w="611" w:type="dxa"/>
            <w:vMerge w:val="continue"/>
            <w:tcBorders>
              <w:left w:val="single" w:color="auto" w:sz="4" w:space="0"/>
              <w:right w:val="single" w:color="auto" w:sz="4" w:space="0"/>
            </w:tcBorders>
            <w:vAlign w:val="center"/>
          </w:tcPr>
          <w:p>
            <w:pPr>
              <w:autoSpaceDE w:val="0"/>
              <w:autoSpaceDN w:val="0"/>
              <w:adjustRightInd w:val="0"/>
              <w:spacing w:line="264" w:lineRule="auto"/>
              <w:ind w:firstLine="420" w:firstLineChars="200"/>
              <w:rPr>
                <w:rFonts w:ascii="宋体" w:hAnsi="宋体" w:cs="宋体"/>
                <w:szCs w:val="21"/>
              </w:rPr>
            </w:pPr>
          </w:p>
        </w:tc>
        <w:tc>
          <w:tcPr>
            <w:tcW w:w="1070" w:type="dxa"/>
            <w:vMerge w:val="continue"/>
            <w:tcBorders>
              <w:left w:val="single" w:color="auto" w:sz="4" w:space="0"/>
              <w:right w:val="single" w:color="auto" w:sz="4" w:space="0"/>
            </w:tcBorders>
            <w:vAlign w:val="center"/>
          </w:tcPr>
          <w:p>
            <w:pPr>
              <w:autoSpaceDE w:val="0"/>
              <w:autoSpaceDN w:val="0"/>
              <w:adjustRightInd w:val="0"/>
              <w:spacing w:line="264" w:lineRule="auto"/>
              <w:ind w:firstLine="420" w:firstLineChars="200"/>
              <w:rPr>
                <w:rFonts w:ascii="宋体" w:hAnsi="宋体" w:cs="宋体"/>
                <w:szCs w:val="21"/>
              </w:rPr>
            </w:pPr>
          </w:p>
        </w:tc>
        <w:tc>
          <w:tcPr>
            <w:tcW w:w="1200" w:type="dxa"/>
            <w:vMerge w:val="continue"/>
            <w:tcBorders>
              <w:top w:val="nil"/>
              <w:left w:val="single" w:color="auto" w:sz="4" w:space="0"/>
              <w:bottom w:val="single" w:color="auto" w:sz="4" w:space="0"/>
              <w:right w:val="single" w:color="auto" w:sz="4" w:space="0"/>
            </w:tcBorders>
            <w:vAlign w:val="center"/>
          </w:tcPr>
          <w:p>
            <w:pPr>
              <w:autoSpaceDE w:val="0"/>
              <w:autoSpaceDN w:val="0"/>
              <w:adjustRightInd w:val="0"/>
              <w:spacing w:line="440" w:lineRule="exact"/>
              <w:ind w:firstLine="420" w:firstLineChars="200"/>
              <w:rPr>
                <w:rFonts w:ascii="宋体" w:hAnsi="宋体" w:cs="宋体"/>
                <w:szCs w:val="21"/>
              </w:rPr>
            </w:pPr>
          </w:p>
        </w:tc>
        <w:tc>
          <w:tcPr>
            <w:tcW w:w="810" w:type="dxa"/>
            <w:vMerge w:val="continue"/>
            <w:tcBorders>
              <w:top w:val="nil"/>
              <w:left w:val="single" w:color="auto" w:sz="4" w:space="0"/>
              <w:bottom w:val="single" w:color="auto" w:sz="4" w:space="0"/>
              <w:right w:val="single" w:color="auto" w:sz="4" w:space="0"/>
            </w:tcBorders>
            <w:vAlign w:val="center"/>
          </w:tcPr>
          <w:p>
            <w:pPr>
              <w:autoSpaceDE w:val="0"/>
              <w:autoSpaceDN w:val="0"/>
              <w:adjustRightInd w:val="0"/>
              <w:spacing w:line="440" w:lineRule="exact"/>
              <w:ind w:firstLine="420" w:firstLineChars="200"/>
              <w:rPr>
                <w:rFonts w:ascii="宋体" w:hAnsi="宋体" w:cs="宋体"/>
                <w:szCs w:val="21"/>
              </w:rPr>
            </w:pPr>
          </w:p>
        </w:tc>
        <w:tc>
          <w:tcPr>
            <w:tcW w:w="5829" w:type="dxa"/>
            <w:tcBorders>
              <w:top w:val="nil"/>
              <w:left w:val="nil"/>
              <w:bottom w:val="single" w:color="auto" w:sz="4" w:space="0"/>
              <w:right w:val="single" w:color="auto" w:sz="4" w:space="0"/>
            </w:tcBorders>
            <w:vAlign w:val="center"/>
          </w:tcPr>
          <w:p>
            <w:pPr>
              <w:spacing w:line="360" w:lineRule="auto"/>
              <w:rPr>
                <w:rFonts w:ascii="宋体" w:hAnsi="宋体" w:cs="宋体"/>
                <w:szCs w:val="21"/>
              </w:rPr>
            </w:pPr>
            <w:r>
              <w:rPr>
                <w:rFonts w:hint="eastAsia" w:ascii="宋体" w:hAnsi="宋体" w:cs="宋体"/>
                <w:szCs w:val="21"/>
              </w:rPr>
              <w:t>依据村庄定位和目标，以路网、水系、生态廊道等为框架，明确设计出村庄的总体结构和功能布局。（1-5分）</w:t>
            </w:r>
          </w:p>
        </w:tc>
      </w:tr>
      <w:tr>
        <w:tblPrEx>
          <w:tblLayout w:type="fixed"/>
          <w:tblCellMar>
            <w:top w:w="0" w:type="dxa"/>
            <w:left w:w="108" w:type="dxa"/>
            <w:bottom w:w="0" w:type="dxa"/>
            <w:right w:w="108" w:type="dxa"/>
          </w:tblCellMar>
        </w:tblPrEx>
        <w:trPr>
          <w:trHeight w:val="510" w:hRule="atLeast"/>
          <w:jc w:val="center"/>
        </w:trPr>
        <w:tc>
          <w:tcPr>
            <w:tcW w:w="611" w:type="dxa"/>
            <w:vMerge w:val="continue"/>
            <w:tcBorders>
              <w:left w:val="single" w:color="auto" w:sz="4" w:space="0"/>
              <w:right w:val="single" w:color="auto" w:sz="4" w:space="0"/>
            </w:tcBorders>
            <w:vAlign w:val="center"/>
          </w:tcPr>
          <w:p>
            <w:pPr>
              <w:autoSpaceDE w:val="0"/>
              <w:autoSpaceDN w:val="0"/>
              <w:adjustRightInd w:val="0"/>
              <w:spacing w:line="264" w:lineRule="auto"/>
              <w:ind w:firstLine="420" w:firstLineChars="200"/>
              <w:rPr>
                <w:rFonts w:ascii="宋体" w:hAnsi="宋体" w:cs="宋体"/>
                <w:szCs w:val="21"/>
              </w:rPr>
            </w:pPr>
          </w:p>
        </w:tc>
        <w:tc>
          <w:tcPr>
            <w:tcW w:w="1070" w:type="dxa"/>
            <w:vMerge w:val="continue"/>
            <w:tcBorders>
              <w:left w:val="single" w:color="auto" w:sz="4" w:space="0"/>
              <w:right w:val="single" w:color="auto" w:sz="4" w:space="0"/>
            </w:tcBorders>
            <w:vAlign w:val="center"/>
          </w:tcPr>
          <w:p>
            <w:pPr>
              <w:autoSpaceDE w:val="0"/>
              <w:autoSpaceDN w:val="0"/>
              <w:adjustRightInd w:val="0"/>
              <w:spacing w:line="264" w:lineRule="auto"/>
              <w:ind w:firstLine="420" w:firstLineChars="200"/>
              <w:rPr>
                <w:rFonts w:ascii="宋体" w:hAnsi="宋体" w:cs="宋体"/>
                <w:szCs w:val="21"/>
              </w:rPr>
            </w:pPr>
          </w:p>
        </w:tc>
        <w:tc>
          <w:tcPr>
            <w:tcW w:w="1200" w:type="dxa"/>
            <w:vMerge w:val="continue"/>
            <w:tcBorders>
              <w:top w:val="nil"/>
              <w:left w:val="single" w:color="auto" w:sz="4" w:space="0"/>
              <w:bottom w:val="single" w:color="auto" w:sz="4" w:space="0"/>
              <w:right w:val="single" w:color="auto" w:sz="4" w:space="0"/>
            </w:tcBorders>
            <w:vAlign w:val="center"/>
          </w:tcPr>
          <w:p>
            <w:pPr>
              <w:autoSpaceDE w:val="0"/>
              <w:autoSpaceDN w:val="0"/>
              <w:adjustRightInd w:val="0"/>
              <w:spacing w:line="440" w:lineRule="exact"/>
              <w:ind w:firstLine="420" w:firstLineChars="200"/>
              <w:rPr>
                <w:rFonts w:ascii="宋体" w:hAnsi="宋体" w:cs="宋体"/>
                <w:szCs w:val="21"/>
              </w:rPr>
            </w:pPr>
          </w:p>
        </w:tc>
        <w:tc>
          <w:tcPr>
            <w:tcW w:w="810" w:type="dxa"/>
            <w:vMerge w:val="continue"/>
            <w:tcBorders>
              <w:top w:val="nil"/>
              <w:left w:val="single" w:color="auto" w:sz="4" w:space="0"/>
              <w:bottom w:val="single" w:color="auto" w:sz="4" w:space="0"/>
              <w:right w:val="single" w:color="auto" w:sz="4" w:space="0"/>
            </w:tcBorders>
            <w:vAlign w:val="center"/>
          </w:tcPr>
          <w:p>
            <w:pPr>
              <w:autoSpaceDE w:val="0"/>
              <w:autoSpaceDN w:val="0"/>
              <w:adjustRightInd w:val="0"/>
              <w:spacing w:line="440" w:lineRule="exact"/>
              <w:ind w:firstLine="420" w:firstLineChars="200"/>
              <w:rPr>
                <w:rFonts w:ascii="宋体" w:hAnsi="宋体" w:cs="宋体"/>
                <w:szCs w:val="21"/>
              </w:rPr>
            </w:pPr>
          </w:p>
        </w:tc>
        <w:tc>
          <w:tcPr>
            <w:tcW w:w="5829" w:type="dxa"/>
            <w:tcBorders>
              <w:top w:val="nil"/>
              <w:left w:val="nil"/>
              <w:bottom w:val="single" w:color="auto" w:sz="4" w:space="0"/>
              <w:right w:val="single" w:color="auto" w:sz="4" w:space="0"/>
            </w:tcBorders>
            <w:vAlign w:val="center"/>
          </w:tcPr>
          <w:p>
            <w:pPr>
              <w:spacing w:line="360" w:lineRule="auto"/>
              <w:rPr>
                <w:rFonts w:ascii="宋体" w:hAnsi="宋体" w:cs="宋体"/>
                <w:szCs w:val="21"/>
              </w:rPr>
            </w:pPr>
            <w:r>
              <w:rPr>
                <w:rFonts w:hint="eastAsia" w:ascii="宋体" w:hAnsi="宋体" w:cs="宋体"/>
                <w:szCs w:val="21"/>
              </w:rPr>
              <w:t>明确村庄的产业定位和产业布局，并在此基础上对各功能区的乡村休闲旅游项目和农居业态进行策划设计。明确过村庄乡村休闲旅游产品开发的方向、特色与主要内容以及旅游线路的设计。（1-5分）</w:t>
            </w:r>
          </w:p>
        </w:tc>
      </w:tr>
      <w:tr>
        <w:tblPrEx>
          <w:tblLayout w:type="fixed"/>
          <w:tblCellMar>
            <w:top w:w="0" w:type="dxa"/>
            <w:left w:w="108" w:type="dxa"/>
            <w:bottom w:w="0" w:type="dxa"/>
            <w:right w:w="108" w:type="dxa"/>
          </w:tblCellMar>
        </w:tblPrEx>
        <w:trPr>
          <w:trHeight w:val="510" w:hRule="atLeast"/>
          <w:jc w:val="center"/>
        </w:trPr>
        <w:tc>
          <w:tcPr>
            <w:tcW w:w="611" w:type="dxa"/>
            <w:vMerge w:val="continue"/>
            <w:tcBorders>
              <w:left w:val="single" w:color="auto" w:sz="4" w:space="0"/>
              <w:right w:val="single" w:color="auto" w:sz="4" w:space="0"/>
            </w:tcBorders>
            <w:vAlign w:val="center"/>
          </w:tcPr>
          <w:p>
            <w:pPr>
              <w:autoSpaceDE w:val="0"/>
              <w:autoSpaceDN w:val="0"/>
              <w:adjustRightInd w:val="0"/>
              <w:spacing w:line="264" w:lineRule="auto"/>
              <w:ind w:firstLine="420" w:firstLineChars="200"/>
              <w:rPr>
                <w:rFonts w:ascii="宋体" w:hAnsi="宋体" w:cs="宋体"/>
                <w:szCs w:val="21"/>
              </w:rPr>
            </w:pPr>
          </w:p>
        </w:tc>
        <w:tc>
          <w:tcPr>
            <w:tcW w:w="1070" w:type="dxa"/>
            <w:vMerge w:val="continue"/>
            <w:tcBorders>
              <w:left w:val="single" w:color="auto" w:sz="4" w:space="0"/>
              <w:right w:val="single" w:color="auto" w:sz="4" w:space="0"/>
            </w:tcBorders>
            <w:vAlign w:val="center"/>
          </w:tcPr>
          <w:p>
            <w:pPr>
              <w:autoSpaceDE w:val="0"/>
              <w:autoSpaceDN w:val="0"/>
              <w:adjustRightInd w:val="0"/>
              <w:spacing w:line="264" w:lineRule="auto"/>
              <w:ind w:firstLine="420" w:firstLineChars="200"/>
              <w:rPr>
                <w:rFonts w:ascii="宋体" w:hAnsi="宋体" w:cs="宋体"/>
                <w:szCs w:val="21"/>
              </w:rPr>
            </w:pPr>
          </w:p>
        </w:tc>
        <w:tc>
          <w:tcPr>
            <w:tcW w:w="1200" w:type="dxa"/>
            <w:vMerge w:val="continue"/>
            <w:tcBorders>
              <w:top w:val="nil"/>
              <w:left w:val="single" w:color="auto" w:sz="4" w:space="0"/>
              <w:bottom w:val="single" w:color="auto" w:sz="4" w:space="0"/>
              <w:right w:val="single" w:color="auto" w:sz="4" w:space="0"/>
            </w:tcBorders>
            <w:vAlign w:val="center"/>
          </w:tcPr>
          <w:p>
            <w:pPr>
              <w:autoSpaceDE w:val="0"/>
              <w:autoSpaceDN w:val="0"/>
              <w:adjustRightInd w:val="0"/>
              <w:spacing w:line="440" w:lineRule="exact"/>
              <w:ind w:firstLine="420" w:firstLineChars="200"/>
              <w:rPr>
                <w:rFonts w:ascii="宋体" w:hAnsi="宋体" w:cs="宋体"/>
                <w:szCs w:val="21"/>
              </w:rPr>
            </w:pPr>
          </w:p>
        </w:tc>
        <w:tc>
          <w:tcPr>
            <w:tcW w:w="810" w:type="dxa"/>
            <w:vMerge w:val="continue"/>
            <w:tcBorders>
              <w:top w:val="nil"/>
              <w:left w:val="single" w:color="auto" w:sz="4" w:space="0"/>
              <w:bottom w:val="single" w:color="auto" w:sz="4" w:space="0"/>
              <w:right w:val="single" w:color="auto" w:sz="4" w:space="0"/>
            </w:tcBorders>
            <w:vAlign w:val="center"/>
          </w:tcPr>
          <w:p>
            <w:pPr>
              <w:autoSpaceDE w:val="0"/>
              <w:autoSpaceDN w:val="0"/>
              <w:adjustRightInd w:val="0"/>
              <w:spacing w:line="440" w:lineRule="exact"/>
              <w:ind w:firstLine="420" w:firstLineChars="200"/>
              <w:rPr>
                <w:rFonts w:ascii="宋体" w:hAnsi="宋体" w:cs="宋体"/>
                <w:szCs w:val="21"/>
              </w:rPr>
            </w:pPr>
          </w:p>
        </w:tc>
        <w:tc>
          <w:tcPr>
            <w:tcW w:w="5829" w:type="dxa"/>
            <w:tcBorders>
              <w:top w:val="nil"/>
              <w:left w:val="nil"/>
              <w:bottom w:val="single" w:color="auto" w:sz="4" w:space="0"/>
              <w:right w:val="single" w:color="auto" w:sz="4" w:space="0"/>
            </w:tcBorders>
            <w:vAlign w:val="center"/>
          </w:tcPr>
          <w:p>
            <w:pPr>
              <w:spacing w:line="360" w:lineRule="auto"/>
              <w:rPr>
                <w:rFonts w:ascii="宋体" w:hAnsi="宋体" w:cs="宋体"/>
                <w:szCs w:val="21"/>
              </w:rPr>
            </w:pPr>
            <w:r>
              <w:rPr>
                <w:rFonts w:hint="eastAsia" w:ascii="宋体" w:hAnsi="宋体" w:cs="宋体"/>
                <w:szCs w:val="21"/>
              </w:rPr>
              <w:t>结合区域条件及规划布局，完善村庄基础设施建设（包括道路交通、给排水、电力电信、环卫设施等）；完善区域公共服务设施建设（行政管理、教育、医疗、文体、商业、旅游设施等）。（1-5分）</w:t>
            </w:r>
          </w:p>
        </w:tc>
      </w:tr>
      <w:tr>
        <w:tblPrEx>
          <w:tblLayout w:type="fixed"/>
          <w:tblCellMar>
            <w:top w:w="0" w:type="dxa"/>
            <w:left w:w="108" w:type="dxa"/>
            <w:bottom w:w="0" w:type="dxa"/>
            <w:right w:w="108" w:type="dxa"/>
          </w:tblCellMar>
        </w:tblPrEx>
        <w:trPr>
          <w:trHeight w:val="510" w:hRule="atLeast"/>
          <w:jc w:val="center"/>
        </w:trPr>
        <w:tc>
          <w:tcPr>
            <w:tcW w:w="611" w:type="dxa"/>
            <w:vMerge w:val="continue"/>
            <w:tcBorders>
              <w:left w:val="single" w:color="auto" w:sz="4" w:space="0"/>
              <w:right w:val="single" w:color="auto" w:sz="4" w:space="0"/>
            </w:tcBorders>
            <w:vAlign w:val="center"/>
          </w:tcPr>
          <w:p>
            <w:pPr>
              <w:autoSpaceDE w:val="0"/>
              <w:autoSpaceDN w:val="0"/>
              <w:adjustRightInd w:val="0"/>
              <w:spacing w:line="264" w:lineRule="auto"/>
              <w:ind w:firstLine="420" w:firstLineChars="200"/>
              <w:rPr>
                <w:rFonts w:ascii="宋体" w:hAnsi="宋体" w:cs="宋体"/>
                <w:szCs w:val="21"/>
              </w:rPr>
            </w:pPr>
          </w:p>
        </w:tc>
        <w:tc>
          <w:tcPr>
            <w:tcW w:w="1070" w:type="dxa"/>
            <w:vMerge w:val="continue"/>
            <w:tcBorders>
              <w:left w:val="single" w:color="auto" w:sz="4" w:space="0"/>
              <w:right w:val="single" w:color="auto" w:sz="4" w:space="0"/>
            </w:tcBorders>
            <w:vAlign w:val="center"/>
          </w:tcPr>
          <w:p>
            <w:pPr>
              <w:autoSpaceDE w:val="0"/>
              <w:autoSpaceDN w:val="0"/>
              <w:adjustRightInd w:val="0"/>
              <w:spacing w:line="264" w:lineRule="auto"/>
              <w:ind w:firstLine="420" w:firstLineChars="200"/>
              <w:rPr>
                <w:rFonts w:ascii="宋体" w:hAnsi="宋体" w:cs="宋体"/>
                <w:szCs w:val="21"/>
              </w:rPr>
            </w:pPr>
          </w:p>
        </w:tc>
        <w:tc>
          <w:tcPr>
            <w:tcW w:w="1200" w:type="dxa"/>
            <w:vMerge w:val="continue"/>
            <w:tcBorders>
              <w:top w:val="nil"/>
              <w:left w:val="single" w:color="auto" w:sz="4" w:space="0"/>
              <w:bottom w:val="single" w:color="auto" w:sz="4" w:space="0"/>
              <w:right w:val="single" w:color="auto" w:sz="4" w:space="0"/>
            </w:tcBorders>
            <w:vAlign w:val="center"/>
          </w:tcPr>
          <w:p>
            <w:pPr>
              <w:autoSpaceDE w:val="0"/>
              <w:autoSpaceDN w:val="0"/>
              <w:adjustRightInd w:val="0"/>
              <w:spacing w:line="440" w:lineRule="exact"/>
              <w:ind w:firstLine="420" w:firstLineChars="200"/>
              <w:rPr>
                <w:rFonts w:ascii="宋体" w:hAnsi="宋体" w:cs="宋体"/>
                <w:szCs w:val="21"/>
              </w:rPr>
            </w:pPr>
          </w:p>
        </w:tc>
        <w:tc>
          <w:tcPr>
            <w:tcW w:w="810" w:type="dxa"/>
            <w:vMerge w:val="continue"/>
            <w:tcBorders>
              <w:top w:val="nil"/>
              <w:left w:val="single" w:color="auto" w:sz="4" w:space="0"/>
              <w:bottom w:val="single" w:color="auto" w:sz="4" w:space="0"/>
              <w:right w:val="single" w:color="auto" w:sz="4" w:space="0"/>
            </w:tcBorders>
            <w:vAlign w:val="center"/>
          </w:tcPr>
          <w:p>
            <w:pPr>
              <w:autoSpaceDE w:val="0"/>
              <w:autoSpaceDN w:val="0"/>
              <w:adjustRightInd w:val="0"/>
              <w:spacing w:line="440" w:lineRule="exact"/>
              <w:ind w:firstLine="420" w:firstLineChars="200"/>
              <w:rPr>
                <w:rFonts w:ascii="宋体" w:hAnsi="宋体" w:cs="宋体"/>
                <w:szCs w:val="21"/>
              </w:rPr>
            </w:pPr>
          </w:p>
        </w:tc>
        <w:tc>
          <w:tcPr>
            <w:tcW w:w="5829" w:type="dxa"/>
            <w:tcBorders>
              <w:top w:val="nil"/>
              <w:left w:val="nil"/>
              <w:bottom w:val="single" w:color="auto" w:sz="4" w:space="0"/>
              <w:right w:val="single" w:color="auto" w:sz="4" w:space="0"/>
            </w:tcBorders>
            <w:vAlign w:val="center"/>
          </w:tcPr>
          <w:p>
            <w:pPr>
              <w:pStyle w:val="9"/>
              <w:spacing w:after="0" w:line="360" w:lineRule="auto"/>
              <w:ind w:firstLine="0" w:firstLineChars="0"/>
              <w:rPr>
                <w:rFonts w:ascii="宋体" w:hAnsi="宋体" w:cs="宋体"/>
                <w:sz w:val="21"/>
                <w:szCs w:val="21"/>
              </w:rPr>
            </w:pPr>
            <w:r>
              <w:rPr>
                <w:rFonts w:hint="eastAsia" w:ascii="宋体" w:hAnsi="宋体" w:cs="宋体"/>
                <w:sz w:val="21"/>
                <w:szCs w:val="21"/>
              </w:rPr>
              <w:t>明确整体景观结构和风貌定位。在此基础上对村庄景观风貌进行设计引导，包括建筑立面、生态庭院、、景观标识、节点设计（公共空间）、绿化设计、小品设计等。（1-5分）</w:t>
            </w:r>
          </w:p>
        </w:tc>
      </w:tr>
      <w:tr>
        <w:tblPrEx>
          <w:tblLayout w:type="fixed"/>
          <w:tblCellMar>
            <w:top w:w="0" w:type="dxa"/>
            <w:left w:w="108" w:type="dxa"/>
            <w:bottom w:w="0" w:type="dxa"/>
            <w:right w:w="108" w:type="dxa"/>
          </w:tblCellMar>
        </w:tblPrEx>
        <w:trPr>
          <w:trHeight w:val="510" w:hRule="atLeast"/>
          <w:jc w:val="center"/>
        </w:trPr>
        <w:tc>
          <w:tcPr>
            <w:tcW w:w="611" w:type="dxa"/>
            <w:vMerge w:val="continue"/>
            <w:tcBorders>
              <w:left w:val="single" w:color="auto" w:sz="4" w:space="0"/>
              <w:right w:val="single" w:color="auto" w:sz="4" w:space="0"/>
            </w:tcBorders>
            <w:vAlign w:val="center"/>
          </w:tcPr>
          <w:p>
            <w:pPr>
              <w:autoSpaceDE w:val="0"/>
              <w:autoSpaceDN w:val="0"/>
              <w:adjustRightInd w:val="0"/>
              <w:spacing w:line="264" w:lineRule="auto"/>
              <w:ind w:firstLine="420" w:firstLineChars="200"/>
              <w:rPr>
                <w:rFonts w:ascii="宋体" w:hAnsi="宋体" w:cs="宋体"/>
                <w:szCs w:val="21"/>
              </w:rPr>
            </w:pPr>
          </w:p>
        </w:tc>
        <w:tc>
          <w:tcPr>
            <w:tcW w:w="1070" w:type="dxa"/>
            <w:vMerge w:val="continue"/>
            <w:tcBorders>
              <w:left w:val="single" w:color="auto" w:sz="4" w:space="0"/>
              <w:right w:val="single" w:color="auto" w:sz="4" w:space="0"/>
            </w:tcBorders>
            <w:vAlign w:val="center"/>
          </w:tcPr>
          <w:p>
            <w:pPr>
              <w:autoSpaceDE w:val="0"/>
              <w:autoSpaceDN w:val="0"/>
              <w:adjustRightInd w:val="0"/>
              <w:spacing w:line="264" w:lineRule="auto"/>
              <w:ind w:firstLine="420" w:firstLineChars="200"/>
              <w:rPr>
                <w:rFonts w:ascii="宋体" w:hAnsi="宋体" w:cs="宋体"/>
                <w:szCs w:val="21"/>
              </w:rPr>
            </w:pPr>
          </w:p>
        </w:tc>
        <w:tc>
          <w:tcPr>
            <w:tcW w:w="1200" w:type="dxa"/>
            <w:vMerge w:val="continue"/>
            <w:tcBorders>
              <w:top w:val="nil"/>
              <w:left w:val="single" w:color="auto" w:sz="4" w:space="0"/>
              <w:bottom w:val="single" w:color="auto" w:sz="4" w:space="0"/>
              <w:right w:val="single" w:color="auto" w:sz="4" w:space="0"/>
            </w:tcBorders>
            <w:vAlign w:val="center"/>
          </w:tcPr>
          <w:p>
            <w:pPr>
              <w:autoSpaceDE w:val="0"/>
              <w:autoSpaceDN w:val="0"/>
              <w:adjustRightInd w:val="0"/>
              <w:spacing w:line="440" w:lineRule="exact"/>
              <w:ind w:firstLine="420" w:firstLineChars="200"/>
              <w:rPr>
                <w:rFonts w:ascii="宋体" w:hAnsi="宋体" w:cs="宋体"/>
                <w:szCs w:val="21"/>
              </w:rPr>
            </w:pPr>
          </w:p>
        </w:tc>
        <w:tc>
          <w:tcPr>
            <w:tcW w:w="810" w:type="dxa"/>
            <w:vMerge w:val="continue"/>
            <w:tcBorders>
              <w:top w:val="nil"/>
              <w:left w:val="single" w:color="auto" w:sz="4" w:space="0"/>
              <w:bottom w:val="single" w:color="auto" w:sz="4" w:space="0"/>
              <w:right w:val="single" w:color="auto" w:sz="4" w:space="0"/>
            </w:tcBorders>
            <w:vAlign w:val="center"/>
          </w:tcPr>
          <w:p>
            <w:pPr>
              <w:autoSpaceDE w:val="0"/>
              <w:autoSpaceDN w:val="0"/>
              <w:adjustRightInd w:val="0"/>
              <w:spacing w:line="440" w:lineRule="exact"/>
              <w:ind w:firstLine="420" w:firstLineChars="200"/>
              <w:rPr>
                <w:rFonts w:ascii="宋体" w:hAnsi="宋体" w:cs="宋体"/>
                <w:szCs w:val="21"/>
              </w:rPr>
            </w:pPr>
          </w:p>
        </w:tc>
        <w:tc>
          <w:tcPr>
            <w:tcW w:w="5829" w:type="dxa"/>
            <w:tcBorders>
              <w:top w:val="nil"/>
              <w:left w:val="nil"/>
              <w:bottom w:val="single" w:color="auto" w:sz="4" w:space="0"/>
              <w:right w:val="single" w:color="auto" w:sz="4" w:space="0"/>
            </w:tcBorders>
            <w:vAlign w:val="center"/>
          </w:tcPr>
          <w:p>
            <w:pPr>
              <w:pStyle w:val="9"/>
              <w:spacing w:after="0" w:line="360" w:lineRule="auto"/>
              <w:ind w:firstLine="0" w:firstLineChars="0"/>
              <w:rPr>
                <w:rFonts w:ascii="宋体" w:hAnsi="宋体" w:cs="宋体"/>
                <w:sz w:val="21"/>
                <w:szCs w:val="21"/>
              </w:rPr>
            </w:pPr>
            <w:r>
              <w:rPr>
                <w:rFonts w:hint="eastAsia" w:ascii="宋体" w:hAnsi="宋体" w:cs="宋体"/>
                <w:sz w:val="21"/>
                <w:szCs w:val="21"/>
              </w:rPr>
              <w:t>设计方案的论证、优化方法合理、科学。分析出村庄美丽乡村建设的优势、劣势、机遇和挑战（1-5分）</w:t>
            </w:r>
          </w:p>
        </w:tc>
      </w:tr>
      <w:tr>
        <w:tblPrEx>
          <w:tblLayout w:type="fixed"/>
          <w:tblCellMar>
            <w:top w:w="0" w:type="dxa"/>
            <w:left w:w="108" w:type="dxa"/>
            <w:bottom w:w="0" w:type="dxa"/>
            <w:right w:w="108" w:type="dxa"/>
          </w:tblCellMar>
        </w:tblPrEx>
        <w:trPr>
          <w:trHeight w:val="510" w:hRule="atLeast"/>
          <w:jc w:val="center"/>
        </w:trPr>
        <w:tc>
          <w:tcPr>
            <w:tcW w:w="611" w:type="dxa"/>
            <w:vMerge w:val="continue"/>
            <w:tcBorders>
              <w:left w:val="single" w:color="auto" w:sz="4" w:space="0"/>
              <w:right w:val="single" w:color="auto" w:sz="4" w:space="0"/>
            </w:tcBorders>
            <w:vAlign w:val="center"/>
          </w:tcPr>
          <w:p>
            <w:pPr>
              <w:autoSpaceDE w:val="0"/>
              <w:autoSpaceDN w:val="0"/>
              <w:adjustRightInd w:val="0"/>
              <w:spacing w:line="264" w:lineRule="auto"/>
              <w:ind w:firstLine="420" w:firstLineChars="200"/>
              <w:rPr>
                <w:rFonts w:ascii="宋体" w:hAnsi="宋体" w:cs="宋体"/>
                <w:szCs w:val="21"/>
              </w:rPr>
            </w:pPr>
          </w:p>
        </w:tc>
        <w:tc>
          <w:tcPr>
            <w:tcW w:w="1070" w:type="dxa"/>
            <w:vMerge w:val="continue"/>
            <w:tcBorders>
              <w:left w:val="single" w:color="auto" w:sz="4" w:space="0"/>
              <w:right w:val="single" w:color="auto" w:sz="4" w:space="0"/>
            </w:tcBorders>
            <w:vAlign w:val="center"/>
          </w:tcPr>
          <w:p>
            <w:pPr>
              <w:autoSpaceDE w:val="0"/>
              <w:autoSpaceDN w:val="0"/>
              <w:adjustRightInd w:val="0"/>
              <w:spacing w:line="264" w:lineRule="auto"/>
              <w:ind w:firstLine="420" w:firstLineChars="200"/>
              <w:rPr>
                <w:rFonts w:ascii="宋体" w:hAnsi="宋体" w:cs="宋体"/>
                <w:szCs w:val="21"/>
              </w:rPr>
            </w:pPr>
          </w:p>
        </w:tc>
        <w:tc>
          <w:tcPr>
            <w:tcW w:w="1200" w:type="dxa"/>
            <w:vMerge w:val="continue"/>
            <w:tcBorders>
              <w:top w:val="nil"/>
              <w:left w:val="single" w:color="auto" w:sz="4" w:space="0"/>
              <w:bottom w:val="single" w:color="auto" w:sz="4" w:space="0"/>
              <w:right w:val="single" w:color="auto" w:sz="4" w:space="0"/>
            </w:tcBorders>
            <w:vAlign w:val="center"/>
          </w:tcPr>
          <w:p>
            <w:pPr>
              <w:autoSpaceDE w:val="0"/>
              <w:autoSpaceDN w:val="0"/>
              <w:adjustRightInd w:val="0"/>
              <w:spacing w:line="440" w:lineRule="exact"/>
              <w:ind w:firstLine="420" w:firstLineChars="200"/>
              <w:rPr>
                <w:rFonts w:ascii="宋体" w:hAnsi="宋体" w:cs="宋体"/>
                <w:szCs w:val="21"/>
              </w:rPr>
            </w:pPr>
          </w:p>
        </w:tc>
        <w:tc>
          <w:tcPr>
            <w:tcW w:w="810" w:type="dxa"/>
            <w:vMerge w:val="continue"/>
            <w:tcBorders>
              <w:top w:val="nil"/>
              <w:left w:val="single" w:color="auto" w:sz="4" w:space="0"/>
              <w:bottom w:val="single" w:color="auto" w:sz="4" w:space="0"/>
              <w:right w:val="single" w:color="auto" w:sz="4" w:space="0"/>
            </w:tcBorders>
            <w:vAlign w:val="center"/>
          </w:tcPr>
          <w:p>
            <w:pPr>
              <w:autoSpaceDE w:val="0"/>
              <w:autoSpaceDN w:val="0"/>
              <w:adjustRightInd w:val="0"/>
              <w:spacing w:line="440" w:lineRule="exact"/>
              <w:ind w:firstLine="420" w:firstLineChars="200"/>
              <w:rPr>
                <w:rFonts w:ascii="宋体" w:hAnsi="宋体" w:cs="宋体"/>
                <w:szCs w:val="21"/>
              </w:rPr>
            </w:pPr>
          </w:p>
        </w:tc>
        <w:tc>
          <w:tcPr>
            <w:tcW w:w="5829" w:type="dxa"/>
            <w:tcBorders>
              <w:top w:val="nil"/>
              <w:left w:val="nil"/>
              <w:bottom w:val="single" w:color="auto" w:sz="4" w:space="0"/>
              <w:right w:val="single" w:color="auto" w:sz="4" w:space="0"/>
            </w:tcBorders>
            <w:vAlign w:val="center"/>
          </w:tcPr>
          <w:p>
            <w:pPr>
              <w:pStyle w:val="9"/>
              <w:spacing w:after="0" w:line="360" w:lineRule="auto"/>
              <w:ind w:firstLine="0" w:firstLineChars="0"/>
              <w:rPr>
                <w:rFonts w:ascii="宋体" w:hAnsi="宋体" w:cs="宋体"/>
                <w:sz w:val="21"/>
                <w:szCs w:val="21"/>
              </w:rPr>
            </w:pPr>
            <w:r>
              <w:rPr>
                <w:rFonts w:hint="eastAsia" w:ascii="宋体" w:hAnsi="宋体" w:cs="宋体"/>
                <w:sz w:val="21"/>
                <w:szCs w:val="21"/>
              </w:rPr>
              <w:t>设计方案包括项目背景、需求分析、总体框架、各系统设计方案、注意事项等，方案内容全面、具有很强的逻辑性。（1-5分）</w:t>
            </w:r>
          </w:p>
        </w:tc>
      </w:tr>
      <w:tr>
        <w:tblPrEx>
          <w:tblLayout w:type="fixed"/>
          <w:tblCellMar>
            <w:top w:w="0" w:type="dxa"/>
            <w:left w:w="108" w:type="dxa"/>
            <w:bottom w:w="0" w:type="dxa"/>
            <w:right w:w="108" w:type="dxa"/>
          </w:tblCellMar>
        </w:tblPrEx>
        <w:trPr>
          <w:trHeight w:val="510" w:hRule="atLeast"/>
          <w:jc w:val="center"/>
        </w:trPr>
        <w:tc>
          <w:tcPr>
            <w:tcW w:w="611" w:type="dxa"/>
            <w:vMerge w:val="continue"/>
            <w:tcBorders>
              <w:left w:val="single" w:color="auto" w:sz="4" w:space="0"/>
              <w:right w:val="single" w:color="auto" w:sz="4" w:space="0"/>
            </w:tcBorders>
            <w:vAlign w:val="center"/>
          </w:tcPr>
          <w:p>
            <w:pPr>
              <w:autoSpaceDE w:val="0"/>
              <w:autoSpaceDN w:val="0"/>
              <w:adjustRightInd w:val="0"/>
              <w:spacing w:line="264" w:lineRule="auto"/>
              <w:ind w:firstLine="420" w:firstLineChars="200"/>
              <w:rPr>
                <w:rFonts w:ascii="宋体" w:hAnsi="宋体" w:cs="宋体"/>
                <w:szCs w:val="21"/>
              </w:rPr>
            </w:pPr>
          </w:p>
        </w:tc>
        <w:tc>
          <w:tcPr>
            <w:tcW w:w="1070" w:type="dxa"/>
            <w:vMerge w:val="continue"/>
            <w:tcBorders>
              <w:left w:val="single" w:color="auto" w:sz="4" w:space="0"/>
              <w:right w:val="single" w:color="auto" w:sz="4" w:space="0"/>
            </w:tcBorders>
            <w:vAlign w:val="center"/>
          </w:tcPr>
          <w:p>
            <w:pPr>
              <w:autoSpaceDE w:val="0"/>
              <w:autoSpaceDN w:val="0"/>
              <w:adjustRightInd w:val="0"/>
              <w:spacing w:line="264" w:lineRule="auto"/>
              <w:ind w:firstLine="420" w:firstLineChars="200"/>
              <w:rPr>
                <w:rFonts w:ascii="宋体" w:hAnsi="宋体" w:cs="宋体"/>
                <w:szCs w:val="21"/>
              </w:rPr>
            </w:pPr>
          </w:p>
        </w:tc>
        <w:tc>
          <w:tcPr>
            <w:tcW w:w="1200" w:type="dxa"/>
            <w:vMerge w:val="continue"/>
            <w:tcBorders>
              <w:top w:val="nil"/>
              <w:left w:val="single" w:color="auto" w:sz="4" w:space="0"/>
              <w:bottom w:val="single" w:color="auto" w:sz="4" w:space="0"/>
              <w:right w:val="single" w:color="auto" w:sz="4" w:space="0"/>
            </w:tcBorders>
            <w:vAlign w:val="center"/>
          </w:tcPr>
          <w:p>
            <w:pPr>
              <w:autoSpaceDE w:val="0"/>
              <w:autoSpaceDN w:val="0"/>
              <w:adjustRightInd w:val="0"/>
              <w:spacing w:line="440" w:lineRule="exact"/>
              <w:ind w:firstLine="420" w:firstLineChars="200"/>
              <w:rPr>
                <w:rFonts w:ascii="宋体" w:hAnsi="宋体" w:cs="宋体"/>
                <w:szCs w:val="21"/>
              </w:rPr>
            </w:pPr>
          </w:p>
        </w:tc>
        <w:tc>
          <w:tcPr>
            <w:tcW w:w="810" w:type="dxa"/>
            <w:vMerge w:val="continue"/>
            <w:tcBorders>
              <w:top w:val="nil"/>
              <w:left w:val="single" w:color="auto" w:sz="4" w:space="0"/>
              <w:bottom w:val="single" w:color="auto" w:sz="4" w:space="0"/>
              <w:right w:val="single" w:color="auto" w:sz="4" w:space="0"/>
            </w:tcBorders>
            <w:vAlign w:val="center"/>
          </w:tcPr>
          <w:p>
            <w:pPr>
              <w:autoSpaceDE w:val="0"/>
              <w:autoSpaceDN w:val="0"/>
              <w:adjustRightInd w:val="0"/>
              <w:spacing w:line="440" w:lineRule="exact"/>
              <w:ind w:firstLine="420" w:firstLineChars="200"/>
              <w:rPr>
                <w:rFonts w:ascii="宋体" w:hAnsi="宋体" w:cs="宋体"/>
                <w:szCs w:val="21"/>
              </w:rPr>
            </w:pPr>
          </w:p>
        </w:tc>
        <w:tc>
          <w:tcPr>
            <w:tcW w:w="5829" w:type="dxa"/>
            <w:tcBorders>
              <w:top w:val="nil"/>
              <w:left w:val="nil"/>
              <w:bottom w:val="single" w:color="auto" w:sz="4" w:space="0"/>
              <w:right w:val="single" w:color="auto" w:sz="4" w:space="0"/>
            </w:tcBorders>
            <w:vAlign w:val="center"/>
          </w:tcPr>
          <w:p>
            <w:pPr>
              <w:pStyle w:val="9"/>
              <w:spacing w:after="0" w:line="360" w:lineRule="auto"/>
              <w:ind w:firstLine="0" w:firstLineChars="0"/>
              <w:rPr>
                <w:rFonts w:ascii="宋体" w:hAnsi="宋体" w:cs="宋体"/>
                <w:sz w:val="21"/>
                <w:szCs w:val="21"/>
              </w:rPr>
            </w:pPr>
            <w:r>
              <w:rPr>
                <w:rFonts w:hint="eastAsia" w:ascii="宋体" w:hAnsi="宋体" w:cs="宋体"/>
                <w:sz w:val="21"/>
                <w:szCs w:val="21"/>
              </w:rPr>
              <w:t>设计进度控制、各专业衔接计划，保证设计成果符合国家有关规范标准的措施有效。（1-5分）</w:t>
            </w:r>
          </w:p>
        </w:tc>
      </w:tr>
      <w:tr>
        <w:tblPrEx>
          <w:tblLayout w:type="fixed"/>
          <w:tblCellMar>
            <w:top w:w="0" w:type="dxa"/>
            <w:left w:w="108" w:type="dxa"/>
            <w:bottom w:w="0" w:type="dxa"/>
            <w:right w:w="108" w:type="dxa"/>
          </w:tblCellMar>
        </w:tblPrEx>
        <w:trPr>
          <w:trHeight w:val="510" w:hRule="atLeast"/>
          <w:jc w:val="center"/>
        </w:trPr>
        <w:tc>
          <w:tcPr>
            <w:tcW w:w="611" w:type="dxa"/>
            <w:vMerge w:val="continue"/>
            <w:tcBorders>
              <w:left w:val="single" w:color="auto" w:sz="4" w:space="0"/>
              <w:right w:val="single" w:color="auto" w:sz="4" w:space="0"/>
            </w:tcBorders>
            <w:vAlign w:val="center"/>
          </w:tcPr>
          <w:p>
            <w:pPr>
              <w:autoSpaceDE w:val="0"/>
              <w:autoSpaceDN w:val="0"/>
              <w:adjustRightInd w:val="0"/>
              <w:spacing w:line="264" w:lineRule="auto"/>
              <w:ind w:firstLine="420" w:firstLineChars="200"/>
              <w:rPr>
                <w:rFonts w:ascii="宋体" w:hAnsi="宋体" w:cs="宋体"/>
                <w:szCs w:val="21"/>
              </w:rPr>
            </w:pPr>
          </w:p>
        </w:tc>
        <w:tc>
          <w:tcPr>
            <w:tcW w:w="1070" w:type="dxa"/>
            <w:vMerge w:val="continue"/>
            <w:tcBorders>
              <w:left w:val="single" w:color="auto" w:sz="4" w:space="0"/>
              <w:right w:val="single" w:color="auto" w:sz="4" w:space="0"/>
            </w:tcBorders>
            <w:vAlign w:val="center"/>
          </w:tcPr>
          <w:p>
            <w:pPr>
              <w:autoSpaceDE w:val="0"/>
              <w:autoSpaceDN w:val="0"/>
              <w:adjustRightInd w:val="0"/>
              <w:spacing w:line="264" w:lineRule="auto"/>
              <w:ind w:firstLine="420" w:firstLineChars="200"/>
              <w:rPr>
                <w:rFonts w:ascii="宋体" w:hAnsi="宋体" w:cs="宋体"/>
                <w:szCs w:val="21"/>
              </w:rPr>
            </w:pPr>
          </w:p>
        </w:tc>
        <w:tc>
          <w:tcPr>
            <w:tcW w:w="1200" w:type="dxa"/>
            <w:vMerge w:val="continue"/>
            <w:tcBorders>
              <w:top w:val="nil"/>
              <w:left w:val="single" w:color="auto" w:sz="4" w:space="0"/>
              <w:bottom w:val="single" w:color="auto" w:sz="4" w:space="0"/>
              <w:right w:val="single" w:color="auto" w:sz="4" w:space="0"/>
            </w:tcBorders>
            <w:vAlign w:val="center"/>
          </w:tcPr>
          <w:p>
            <w:pPr>
              <w:autoSpaceDE w:val="0"/>
              <w:autoSpaceDN w:val="0"/>
              <w:adjustRightInd w:val="0"/>
              <w:spacing w:line="440" w:lineRule="exact"/>
              <w:ind w:firstLine="420" w:firstLineChars="200"/>
              <w:rPr>
                <w:rFonts w:ascii="宋体" w:hAnsi="宋体" w:cs="宋体"/>
                <w:szCs w:val="21"/>
              </w:rPr>
            </w:pPr>
          </w:p>
        </w:tc>
        <w:tc>
          <w:tcPr>
            <w:tcW w:w="810" w:type="dxa"/>
            <w:vMerge w:val="continue"/>
            <w:tcBorders>
              <w:top w:val="nil"/>
              <w:left w:val="single" w:color="auto" w:sz="4" w:space="0"/>
              <w:bottom w:val="single" w:color="auto" w:sz="4" w:space="0"/>
              <w:right w:val="single" w:color="auto" w:sz="4" w:space="0"/>
            </w:tcBorders>
            <w:vAlign w:val="center"/>
          </w:tcPr>
          <w:p>
            <w:pPr>
              <w:autoSpaceDE w:val="0"/>
              <w:autoSpaceDN w:val="0"/>
              <w:adjustRightInd w:val="0"/>
              <w:spacing w:line="440" w:lineRule="exact"/>
              <w:ind w:firstLine="420" w:firstLineChars="200"/>
              <w:rPr>
                <w:rFonts w:ascii="宋体" w:hAnsi="宋体" w:cs="宋体"/>
                <w:szCs w:val="21"/>
              </w:rPr>
            </w:pPr>
          </w:p>
        </w:tc>
        <w:tc>
          <w:tcPr>
            <w:tcW w:w="5829" w:type="dxa"/>
            <w:tcBorders>
              <w:top w:val="nil"/>
              <w:left w:val="nil"/>
              <w:bottom w:val="single" w:color="auto" w:sz="4" w:space="0"/>
              <w:right w:val="single" w:color="auto" w:sz="4" w:space="0"/>
            </w:tcBorders>
            <w:vAlign w:val="center"/>
          </w:tcPr>
          <w:p>
            <w:pPr>
              <w:pStyle w:val="9"/>
              <w:spacing w:after="0" w:line="360" w:lineRule="auto"/>
              <w:ind w:firstLine="0" w:firstLineChars="0"/>
              <w:rPr>
                <w:rFonts w:ascii="宋体" w:hAnsi="宋体" w:cs="宋体"/>
                <w:sz w:val="21"/>
                <w:szCs w:val="21"/>
              </w:rPr>
            </w:pPr>
            <w:r>
              <w:rPr>
                <w:rFonts w:hint="eastAsia" w:ascii="宋体" w:hAnsi="宋体" w:cs="宋体"/>
                <w:sz w:val="21"/>
                <w:szCs w:val="21"/>
              </w:rPr>
              <w:t>投资概算和分析合理。（1-5分）</w:t>
            </w:r>
          </w:p>
        </w:tc>
      </w:tr>
      <w:tr>
        <w:tblPrEx>
          <w:tblLayout w:type="fixed"/>
          <w:tblCellMar>
            <w:top w:w="0" w:type="dxa"/>
            <w:left w:w="108" w:type="dxa"/>
            <w:bottom w:w="0" w:type="dxa"/>
            <w:right w:w="108" w:type="dxa"/>
          </w:tblCellMar>
        </w:tblPrEx>
        <w:trPr>
          <w:trHeight w:val="510" w:hRule="atLeast"/>
          <w:jc w:val="center"/>
        </w:trPr>
        <w:tc>
          <w:tcPr>
            <w:tcW w:w="611" w:type="dxa"/>
            <w:vMerge w:val="continue"/>
            <w:tcBorders>
              <w:left w:val="single" w:color="auto" w:sz="4" w:space="0"/>
              <w:right w:val="single" w:color="auto" w:sz="4" w:space="0"/>
            </w:tcBorders>
            <w:vAlign w:val="center"/>
          </w:tcPr>
          <w:p>
            <w:pPr>
              <w:autoSpaceDE w:val="0"/>
              <w:autoSpaceDN w:val="0"/>
              <w:adjustRightInd w:val="0"/>
              <w:spacing w:line="264" w:lineRule="auto"/>
              <w:ind w:firstLine="420" w:firstLineChars="200"/>
              <w:rPr>
                <w:rFonts w:ascii="宋体" w:hAnsi="宋体" w:cs="宋体"/>
                <w:szCs w:val="21"/>
              </w:rPr>
            </w:pPr>
          </w:p>
        </w:tc>
        <w:tc>
          <w:tcPr>
            <w:tcW w:w="1070" w:type="dxa"/>
            <w:vMerge w:val="continue"/>
            <w:tcBorders>
              <w:left w:val="single" w:color="auto" w:sz="4" w:space="0"/>
              <w:right w:val="single" w:color="auto" w:sz="4" w:space="0"/>
            </w:tcBorders>
            <w:vAlign w:val="center"/>
          </w:tcPr>
          <w:p>
            <w:pPr>
              <w:autoSpaceDE w:val="0"/>
              <w:autoSpaceDN w:val="0"/>
              <w:adjustRightInd w:val="0"/>
              <w:spacing w:line="264" w:lineRule="auto"/>
              <w:ind w:firstLine="420" w:firstLineChars="200"/>
              <w:rPr>
                <w:rFonts w:ascii="宋体" w:hAnsi="宋体" w:cs="宋体"/>
                <w:szCs w:val="21"/>
              </w:rPr>
            </w:pPr>
          </w:p>
        </w:tc>
        <w:tc>
          <w:tcPr>
            <w:tcW w:w="1200" w:type="dxa"/>
            <w:vMerge w:val="restart"/>
            <w:tcBorders>
              <w:top w:val="nil"/>
              <w:left w:val="single" w:color="auto" w:sz="4" w:space="0"/>
              <w:right w:val="single" w:color="auto" w:sz="4" w:space="0"/>
            </w:tcBorders>
            <w:vAlign w:val="center"/>
          </w:tcPr>
          <w:p>
            <w:pPr>
              <w:autoSpaceDE w:val="0"/>
              <w:autoSpaceDN w:val="0"/>
              <w:adjustRightInd w:val="0"/>
              <w:spacing w:line="440" w:lineRule="exact"/>
              <w:rPr>
                <w:rFonts w:ascii="宋体" w:hAnsi="宋体" w:cs="宋体"/>
                <w:szCs w:val="21"/>
              </w:rPr>
            </w:pPr>
            <w:r>
              <w:rPr>
                <w:rFonts w:hint="eastAsia" w:ascii="宋体" w:hAnsi="宋体" w:cs="宋体"/>
                <w:szCs w:val="21"/>
              </w:rPr>
              <w:t>服务承诺</w:t>
            </w:r>
          </w:p>
        </w:tc>
        <w:tc>
          <w:tcPr>
            <w:tcW w:w="810" w:type="dxa"/>
            <w:vMerge w:val="restart"/>
            <w:tcBorders>
              <w:top w:val="nil"/>
              <w:left w:val="single" w:color="auto" w:sz="4" w:space="0"/>
              <w:right w:val="single" w:color="auto" w:sz="4" w:space="0"/>
            </w:tcBorders>
            <w:vAlign w:val="center"/>
          </w:tcPr>
          <w:p>
            <w:pPr>
              <w:autoSpaceDE w:val="0"/>
              <w:autoSpaceDN w:val="0"/>
              <w:adjustRightInd w:val="0"/>
              <w:spacing w:line="440" w:lineRule="exact"/>
              <w:ind w:firstLine="210" w:firstLineChars="100"/>
              <w:rPr>
                <w:rFonts w:ascii="宋体" w:hAnsi="宋体" w:cs="宋体"/>
                <w:szCs w:val="21"/>
              </w:rPr>
            </w:pPr>
            <w:r>
              <w:rPr>
                <w:rFonts w:hint="eastAsia" w:ascii="宋体" w:hAnsi="宋体" w:cs="宋体"/>
                <w:szCs w:val="21"/>
              </w:rPr>
              <w:t>5</w:t>
            </w:r>
            <w:r>
              <w:rPr>
                <w:rFonts w:ascii="宋体" w:hAnsi="宋体" w:cs="宋体"/>
                <w:szCs w:val="21"/>
              </w:rPr>
              <w:t>分</w:t>
            </w:r>
          </w:p>
        </w:tc>
        <w:tc>
          <w:tcPr>
            <w:tcW w:w="5829" w:type="dxa"/>
            <w:tcBorders>
              <w:top w:val="nil"/>
              <w:left w:val="nil"/>
              <w:bottom w:val="single" w:color="auto" w:sz="4" w:space="0"/>
              <w:right w:val="single" w:color="auto" w:sz="4" w:space="0"/>
            </w:tcBorders>
            <w:vAlign w:val="center"/>
          </w:tcPr>
          <w:p>
            <w:pPr>
              <w:pStyle w:val="9"/>
              <w:spacing w:after="0" w:line="360" w:lineRule="auto"/>
              <w:ind w:firstLine="0" w:firstLineChars="0"/>
              <w:rPr>
                <w:rFonts w:ascii="宋体" w:hAnsi="宋体" w:cs="宋体"/>
                <w:sz w:val="21"/>
                <w:szCs w:val="21"/>
              </w:rPr>
            </w:pPr>
            <w:r>
              <w:rPr>
                <w:rFonts w:hint="eastAsia" w:ascii="宋体" w:hAnsi="宋体" w:cs="宋体"/>
                <w:sz w:val="21"/>
                <w:szCs w:val="21"/>
              </w:rPr>
              <w:t>对项目以及对招标单位的合理化建议。1-3分</w:t>
            </w:r>
          </w:p>
        </w:tc>
      </w:tr>
      <w:tr>
        <w:tblPrEx>
          <w:tblLayout w:type="fixed"/>
          <w:tblCellMar>
            <w:top w:w="0" w:type="dxa"/>
            <w:left w:w="108" w:type="dxa"/>
            <w:bottom w:w="0" w:type="dxa"/>
            <w:right w:w="108" w:type="dxa"/>
          </w:tblCellMar>
        </w:tblPrEx>
        <w:trPr>
          <w:trHeight w:val="510" w:hRule="atLeast"/>
          <w:jc w:val="center"/>
        </w:trPr>
        <w:tc>
          <w:tcPr>
            <w:tcW w:w="611" w:type="dxa"/>
            <w:vMerge w:val="continue"/>
            <w:tcBorders>
              <w:left w:val="single" w:color="auto" w:sz="4" w:space="0"/>
              <w:bottom w:val="single" w:color="auto" w:sz="4" w:space="0"/>
              <w:right w:val="single" w:color="auto" w:sz="4" w:space="0"/>
            </w:tcBorders>
            <w:vAlign w:val="center"/>
          </w:tcPr>
          <w:p>
            <w:pPr>
              <w:autoSpaceDE w:val="0"/>
              <w:autoSpaceDN w:val="0"/>
              <w:adjustRightInd w:val="0"/>
              <w:spacing w:line="264" w:lineRule="auto"/>
              <w:ind w:firstLine="420" w:firstLineChars="200"/>
              <w:rPr>
                <w:rFonts w:ascii="宋体" w:hAnsi="宋体" w:cs="宋体"/>
                <w:szCs w:val="21"/>
              </w:rPr>
            </w:pPr>
          </w:p>
        </w:tc>
        <w:tc>
          <w:tcPr>
            <w:tcW w:w="1070" w:type="dxa"/>
            <w:vMerge w:val="continue"/>
            <w:tcBorders>
              <w:left w:val="single" w:color="auto" w:sz="4" w:space="0"/>
              <w:bottom w:val="single" w:color="auto" w:sz="4" w:space="0"/>
              <w:right w:val="single" w:color="auto" w:sz="4" w:space="0"/>
            </w:tcBorders>
            <w:vAlign w:val="center"/>
          </w:tcPr>
          <w:p>
            <w:pPr>
              <w:autoSpaceDE w:val="0"/>
              <w:autoSpaceDN w:val="0"/>
              <w:adjustRightInd w:val="0"/>
              <w:spacing w:line="264" w:lineRule="auto"/>
              <w:ind w:firstLine="420" w:firstLineChars="200"/>
              <w:rPr>
                <w:rFonts w:ascii="宋体" w:hAnsi="宋体" w:cs="宋体"/>
                <w:szCs w:val="21"/>
              </w:rPr>
            </w:pPr>
          </w:p>
        </w:tc>
        <w:tc>
          <w:tcPr>
            <w:tcW w:w="1200" w:type="dxa"/>
            <w:vMerge w:val="continue"/>
            <w:tcBorders>
              <w:left w:val="single" w:color="auto" w:sz="4" w:space="0"/>
              <w:bottom w:val="single" w:color="auto" w:sz="4" w:space="0"/>
              <w:right w:val="single" w:color="auto" w:sz="4" w:space="0"/>
            </w:tcBorders>
            <w:vAlign w:val="center"/>
          </w:tcPr>
          <w:p>
            <w:pPr>
              <w:autoSpaceDE w:val="0"/>
              <w:autoSpaceDN w:val="0"/>
              <w:adjustRightInd w:val="0"/>
              <w:spacing w:line="440" w:lineRule="exact"/>
              <w:rPr>
                <w:rFonts w:ascii="宋体" w:hAnsi="宋体" w:cs="宋体"/>
                <w:szCs w:val="21"/>
              </w:rPr>
            </w:pPr>
          </w:p>
        </w:tc>
        <w:tc>
          <w:tcPr>
            <w:tcW w:w="810" w:type="dxa"/>
            <w:vMerge w:val="continue"/>
            <w:tcBorders>
              <w:left w:val="single" w:color="auto" w:sz="4" w:space="0"/>
              <w:bottom w:val="single" w:color="auto" w:sz="4" w:space="0"/>
              <w:right w:val="single" w:color="auto" w:sz="4" w:space="0"/>
            </w:tcBorders>
            <w:vAlign w:val="center"/>
          </w:tcPr>
          <w:p>
            <w:pPr>
              <w:autoSpaceDE w:val="0"/>
              <w:autoSpaceDN w:val="0"/>
              <w:adjustRightInd w:val="0"/>
              <w:spacing w:line="440" w:lineRule="exact"/>
              <w:ind w:firstLine="210" w:firstLineChars="100"/>
              <w:rPr>
                <w:rFonts w:ascii="宋体" w:hAnsi="宋体" w:cs="宋体"/>
                <w:szCs w:val="21"/>
              </w:rPr>
            </w:pPr>
          </w:p>
        </w:tc>
        <w:tc>
          <w:tcPr>
            <w:tcW w:w="5829" w:type="dxa"/>
            <w:tcBorders>
              <w:top w:val="nil"/>
              <w:left w:val="nil"/>
              <w:bottom w:val="single" w:color="auto" w:sz="4" w:space="0"/>
              <w:right w:val="single" w:color="auto" w:sz="4" w:space="0"/>
            </w:tcBorders>
            <w:vAlign w:val="center"/>
          </w:tcPr>
          <w:p>
            <w:pPr>
              <w:pStyle w:val="9"/>
              <w:spacing w:after="0" w:line="360" w:lineRule="auto"/>
              <w:ind w:firstLine="0" w:firstLineChars="0"/>
              <w:rPr>
                <w:rFonts w:ascii="宋体" w:hAnsi="宋体" w:cs="宋体"/>
                <w:sz w:val="21"/>
                <w:szCs w:val="21"/>
              </w:rPr>
            </w:pPr>
            <w:r>
              <w:rPr>
                <w:rFonts w:hint="eastAsia" w:ascii="宋体" w:hAnsi="宋体" w:cs="宋体"/>
                <w:sz w:val="21"/>
                <w:szCs w:val="21"/>
              </w:rPr>
              <w:t>其他实质性的优惠条件。1-2分</w:t>
            </w:r>
          </w:p>
        </w:tc>
      </w:tr>
      <w:tr>
        <w:tblPrEx>
          <w:tblLayout w:type="fixed"/>
          <w:tblCellMar>
            <w:top w:w="0" w:type="dxa"/>
            <w:left w:w="108" w:type="dxa"/>
            <w:bottom w:w="0" w:type="dxa"/>
            <w:right w:w="108" w:type="dxa"/>
          </w:tblCellMar>
        </w:tblPrEx>
        <w:trPr>
          <w:trHeight w:val="510" w:hRule="atLeast"/>
          <w:jc w:val="center"/>
        </w:trPr>
        <w:tc>
          <w:tcPr>
            <w:tcW w:w="611" w:type="dxa"/>
            <w:vMerge w:val="restart"/>
            <w:tcBorders>
              <w:top w:val="nil"/>
              <w:left w:val="single" w:color="auto" w:sz="4" w:space="0"/>
              <w:bottom w:val="single" w:color="000000" w:sz="4" w:space="0"/>
              <w:right w:val="single" w:color="auto" w:sz="4" w:space="0"/>
            </w:tcBorders>
            <w:vAlign w:val="center"/>
          </w:tcPr>
          <w:p>
            <w:pPr>
              <w:autoSpaceDE w:val="0"/>
              <w:autoSpaceDN w:val="0"/>
              <w:adjustRightInd w:val="0"/>
              <w:spacing w:line="264" w:lineRule="auto"/>
              <w:jc w:val="center"/>
              <w:rPr>
                <w:rFonts w:ascii="宋体" w:hAnsi="宋体" w:cs="宋体"/>
                <w:szCs w:val="21"/>
              </w:rPr>
            </w:pPr>
            <w:r>
              <w:rPr>
                <w:rFonts w:hint="eastAsia" w:ascii="宋体" w:hAnsi="宋体" w:cs="宋体"/>
                <w:szCs w:val="21"/>
              </w:rPr>
              <w:t>3</w:t>
            </w:r>
          </w:p>
        </w:tc>
        <w:tc>
          <w:tcPr>
            <w:tcW w:w="1070" w:type="dxa"/>
            <w:vMerge w:val="restart"/>
            <w:tcBorders>
              <w:top w:val="nil"/>
              <w:left w:val="single" w:color="auto" w:sz="4" w:space="0"/>
              <w:bottom w:val="single" w:color="000000" w:sz="4" w:space="0"/>
              <w:right w:val="single" w:color="auto" w:sz="4" w:space="0"/>
            </w:tcBorders>
            <w:vAlign w:val="center"/>
          </w:tcPr>
          <w:p>
            <w:pPr>
              <w:autoSpaceDE w:val="0"/>
              <w:autoSpaceDN w:val="0"/>
              <w:adjustRightInd w:val="0"/>
              <w:spacing w:line="264" w:lineRule="auto"/>
              <w:jc w:val="center"/>
              <w:rPr>
                <w:rFonts w:ascii="宋体" w:hAnsi="宋体" w:cs="宋体"/>
                <w:szCs w:val="21"/>
              </w:rPr>
            </w:pPr>
            <w:r>
              <w:rPr>
                <w:rFonts w:hint="eastAsia" w:ascii="宋体" w:hAnsi="宋体" w:cs="宋体"/>
                <w:szCs w:val="21"/>
              </w:rPr>
              <w:t>综合部分评分标准（20分）</w:t>
            </w:r>
          </w:p>
        </w:tc>
        <w:tc>
          <w:tcPr>
            <w:tcW w:w="1200" w:type="dxa"/>
            <w:tcBorders>
              <w:top w:val="nil"/>
              <w:left w:val="nil"/>
              <w:bottom w:val="single" w:color="auto" w:sz="4" w:space="0"/>
              <w:right w:val="single" w:color="auto" w:sz="4" w:space="0"/>
            </w:tcBorders>
            <w:vAlign w:val="center"/>
          </w:tcPr>
          <w:p>
            <w:pPr>
              <w:autoSpaceDE w:val="0"/>
              <w:autoSpaceDN w:val="0"/>
              <w:adjustRightInd w:val="0"/>
              <w:spacing w:line="440" w:lineRule="exact"/>
              <w:jc w:val="center"/>
              <w:rPr>
                <w:rFonts w:ascii="宋体" w:hAnsi="宋体" w:cs="宋体"/>
                <w:szCs w:val="21"/>
              </w:rPr>
            </w:pPr>
            <w:r>
              <w:rPr>
                <w:rFonts w:hint="eastAsia" w:ascii="宋体" w:hAnsi="宋体" w:cs="宋体"/>
                <w:szCs w:val="21"/>
              </w:rPr>
              <w:t>投标人业绩</w:t>
            </w:r>
          </w:p>
        </w:tc>
        <w:tc>
          <w:tcPr>
            <w:tcW w:w="810" w:type="dxa"/>
            <w:tcBorders>
              <w:top w:val="nil"/>
              <w:left w:val="nil"/>
              <w:bottom w:val="single" w:color="auto" w:sz="4" w:space="0"/>
              <w:right w:val="single" w:color="auto" w:sz="4" w:space="0"/>
            </w:tcBorders>
            <w:vAlign w:val="center"/>
          </w:tcPr>
          <w:p>
            <w:pPr>
              <w:autoSpaceDE w:val="0"/>
              <w:autoSpaceDN w:val="0"/>
              <w:adjustRightInd w:val="0"/>
              <w:spacing w:line="440" w:lineRule="exact"/>
              <w:jc w:val="center"/>
              <w:rPr>
                <w:rFonts w:ascii="宋体" w:hAnsi="宋体" w:cs="宋体"/>
                <w:szCs w:val="21"/>
              </w:rPr>
            </w:pPr>
            <w:r>
              <w:rPr>
                <w:rFonts w:hint="eastAsia" w:ascii="宋体" w:hAnsi="宋体" w:cs="宋体"/>
                <w:szCs w:val="21"/>
              </w:rPr>
              <w:t>15分</w:t>
            </w:r>
          </w:p>
        </w:tc>
        <w:tc>
          <w:tcPr>
            <w:tcW w:w="5829" w:type="dxa"/>
            <w:tcBorders>
              <w:top w:val="nil"/>
              <w:left w:val="nil"/>
              <w:bottom w:val="single" w:color="auto" w:sz="4" w:space="0"/>
              <w:right w:val="single" w:color="auto" w:sz="4" w:space="0"/>
            </w:tcBorders>
            <w:vAlign w:val="center"/>
          </w:tcPr>
          <w:p>
            <w:pPr>
              <w:autoSpaceDE w:val="0"/>
              <w:autoSpaceDN w:val="0"/>
              <w:adjustRightInd w:val="0"/>
              <w:spacing w:line="440" w:lineRule="exact"/>
              <w:rPr>
                <w:rFonts w:ascii="宋体" w:hAnsi="宋体" w:cs="宋体"/>
                <w:szCs w:val="21"/>
              </w:rPr>
            </w:pPr>
            <w:r>
              <w:rPr>
                <w:rFonts w:hint="eastAsia" w:ascii="宋体" w:hAnsi="宋体" w:cs="宋体"/>
                <w:szCs w:val="21"/>
              </w:rPr>
              <w:t>投标人自2015年7月1日以来有同类项目业绩，每有一项设计业绩加3分，最多加</w:t>
            </w:r>
            <w:r>
              <w:rPr>
                <w:rFonts w:ascii="宋体" w:hAnsi="宋体" w:cs="宋体"/>
                <w:szCs w:val="21"/>
              </w:rPr>
              <w:t>15</w:t>
            </w:r>
            <w:r>
              <w:rPr>
                <w:rFonts w:hint="eastAsia" w:ascii="宋体" w:hAnsi="宋体" w:cs="宋体"/>
                <w:szCs w:val="21"/>
              </w:rPr>
              <w:t>分。（提供合同，否则不得分）</w:t>
            </w:r>
          </w:p>
        </w:tc>
      </w:tr>
      <w:tr>
        <w:tblPrEx>
          <w:tblLayout w:type="fixed"/>
          <w:tblCellMar>
            <w:top w:w="0" w:type="dxa"/>
            <w:left w:w="108" w:type="dxa"/>
            <w:bottom w:w="0" w:type="dxa"/>
            <w:right w:w="108" w:type="dxa"/>
          </w:tblCellMar>
        </w:tblPrEx>
        <w:trPr>
          <w:trHeight w:val="510" w:hRule="atLeast"/>
          <w:jc w:val="center"/>
        </w:trPr>
        <w:tc>
          <w:tcPr>
            <w:tcW w:w="611" w:type="dxa"/>
            <w:vMerge w:val="continue"/>
            <w:tcBorders>
              <w:top w:val="nil"/>
              <w:left w:val="single" w:color="auto" w:sz="4" w:space="0"/>
              <w:bottom w:val="single" w:color="000000" w:sz="4" w:space="0"/>
              <w:right w:val="single" w:color="auto" w:sz="4" w:space="0"/>
            </w:tcBorders>
            <w:vAlign w:val="center"/>
          </w:tcPr>
          <w:p>
            <w:pPr>
              <w:autoSpaceDE w:val="0"/>
              <w:autoSpaceDN w:val="0"/>
              <w:adjustRightInd w:val="0"/>
              <w:spacing w:line="264" w:lineRule="auto"/>
              <w:ind w:firstLine="420" w:firstLineChars="200"/>
              <w:jc w:val="center"/>
              <w:rPr>
                <w:rFonts w:ascii="宋体" w:hAnsi="宋体" w:cs="宋体"/>
                <w:szCs w:val="21"/>
              </w:rPr>
            </w:pPr>
          </w:p>
        </w:tc>
        <w:tc>
          <w:tcPr>
            <w:tcW w:w="1070" w:type="dxa"/>
            <w:vMerge w:val="continue"/>
            <w:tcBorders>
              <w:top w:val="nil"/>
              <w:left w:val="single" w:color="auto" w:sz="4" w:space="0"/>
              <w:bottom w:val="single" w:color="000000" w:sz="4" w:space="0"/>
              <w:right w:val="single" w:color="auto" w:sz="4" w:space="0"/>
            </w:tcBorders>
            <w:vAlign w:val="center"/>
          </w:tcPr>
          <w:p>
            <w:pPr>
              <w:autoSpaceDE w:val="0"/>
              <w:autoSpaceDN w:val="0"/>
              <w:adjustRightInd w:val="0"/>
              <w:spacing w:line="264" w:lineRule="auto"/>
              <w:ind w:firstLine="420" w:firstLineChars="200"/>
              <w:jc w:val="center"/>
              <w:rPr>
                <w:rFonts w:ascii="宋体" w:hAnsi="宋体" w:cs="宋体"/>
                <w:szCs w:val="21"/>
              </w:rPr>
            </w:pPr>
          </w:p>
        </w:tc>
        <w:tc>
          <w:tcPr>
            <w:tcW w:w="1200" w:type="dxa"/>
            <w:vMerge w:val="restart"/>
            <w:tcBorders>
              <w:top w:val="nil"/>
              <w:left w:val="nil"/>
              <w:right w:val="single" w:color="auto" w:sz="4" w:space="0"/>
            </w:tcBorders>
            <w:vAlign w:val="center"/>
          </w:tcPr>
          <w:p>
            <w:pPr>
              <w:autoSpaceDE w:val="0"/>
              <w:autoSpaceDN w:val="0"/>
              <w:adjustRightInd w:val="0"/>
              <w:spacing w:line="440" w:lineRule="exact"/>
              <w:jc w:val="center"/>
              <w:rPr>
                <w:rFonts w:ascii="宋体" w:hAnsi="宋体" w:cs="宋体"/>
                <w:szCs w:val="21"/>
              </w:rPr>
            </w:pPr>
            <w:r>
              <w:rPr>
                <w:rFonts w:hint="eastAsia" w:ascii="宋体" w:hAnsi="宋体" w:cs="宋体"/>
                <w:szCs w:val="21"/>
              </w:rPr>
              <w:t>项目部人员组成（可累计得分）</w:t>
            </w:r>
          </w:p>
        </w:tc>
        <w:tc>
          <w:tcPr>
            <w:tcW w:w="810" w:type="dxa"/>
            <w:vMerge w:val="restart"/>
            <w:tcBorders>
              <w:top w:val="nil"/>
              <w:left w:val="nil"/>
              <w:right w:val="single" w:color="auto" w:sz="4" w:space="0"/>
            </w:tcBorders>
            <w:vAlign w:val="center"/>
          </w:tcPr>
          <w:p>
            <w:pPr>
              <w:autoSpaceDE w:val="0"/>
              <w:autoSpaceDN w:val="0"/>
              <w:adjustRightInd w:val="0"/>
              <w:spacing w:line="440" w:lineRule="exact"/>
              <w:jc w:val="center"/>
              <w:rPr>
                <w:rFonts w:ascii="宋体" w:hAnsi="宋体" w:cs="宋体"/>
                <w:szCs w:val="21"/>
              </w:rPr>
            </w:pPr>
            <w:r>
              <w:rPr>
                <w:rFonts w:hint="eastAsia" w:ascii="宋体" w:hAnsi="宋体" w:cs="宋体"/>
                <w:szCs w:val="21"/>
              </w:rPr>
              <w:t>5分</w:t>
            </w:r>
          </w:p>
        </w:tc>
        <w:tc>
          <w:tcPr>
            <w:tcW w:w="5829" w:type="dxa"/>
            <w:tcBorders>
              <w:top w:val="nil"/>
              <w:left w:val="nil"/>
              <w:bottom w:val="single" w:color="auto" w:sz="4" w:space="0"/>
              <w:right w:val="single" w:color="auto" w:sz="4" w:space="0"/>
            </w:tcBorders>
            <w:vAlign w:val="center"/>
          </w:tcPr>
          <w:p>
            <w:pPr>
              <w:autoSpaceDE w:val="0"/>
              <w:autoSpaceDN w:val="0"/>
              <w:adjustRightInd w:val="0"/>
              <w:spacing w:line="440" w:lineRule="exact"/>
              <w:rPr>
                <w:rFonts w:ascii="宋体" w:hAnsi="宋体" w:cs="宋体"/>
                <w:szCs w:val="21"/>
              </w:rPr>
            </w:pPr>
            <w:r>
              <w:rPr>
                <w:rFonts w:hint="eastAsia" w:ascii="宋体" w:hAnsi="宋体" w:cs="宋体"/>
                <w:szCs w:val="21"/>
              </w:rPr>
              <w:t>项目部成员中具有高级技术职称：每人次1分，最多</w:t>
            </w:r>
            <w:r>
              <w:rPr>
                <w:rFonts w:ascii="宋体" w:hAnsi="宋体" w:cs="宋体"/>
                <w:szCs w:val="21"/>
              </w:rPr>
              <w:t>3</w:t>
            </w:r>
            <w:r>
              <w:rPr>
                <w:rFonts w:hint="eastAsia" w:ascii="宋体" w:hAnsi="宋体" w:cs="宋体"/>
                <w:szCs w:val="21"/>
              </w:rPr>
              <w:t>分。（提供证书原件，否则不得分）</w:t>
            </w:r>
          </w:p>
        </w:tc>
      </w:tr>
      <w:tr>
        <w:tblPrEx>
          <w:tblLayout w:type="fixed"/>
          <w:tblCellMar>
            <w:top w:w="0" w:type="dxa"/>
            <w:left w:w="108" w:type="dxa"/>
            <w:bottom w:w="0" w:type="dxa"/>
            <w:right w:w="108" w:type="dxa"/>
          </w:tblCellMar>
        </w:tblPrEx>
        <w:trPr>
          <w:trHeight w:val="510" w:hRule="atLeast"/>
          <w:jc w:val="center"/>
        </w:trPr>
        <w:tc>
          <w:tcPr>
            <w:tcW w:w="611" w:type="dxa"/>
            <w:vMerge w:val="continue"/>
            <w:tcBorders>
              <w:top w:val="nil"/>
              <w:left w:val="single" w:color="auto" w:sz="4" w:space="0"/>
              <w:bottom w:val="single" w:color="000000" w:sz="4" w:space="0"/>
              <w:right w:val="single" w:color="auto" w:sz="4" w:space="0"/>
            </w:tcBorders>
            <w:vAlign w:val="center"/>
          </w:tcPr>
          <w:p>
            <w:pPr>
              <w:autoSpaceDE w:val="0"/>
              <w:autoSpaceDN w:val="0"/>
              <w:adjustRightInd w:val="0"/>
              <w:spacing w:line="264" w:lineRule="auto"/>
              <w:ind w:firstLine="420" w:firstLineChars="200"/>
              <w:jc w:val="center"/>
              <w:rPr>
                <w:rFonts w:ascii="宋体" w:hAnsi="宋体" w:cs="宋体"/>
                <w:szCs w:val="21"/>
              </w:rPr>
            </w:pPr>
          </w:p>
        </w:tc>
        <w:tc>
          <w:tcPr>
            <w:tcW w:w="1070" w:type="dxa"/>
            <w:vMerge w:val="continue"/>
            <w:tcBorders>
              <w:top w:val="nil"/>
              <w:left w:val="single" w:color="auto" w:sz="4" w:space="0"/>
              <w:bottom w:val="single" w:color="000000" w:sz="4" w:space="0"/>
              <w:right w:val="single" w:color="auto" w:sz="4" w:space="0"/>
            </w:tcBorders>
            <w:vAlign w:val="center"/>
          </w:tcPr>
          <w:p>
            <w:pPr>
              <w:autoSpaceDE w:val="0"/>
              <w:autoSpaceDN w:val="0"/>
              <w:adjustRightInd w:val="0"/>
              <w:spacing w:line="264" w:lineRule="auto"/>
              <w:ind w:firstLine="420" w:firstLineChars="200"/>
              <w:jc w:val="center"/>
              <w:rPr>
                <w:rFonts w:ascii="宋体" w:hAnsi="宋体" w:cs="宋体"/>
                <w:szCs w:val="21"/>
              </w:rPr>
            </w:pPr>
          </w:p>
        </w:tc>
        <w:tc>
          <w:tcPr>
            <w:tcW w:w="1200" w:type="dxa"/>
            <w:vMerge w:val="continue"/>
            <w:tcBorders>
              <w:left w:val="nil"/>
              <w:bottom w:val="single" w:color="auto" w:sz="4" w:space="0"/>
              <w:right w:val="single" w:color="auto" w:sz="4" w:space="0"/>
            </w:tcBorders>
            <w:vAlign w:val="center"/>
          </w:tcPr>
          <w:p>
            <w:pPr>
              <w:autoSpaceDE w:val="0"/>
              <w:autoSpaceDN w:val="0"/>
              <w:adjustRightInd w:val="0"/>
              <w:spacing w:line="440" w:lineRule="exact"/>
              <w:jc w:val="center"/>
              <w:rPr>
                <w:rFonts w:ascii="宋体" w:hAnsi="宋体" w:cs="宋体"/>
                <w:szCs w:val="21"/>
              </w:rPr>
            </w:pPr>
          </w:p>
        </w:tc>
        <w:tc>
          <w:tcPr>
            <w:tcW w:w="810" w:type="dxa"/>
            <w:vMerge w:val="continue"/>
            <w:tcBorders>
              <w:left w:val="nil"/>
              <w:bottom w:val="single" w:color="auto" w:sz="4" w:space="0"/>
              <w:right w:val="single" w:color="auto" w:sz="4" w:space="0"/>
            </w:tcBorders>
            <w:vAlign w:val="center"/>
          </w:tcPr>
          <w:p>
            <w:pPr>
              <w:autoSpaceDE w:val="0"/>
              <w:autoSpaceDN w:val="0"/>
              <w:adjustRightInd w:val="0"/>
              <w:spacing w:line="440" w:lineRule="exact"/>
              <w:jc w:val="center"/>
              <w:rPr>
                <w:rFonts w:ascii="宋体" w:hAnsi="宋体" w:cs="宋体"/>
                <w:szCs w:val="21"/>
              </w:rPr>
            </w:pPr>
          </w:p>
        </w:tc>
        <w:tc>
          <w:tcPr>
            <w:tcW w:w="5829" w:type="dxa"/>
            <w:tcBorders>
              <w:top w:val="nil"/>
              <w:left w:val="nil"/>
              <w:bottom w:val="single" w:color="auto" w:sz="4" w:space="0"/>
              <w:right w:val="single" w:color="auto" w:sz="4" w:space="0"/>
            </w:tcBorders>
            <w:vAlign w:val="center"/>
          </w:tcPr>
          <w:p>
            <w:pPr>
              <w:autoSpaceDE w:val="0"/>
              <w:autoSpaceDN w:val="0"/>
              <w:adjustRightInd w:val="0"/>
              <w:spacing w:line="440" w:lineRule="exact"/>
              <w:rPr>
                <w:rFonts w:ascii="宋体" w:hAnsi="宋体" w:cs="宋体"/>
                <w:szCs w:val="21"/>
              </w:rPr>
            </w:pPr>
            <w:r>
              <w:rPr>
                <w:rFonts w:hint="eastAsia" w:ascii="宋体" w:hAnsi="宋体" w:cs="宋体"/>
                <w:szCs w:val="21"/>
              </w:rPr>
              <w:t>项目部成员中具有规划设计有关的注册执业资格：每人次1分，最多</w:t>
            </w:r>
            <w:r>
              <w:rPr>
                <w:rFonts w:ascii="宋体" w:hAnsi="宋体" w:cs="宋体"/>
                <w:szCs w:val="21"/>
              </w:rPr>
              <w:t>2</w:t>
            </w:r>
            <w:r>
              <w:rPr>
                <w:rFonts w:hint="eastAsia" w:ascii="宋体" w:hAnsi="宋体" w:cs="宋体"/>
                <w:szCs w:val="21"/>
              </w:rPr>
              <w:t>分。（提供证书原件，否则不得分）</w:t>
            </w:r>
          </w:p>
        </w:tc>
      </w:tr>
      <w:tr>
        <w:tblPrEx>
          <w:tblLayout w:type="fixed"/>
          <w:tblCellMar>
            <w:top w:w="0" w:type="dxa"/>
            <w:left w:w="108" w:type="dxa"/>
            <w:bottom w:w="0" w:type="dxa"/>
            <w:right w:w="108" w:type="dxa"/>
          </w:tblCellMar>
        </w:tblPrEx>
        <w:trPr>
          <w:trHeight w:val="270" w:hRule="atLeast"/>
          <w:jc w:val="center"/>
        </w:trPr>
        <w:tc>
          <w:tcPr>
            <w:tcW w:w="1681"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64" w:lineRule="auto"/>
              <w:ind w:firstLine="420" w:firstLineChars="200"/>
              <w:rPr>
                <w:rFonts w:ascii="宋体" w:hAnsi="宋体" w:cs="宋体"/>
                <w:szCs w:val="21"/>
              </w:rPr>
            </w:pPr>
            <w:r>
              <w:rPr>
                <w:rFonts w:hint="eastAsia" w:ascii="宋体" w:hAnsi="宋体" w:cs="宋体"/>
                <w:szCs w:val="21"/>
              </w:rPr>
              <w:t>总分100分</w:t>
            </w:r>
          </w:p>
        </w:tc>
        <w:tc>
          <w:tcPr>
            <w:tcW w:w="7839" w:type="dxa"/>
            <w:gridSpan w:val="3"/>
            <w:tcBorders>
              <w:top w:val="single" w:color="auto" w:sz="4" w:space="0"/>
              <w:left w:val="nil"/>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投标人综合得分=报价部分+技术部分+综合部分</w:t>
            </w:r>
          </w:p>
          <w:p>
            <w:pPr>
              <w:spacing w:line="440" w:lineRule="exact"/>
              <w:rPr>
                <w:rFonts w:ascii="宋体" w:hAnsi="宋体" w:cs="宋体"/>
                <w:szCs w:val="21"/>
              </w:rPr>
            </w:pPr>
            <w:r>
              <w:rPr>
                <w:rFonts w:hint="eastAsia" w:ascii="宋体" w:hAnsi="宋体" w:cs="宋体"/>
                <w:szCs w:val="21"/>
              </w:rPr>
              <w:t>投标人最终得分：评标委员会完成评审后，取全部得分算术平均值，作为该投标人的最终得分。</w:t>
            </w:r>
          </w:p>
          <w:p>
            <w:pPr>
              <w:autoSpaceDE w:val="0"/>
              <w:autoSpaceDN w:val="0"/>
              <w:adjustRightInd w:val="0"/>
              <w:spacing w:line="440" w:lineRule="exact"/>
              <w:rPr>
                <w:rFonts w:ascii="宋体" w:hAnsi="宋体" w:cs="宋体"/>
                <w:szCs w:val="21"/>
              </w:rPr>
            </w:pPr>
            <w:r>
              <w:rPr>
                <w:rFonts w:hint="eastAsia" w:ascii="宋体" w:hAnsi="宋体" w:cs="宋体"/>
                <w:szCs w:val="21"/>
              </w:rPr>
              <w:t>本办法计算过程中分值按四舍五入保留二位小数。</w:t>
            </w:r>
          </w:p>
        </w:tc>
      </w:tr>
    </w:tbl>
    <w:p>
      <w:pPr>
        <w:rPr>
          <w:b/>
          <w:bCs/>
          <w:sz w:val="32"/>
          <w:szCs w:val="28"/>
        </w:rPr>
      </w:pPr>
      <w:bookmarkStart w:id="63" w:name="_Toc31569"/>
      <w:r>
        <w:rPr>
          <w:rFonts w:hint="eastAsia"/>
          <w:b/>
          <w:bCs/>
          <w:sz w:val="32"/>
          <w:szCs w:val="28"/>
        </w:rPr>
        <w:t>3.评标程序</w:t>
      </w:r>
    </w:p>
    <w:p>
      <w:pPr>
        <w:autoSpaceDE w:val="0"/>
        <w:autoSpaceDN w:val="0"/>
        <w:adjustRightInd w:val="0"/>
        <w:spacing w:line="360" w:lineRule="auto"/>
        <w:ind w:right="40"/>
        <w:jc w:val="left"/>
        <w:rPr>
          <w:rFonts w:ascii="宋体" w:hAnsi="宋体" w:cs="微软雅黑"/>
          <w:b/>
          <w:spacing w:val="-2"/>
          <w:kern w:val="0"/>
          <w:szCs w:val="21"/>
        </w:rPr>
      </w:pPr>
      <w:r>
        <w:rPr>
          <w:rFonts w:hint="eastAsia" w:ascii="宋体" w:hAnsi="宋体" w:cs="宋体"/>
          <w:b/>
          <w:kern w:val="0"/>
          <w:szCs w:val="21"/>
        </w:rPr>
        <w:t>3.1.</w:t>
      </w:r>
      <w:r>
        <w:rPr>
          <w:rFonts w:hint="eastAsia" w:ascii="宋体" w:hAnsi="宋体" w:cs="微软雅黑"/>
          <w:b/>
          <w:spacing w:val="-2"/>
          <w:kern w:val="0"/>
          <w:szCs w:val="21"/>
        </w:rPr>
        <w:t>资格审查和符合性审查</w:t>
      </w:r>
    </w:p>
    <w:p>
      <w:pPr>
        <w:autoSpaceDE w:val="0"/>
        <w:autoSpaceDN w:val="0"/>
        <w:adjustRightInd w:val="0"/>
        <w:spacing w:line="440" w:lineRule="exact"/>
        <w:ind w:firstLine="420" w:firstLineChars="200"/>
        <w:rPr>
          <w:rFonts w:ascii="宋体" w:hAnsi="宋体" w:cs="微软雅黑"/>
          <w:b/>
          <w:spacing w:val="-2"/>
          <w:kern w:val="0"/>
          <w:szCs w:val="21"/>
        </w:rPr>
      </w:pPr>
      <w:r>
        <w:rPr>
          <w:rFonts w:hint="eastAsia" w:ascii="宋体" w:hAnsi="宋体" w:cs="宋体"/>
          <w:kern w:val="0"/>
          <w:szCs w:val="21"/>
        </w:rPr>
        <w:t xml:space="preserve">3.1.1 </w:t>
      </w:r>
      <w:r>
        <w:rPr>
          <w:rFonts w:hint="eastAsia" w:ascii="宋体" w:hAnsi="宋体" w:cs="微软雅黑"/>
          <w:bCs/>
          <w:spacing w:val="-2"/>
          <w:kern w:val="0"/>
          <w:szCs w:val="21"/>
        </w:rPr>
        <w:t>资格审查</w:t>
      </w:r>
    </w:p>
    <w:p>
      <w:pPr>
        <w:autoSpaceDE w:val="0"/>
        <w:autoSpaceDN w:val="0"/>
        <w:adjustRightInd w:val="0"/>
        <w:spacing w:line="360" w:lineRule="auto"/>
        <w:ind w:right="40"/>
        <w:jc w:val="left"/>
        <w:rPr>
          <w:rFonts w:ascii="宋体" w:hAnsi="宋体" w:cs="微软雅黑"/>
          <w:kern w:val="0"/>
          <w:szCs w:val="21"/>
        </w:rPr>
      </w:pPr>
      <w:r>
        <w:rPr>
          <w:rFonts w:hint="eastAsia" w:ascii="宋体" w:hAnsi="宋体" w:cs="微软雅黑"/>
          <w:spacing w:val="-2"/>
          <w:kern w:val="0"/>
          <w:szCs w:val="21"/>
        </w:rPr>
        <w:t xml:space="preserve">    资格审查小组依</w:t>
      </w:r>
      <w:r>
        <w:rPr>
          <w:rFonts w:hint="eastAsia" w:ascii="宋体" w:hAnsi="宋体" w:cs="微软雅黑"/>
          <w:kern w:val="0"/>
          <w:szCs w:val="21"/>
        </w:rPr>
        <w:t>据本</w:t>
      </w:r>
      <w:r>
        <w:rPr>
          <w:rFonts w:hint="eastAsia" w:ascii="宋体" w:hAnsi="宋体" w:cs="微软雅黑"/>
          <w:spacing w:val="-2"/>
          <w:kern w:val="0"/>
          <w:szCs w:val="21"/>
        </w:rPr>
        <w:t>章</w:t>
      </w:r>
      <w:r>
        <w:rPr>
          <w:rFonts w:hint="eastAsia" w:ascii="宋体" w:hAnsi="宋体" w:cs="微软雅黑"/>
          <w:kern w:val="0"/>
          <w:szCs w:val="21"/>
        </w:rPr>
        <w:t>资格审查表</w:t>
      </w:r>
      <w:r>
        <w:rPr>
          <w:rFonts w:hint="eastAsia" w:ascii="宋体" w:hAnsi="宋体" w:cs="微软雅黑"/>
          <w:spacing w:val="-2"/>
          <w:kern w:val="0"/>
          <w:szCs w:val="21"/>
        </w:rPr>
        <w:t>规</w:t>
      </w:r>
      <w:r>
        <w:rPr>
          <w:rFonts w:hint="eastAsia" w:ascii="宋体" w:hAnsi="宋体" w:cs="微软雅黑"/>
          <w:kern w:val="0"/>
          <w:szCs w:val="21"/>
        </w:rPr>
        <w:t>定</w:t>
      </w:r>
      <w:r>
        <w:rPr>
          <w:rFonts w:hint="eastAsia" w:ascii="宋体" w:hAnsi="宋体" w:cs="微软雅黑"/>
          <w:spacing w:val="-2"/>
          <w:kern w:val="0"/>
          <w:szCs w:val="21"/>
        </w:rPr>
        <w:t>的标</w:t>
      </w:r>
      <w:r>
        <w:rPr>
          <w:rFonts w:hint="eastAsia" w:ascii="宋体" w:hAnsi="宋体" w:cs="微软雅黑"/>
          <w:kern w:val="0"/>
          <w:szCs w:val="21"/>
        </w:rPr>
        <w:t>准对</w:t>
      </w:r>
      <w:r>
        <w:rPr>
          <w:rFonts w:hint="eastAsia" w:ascii="宋体" w:hAnsi="宋体" w:cs="微软雅黑"/>
          <w:spacing w:val="-2"/>
          <w:kern w:val="0"/>
          <w:szCs w:val="21"/>
        </w:rPr>
        <w:t>投</w:t>
      </w:r>
      <w:r>
        <w:rPr>
          <w:rFonts w:hint="eastAsia" w:ascii="宋体" w:hAnsi="宋体" w:cs="微软雅黑"/>
          <w:kern w:val="0"/>
          <w:szCs w:val="21"/>
        </w:rPr>
        <w:t>标</w:t>
      </w:r>
      <w:r>
        <w:rPr>
          <w:rFonts w:hint="eastAsia" w:ascii="宋体" w:hAnsi="宋体" w:cs="微软雅黑"/>
          <w:spacing w:val="-2"/>
          <w:kern w:val="0"/>
          <w:szCs w:val="21"/>
        </w:rPr>
        <w:t>文</w:t>
      </w:r>
      <w:r>
        <w:rPr>
          <w:rFonts w:hint="eastAsia" w:ascii="宋体" w:hAnsi="宋体" w:cs="微软雅黑"/>
          <w:kern w:val="0"/>
          <w:szCs w:val="21"/>
        </w:rPr>
        <w:t>件</w:t>
      </w:r>
      <w:r>
        <w:rPr>
          <w:rFonts w:hint="eastAsia" w:ascii="宋体" w:hAnsi="宋体" w:cs="微软雅黑"/>
          <w:spacing w:val="-2"/>
          <w:kern w:val="0"/>
          <w:szCs w:val="21"/>
        </w:rPr>
        <w:t>进</w:t>
      </w:r>
      <w:r>
        <w:rPr>
          <w:rFonts w:hint="eastAsia" w:ascii="宋体" w:hAnsi="宋体" w:cs="微软雅黑"/>
          <w:kern w:val="0"/>
          <w:szCs w:val="21"/>
        </w:rPr>
        <w:t>行</w:t>
      </w:r>
      <w:r>
        <w:rPr>
          <w:rFonts w:hint="eastAsia" w:ascii="宋体" w:hAnsi="宋体" w:cs="微软雅黑"/>
          <w:spacing w:val="-2"/>
          <w:kern w:val="0"/>
          <w:szCs w:val="21"/>
        </w:rPr>
        <w:t>资</w:t>
      </w:r>
      <w:r>
        <w:rPr>
          <w:rFonts w:hint="eastAsia" w:ascii="宋体" w:hAnsi="宋体" w:cs="微软雅黑"/>
          <w:kern w:val="0"/>
          <w:szCs w:val="21"/>
        </w:rPr>
        <w:t>格审查，以确定投标人是否具备投标资格，有一项不符合评审标准的，资格审查小组应当认定其投标无效，合格投标人不足3家的，不得评标。</w:t>
      </w:r>
    </w:p>
    <w:p>
      <w:pPr>
        <w:autoSpaceDE w:val="0"/>
        <w:autoSpaceDN w:val="0"/>
        <w:adjustRightInd w:val="0"/>
        <w:spacing w:line="360" w:lineRule="auto"/>
        <w:ind w:right="40" w:firstLine="205" w:firstLineChars="98"/>
        <w:jc w:val="left"/>
        <w:rPr>
          <w:rFonts w:ascii="宋体" w:hAnsi="宋体" w:cs="微软雅黑"/>
          <w:b/>
          <w:spacing w:val="-2"/>
          <w:kern w:val="0"/>
          <w:szCs w:val="21"/>
        </w:rPr>
      </w:pPr>
      <w:r>
        <w:rPr>
          <w:rFonts w:hint="eastAsia" w:ascii="宋体" w:hAnsi="宋体" w:cs="宋体"/>
          <w:kern w:val="0"/>
          <w:szCs w:val="21"/>
        </w:rPr>
        <w:t xml:space="preserve">3.1.2 符合性审查 </w:t>
      </w:r>
    </w:p>
    <w:p>
      <w:pPr>
        <w:autoSpaceDE w:val="0"/>
        <w:autoSpaceDN w:val="0"/>
        <w:adjustRightInd w:val="0"/>
        <w:spacing w:line="360" w:lineRule="auto"/>
        <w:ind w:right="40"/>
        <w:jc w:val="left"/>
        <w:rPr>
          <w:rFonts w:ascii="宋体" w:hAnsi="宋体" w:cs="微软雅黑"/>
          <w:b/>
          <w:spacing w:val="-2"/>
          <w:kern w:val="0"/>
          <w:szCs w:val="21"/>
        </w:rPr>
      </w:pPr>
      <w:r>
        <w:rPr>
          <w:rFonts w:hint="eastAsia" w:ascii="宋体" w:hAnsi="宋体" w:cs="微软雅黑"/>
          <w:kern w:val="0"/>
          <w:szCs w:val="21"/>
        </w:rPr>
        <w:t xml:space="preserve">    评</w:t>
      </w:r>
      <w:r>
        <w:rPr>
          <w:rFonts w:hint="eastAsia" w:ascii="宋体" w:hAnsi="宋体" w:cs="微软雅黑"/>
          <w:spacing w:val="-2"/>
          <w:kern w:val="0"/>
          <w:szCs w:val="21"/>
        </w:rPr>
        <w:t>标</w:t>
      </w:r>
      <w:r>
        <w:rPr>
          <w:rFonts w:hint="eastAsia" w:ascii="宋体" w:hAnsi="宋体" w:cs="微软雅黑"/>
          <w:kern w:val="0"/>
          <w:szCs w:val="21"/>
        </w:rPr>
        <w:t>委</w:t>
      </w:r>
      <w:r>
        <w:rPr>
          <w:rFonts w:hint="eastAsia" w:ascii="宋体" w:hAnsi="宋体" w:cs="微软雅黑"/>
          <w:spacing w:val="-2"/>
          <w:kern w:val="0"/>
          <w:szCs w:val="21"/>
        </w:rPr>
        <w:t>员</w:t>
      </w:r>
      <w:r>
        <w:rPr>
          <w:rFonts w:hint="eastAsia" w:ascii="宋体" w:hAnsi="宋体" w:cs="微软雅黑"/>
          <w:kern w:val="0"/>
          <w:szCs w:val="21"/>
        </w:rPr>
        <w:t>会</w:t>
      </w:r>
      <w:r>
        <w:rPr>
          <w:rFonts w:hint="eastAsia" w:ascii="宋体" w:hAnsi="宋体" w:cs="微软雅黑"/>
          <w:spacing w:val="-2"/>
          <w:kern w:val="0"/>
          <w:szCs w:val="21"/>
        </w:rPr>
        <w:t>依</w:t>
      </w:r>
      <w:r>
        <w:rPr>
          <w:rFonts w:hint="eastAsia" w:ascii="宋体" w:hAnsi="宋体" w:cs="微软雅黑"/>
          <w:kern w:val="0"/>
          <w:szCs w:val="21"/>
        </w:rPr>
        <w:t>据本</w:t>
      </w:r>
      <w:r>
        <w:rPr>
          <w:rFonts w:hint="eastAsia" w:ascii="宋体" w:hAnsi="宋体" w:cs="微软雅黑"/>
          <w:spacing w:val="-2"/>
          <w:kern w:val="0"/>
          <w:szCs w:val="21"/>
        </w:rPr>
        <w:t>章</w:t>
      </w:r>
      <w:r>
        <w:rPr>
          <w:rFonts w:hint="eastAsia" w:ascii="宋体" w:hAnsi="宋体" w:cs="微软雅黑"/>
          <w:kern w:val="0"/>
          <w:szCs w:val="21"/>
        </w:rPr>
        <w:t>符合性审查表</w:t>
      </w:r>
      <w:r>
        <w:rPr>
          <w:rFonts w:hint="eastAsia" w:ascii="宋体" w:hAnsi="宋体" w:cs="微软雅黑"/>
          <w:spacing w:val="-2"/>
          <w:kern w:val="0"/>
          <w:szCs w:val="21"/>
        </w:rPr>
        <w:t>规</w:t>
      </w:r>
      <w:r>
        <w:rPr>
          <w:rFonts w:hint="eastAsia" w:ascii="宋体" w:hAnsi="宋体" w:cs="微软雅黑"/>
          <w:kern w:val="0"/>
          <w:szCs w:val="21"/>
        </w:rPr>
        <w:t>定</w:t>
      </w:r>
      <w:r>
        <w:rPr>
          <w:rFonts w:hint="eastAsia" w:ascii="宋体" w:hAnsi="宋体" w:cs="微软雅黑"/>
          <w:spacing w:val="-2"/>
          <w:kern w:val="0"/>
          <w:szCs w:val="21"/>
        </w:rPr>
        <w:t>的标</w:t>
      </w:r>
      <w:r>
        <w:rPr>
          <w:rFonts w:hint="eastAsia" w:ascii="宋体" w:hAnsi="宋体" w:cs="微软雅黑"/>
          <w:kern w:val="0"/>
          <w:szCs w:val="21"/>
        </w:rPr>
        <w:t>准，对</w:t>
      </w:r>
      <w:r>
        <w:rPr>
          <w:rFonts w:hint="eastAsia" w:ascii="宋体" w:hAnsi="宋体" w:cs="微软雅黑"/>
          <w:spacing w:val="-2"/>
          <w:kern w:val="0"/>
          <w:szCs w:val="21"/>
        </w:rPr>
        <w:t>符合资格的投标人的投标文件进行符合性审查，以确定其是否满足招标文件的实质性要求</w:t>
      </w:r>
      <w:r>
        <w:rPr>
          <w:rFonts w:hint="eastAsia" w:ascii="宋体" w:hAnsi="宋体" w:cs="微软雅黑"/>
          <w:kern w:val="0"/>
          <w:szCs w:val="21"/>
        </w:rPr>
        <w:t>，</w:t>
      </w:r>
      <w:r>
        <w:rPr>
          <w:rFonts w:hint="eastAsia" w:ascii="宋体" w:hAnsi="宋体" w:cs="微软雅黑"/>
          <w:spacing w:val="-2"/>
          <w:kern w:val="0"/>
          <w:szCs w:val="21"/>
        </w:rPr>
        <w:t>有</w:t>
      </w:r>
      <w:r>
        <w:rPr>
          <w:rFonts w:hint="eastAsia" w:ascii="宋体" w:hAnsi="宋体" w:cs="微软雅黑"/>
          <w:kern w:val="0"/>
          <w:szCs w:val="21"/>
        </w:rPr>
        <w:t>一</w:t>
      </w:r>
      <w:r>
        <w:rPr>
          <w:rFonts w:hint="eastAsia" w:ascii="宋体" w:hAnsi="宋体" w:cs="微软雅黑"/>
          <w:spacing w:val="-2"/>
          <w:kern w:val="0"/>
          <w:szCs w:val="21"/>
        </w:rPr>
        <w:t>项</w:t>
      </w:r>
      <w:r>
        <w:rPr>
          <w:rFonts w:hint="eastAsia" w:ascii="宋体" w:hAnsi="宋体" w:cs="微软雅黑"/>
          <w:kern w:val="0"/>
          <w:szCs w:val="21"/>
        </w:rPr>
        <w:t>不</w:t>
      </w:r>
      <w:r>
        <w:rPr>
          <w:rFonts w:hint="eastAsia" w:ascii="宋体" w:hAnsi="宋体" w:cs="微软雅黑"/>
          <w:spacing w:val="-2"/>
          <w:kern w:val="0"/>
          <w:szCs w:val="21"/>
        </w:rPr>
        <w:t>符</w:t>
      </w:r>
      <w:r>
        <w:rPr>
          <w:rFonts w:hint="eastAsia" w:ascii="宋体" w:hAnsi="宋体" w:cs="微软雅黑"/>
          <w:kern w:val="0"/>
          <w:szCs w:val="21"/>
        </w:rPr>
        <w:t>合评审</w:t>
      </w:r>
      <w:r>
        <w:rPr>
          <w:rFonts w:hint="eastAsia" w:ascii="宋体" w:hAnsi="宋体" w:cs="微软雅黑"/>
          <w:spacing w:val="-2"/>
          <w:kern w:val="0"/>
          <w:szCs w:val="21"/>
        </w:rPr>
        <w:t>标</w:t>
      </w:r>
      <w:r>
        <w:rPr>
          <w:rFonts w:hint="eastAsia" w:ascii="宋体" w:hAnsi="宋体" w:cs="微软雅黑"/>
          <w:kern w:val="0"/>
          <w:szCs w:val="21"/>
        </w:rPr>
        <w:t>准</w:t>
      </w:r>
      <w:r>
        <w:rPr>
          <w:rFonts w:hint="eastAsia" w:ascii="宋体" w:hAnsi="宋体" w:cs="微软雅黑"/>
          <w:spacing w:val="-2"/>
          <w:kern w:val="0"/>
          <w:szCs w:val="21"/>
        </w:rPr>
        <w:t>的</w:t>
      </w:r>
      <w:r>
        <w:rPr>
          <w:rFonts w:hint="eastAsia" w:ascii="宋体" w:hAnsi="宋体" w:cs="微软雅黑"/>
          <w:kern w:val="0"/>
          <w:szCs w:val="21"/>
        </w:rPr>
        <w:t>，</w:t>
      </w:r>
      <w:r>
        <w:rPr>
          <w:rFonts w:hint="eastAsia" w:ascii="宋体" w:hAnsi="宋体" w:cs="微软雅黑"/>
          <w:spacing w:val="-2"/>
          <w:kern w:val="0"/>
          <w:szCs w:val="21"/>
        </w:rPr>
        <w:t>评</w:t>
      </w:r>
      <w:r>
        <w:rPr>
          <w:rFonts w:hint="eastAsia" w:ascii="宋体" w:hAnsi="宋体" w:cs="微软雅黑"/>
          <w:kern w:val="0"/>
          <w:szCs w:val="21"/>
        </w:rPr>
        <w:t>标</w:t>
      </w:r>
      <w:r>
        <w:rPr>
          <w:rFonts w:hint="eastAsia" w:ascii="宋体" w:hAnsi="宋体" w:cs="微软雅黑"/>
          <w:spacing w:val="-2"/>
          <w:kern w:val="0"/>
          <w:szCs w:val="21"/>
        </w:rPr>
        <w:t>委</w:t>
      </w:r>
      <w:r>
        <w:rPr>
          <w:rFonts w:hint="eastAsia" w:ascii="宋体" w:hAnsi="宋体" w:cs="微软雅黑"/>
          <w:kern w:val="0"/>
          <w:szCs w:val="21"/>
        </w:rPr>
        <w:t>员</w:t>
      </w:r>
      <w:r>
        <w:rPr>
          <w:rFonts w:hint="eastAsia" w:ascii="宋体" w:hAnsi="宋体" w:cs="微软雅黑"/>
          <w:spacing w:val="-2"/>
          <w:kern w:val="0"/>
          <w:szCs w:val="21"/>
        </w:rPr>
        <w:t>会</w:t>
      </w:r>
      <w:r>
        <w:rPr>
          <w:rFonts w:hint="eastAsia" w:ascii="宋体" w:hAnsi="宋体" w:cs="微软雅黑"/>
          <w:kern w:val="0"/>
          <w:szCs w:val="21"/>
        </w:rPr>
        <w:t>应当</w:t>
      </w:r>
      <w:r>
        <w:rPr>
          <w:rFonts w:hint="eastAsia" w:ascii="宋体" w:hAnsi="宋体" w:cs="宋体"/>
          <w:szCs w:val="21"/>
        </w:rPr>
        <w:t>认定其投标无效</w:t>
      </w:r>
      <w:r>
        <w:rPr>
          <w:rFonts w:hint="eastAsia" w:ascii="宋体" w:hAnsi="宋体" w:cs="微软雅黑"/>
          <w:spacing w:val="-2"/>
          <w:kern w:val="0"/>
          <w:szCs w:val="21"/>
        </w:rPr>
        <w:t>。</w:t>
      </w:r>
    </w:p>
    <w:p>
      <w:pPr>
        <w:spacing w:line="440" w:lineRule="exact"/>
        <w:ind w:firstLine="420" w:firstLineChars="200"/>
        <w:rPr>
          <w:rFonts w:ascii="宋体" w:hAnsi="宋体" w:cs="宋体"/>
          <w:kern w:val="0"/>
          <w:szCs w:val="21"/>
        </w:rPr>
      </w:pPr>
      <w:r>
        <w:rPr>
          <w:rFonts w:hint="eastAsia" w:ascii="宋体" w:hAnsi="宋体" w:cs="宋体"/>
          <w:kern w:val="0"/>
          <w:szCs w:val="21"/>
        </w:rPr>
        <w:t>3.1.3 投标文件属下列情况之一的，应当在资格性、符合性检查时按照无效投标处理：</w:t>
      </w:r>
    </w:p>
    <w:p>
      <w:pPr>
        <w:widowControl/>
        <w:spacing w:line="440" w:lineRule="exact"/>
        <w:ind w:firstLine="420" w:firstLineChars="200"/>
        <w:jc w:val="left"/>
        <w:rPr>
          <w:rFonts w:ascii="宋体" w:hAnsi="宋体" w:cs="宋体"/>
          <w:kern w:val="0"/>
          <w:szCs w:val="21"/>
        </w:rPr>
      </w:pPr>
      <w:r>
        <w:rPr>
          <w:rFonts w:hint="eastAsia" w:ascii="宋体" w:hAnsi="宋体" w:cs="宋体"/>
          <w:kern w:val="0"/>
          <w:szCs w:val="21"/>
        </w:rPr>
        <w:t>（1）未按照招标文件的规定提交投标保证金的；</w:t>
      </w:r>
    </w:p>
    <w:p>
      <w:pPr>
        <w:widowControl/>
        <w:spacing w:line="440" w:lineRule="exact"/>
        <w:ind w:firstLine="420" w:firstLineChars="200"/>
        <w:jc w:val="left"/>
        <w:rPr>
          <w:rFonts w:ascii="宋体" w:hAnsi="宋体" w:cs="宋体"/>
          <w:kern w:val="0"/>
          <w:szCs w:val="21"/>
        </w:rPr>
      </w:pPr>
      <w:r>
        <w:rPr>
          <w:rFonts w:hint="eastAsia" w:ascii="宋体" w:hAnsi="宋体" w:cs="宋体"/>
          <w:kern w:val="0"/>
          <w:szCs w:val="21"/>
        </w:rPr>
        <w:t>（2）投标文件未按招标文件要求签署、盖章的；</w:t>
      </w:r>
    </w:p>
    <w:p>
      <w:pPr>
        <w:widowControl/>
        <w:spacing w:line="440" w:lineRule="exact"/>
        <w:ind w:firstLine="420" w:firstLineChars="200"/>
        <w:jc w:val="left"/>
        <w:rPr>
          <w:rFonts w:ascii="宋体" w:hAnsi="宋体" w:cs="宋体"/>
          <w:kern w:val="0"/>
          <w:szCs w:val="21"/>
        </w:rPr>
      </w:pPr>
      <w:r>
        <w:rPr>
          <w:rFonts w:hint="eastAsia" w:ascii="宋体" w:hAnsi="宋体" w:cs="宋体"/>
          <w:kern w:val="0"/>
          <w:szCs w:val="21"/>
        </w:rPr>
        <w:t>（3）不具备招标文件中规定的资格要求的；</w:t>
      </w:r>
    </w:p>
    <w:p>
      <w:pPr>
        <w:widowControl/>
        <w:spacing w:line="440" w:lineRule="exact"/>
        <w:ind w:firstLine="420" w:firstLineChars="200"/>
        <w:jc w:val="left"/>
        <w:rPr>
          <w:rFonts w:ascii="宋体" w:hAnsi="宋体" w:cs="宋体"/>
          <w:kern w:val="0"/>
          <w:szCs w:val="21"/>
        </w:rPr>
      </w:pPr>
      <w:r>
        <w:rPr>
          <w:rFonts w:hint="eastAsia" w:ascii="宋体" w:hAnsi="宋体" w:cs="宋体"/>
          <w:kern w:val="0"/>
          <w:szCs w:val="21"/>
        </w:rPr>
        <w:t>（4）报价超过招标文件中规定的预算金额或者最高限价的；</w:t>
      </w:r>
    </w:p>
    <w:p>
      <w:pPr>
        <w:widowControl/>
        <w:spacing w:line="440" w:lineRule="exact"/>
        <w:ind w:firstLine="420" w:firstLineChars="200"/>
        <w:jc w:val="left"/>
        <w:rPr>
          <w:rFonts w:ascii="宋体" w:hAnsi="宋体" w:cs="宋体"/>
          <w:kern w:val="0"/>
          <w:szCs w:val="21"/>
        </w:rPr>
      </w:pPr>
      <w:r>
        <w:rPr>
          <w:rFonts w:hint="eastAsia" w:ascii="宋体" w:hAnsi="宋体" w:cs="宋体"/>
          <w:kern w:val="0"/>
          <w:szCs w:val="21"/>
        </w:rPr>
        <w:t>（5）投标文件含有采购人不能接受的附加条件的；</w:t>
      </w:r>
    </w:p>
    <w:p>
      <w:pPr>
        <w:widowControl/>
        <w:spacing w:line="440" w:lineRule="exact"/>
        <w:ind w:firstLine="420" w:firstLineChars="200"/>
        <w:jc w:val="left"/>
        <w:rPr>
          <w:rFonts w:ascii="宋体" w:hAnsi="宋体" w:cs="宋体"/>
          <w:kern w:val="0"/>
          <w:szCs w:val="21"/>
        </w:rPr>
      </w:pPr>
      <w:r>
        <w:rPr>
          <w:rFonts w:hint="eastAsia" w:ascii="宋体" w:hAnsi="宋体" w:cs="宋体"/>
          <w:kern w:val="0"/>
          <w:szCs w:val="21"/>
        </w:rPr>
        <w:t>（6）不</w:t>
      </w:r>
      <w:r>
        <w:rPr>
          <w:rFonts w:hint="eastAsia" w:ascii="宋体" w:hAnsi="宋体" w:cs="宋体"/>
          <w:szCs w:val="21"/>
        </w:rPr>
        <w:t>符合第四章招标项目内容和参数要求的；</w:t>
      </w:r>
    </w:p>
    <w:p>
      <w:pPr>
        <w:widowControl/>
        <w:spacing w:line="440" w:lineRule="exact"/>
        <w:ind w:firstLine="420" w:firstLineChars="200"/>
        <w:jc w:val="left"/>
        <w:rPr>
          <w:rFonts w:ascii="宋体" w:hAnsi="宋体" w:cs="宋体"/>
          <w:kern w:val="0"/>
          <w:szCs w:val="21"/>
        </w:rPr>
      </w:pPr>
      <w:r>
        <w:rPr>
          <w:rFonts w:hint="eastAsia" w:ascii="宋体" w:hAnsi="宋体" w:cs="宋体"/>
          <w:kern w:val="0"/>
          <w:szCs w:val="21"/>
        </w:rPr>
        <w:t>（7）法律、法规和招标文件规定的其他无效情形。</w:t>
      </w:r>
    </w:p>
    <w:p>
      <w:pPr>
        <w:spacing w:line="440" w:lineRule="exact"/>
        <w:ind w:firstLine="420" w:firstLineChars="200"/>
        <w:rPr>
          <w:rFonts w:ascii="宋体" w:hAnsi="宋体" w:cs="宋体"/>
          <w:szCs w:val="21"/>
        </w:rPr>
      </w:pPr>
      <w:r>
        <w:rPr>
          <w:rFonts w:hint="eastAsia" w:ascii="宋体" w:hAnsi="宋体" w:cs="宋体"/>
          <w:szCs w:val="21"/>
        </w:rPr>
        <w:t>3.1.4投标报价有算数错误的，评标委员会按以下原则对投标报价进行修正，修正的价格经投标人书面确认后具有约束力。投标人不接受修正价格的，其投标作无效投标处理。</w:t>
      </w:r>
    </w:p>
    <w:p>
      <w:pPr>
        <w:spacing w:line="440" w:lineRule="exact"/>
        <w:ind w:firstLine="420" w:firstLineChars="200"/>
        <w:rPr>
          <w:rFonts w:ascii="宋体" w:hAnsi="宋体" w:cs="宋体"/>
          <w:szCs w:val="21"/>
        </w:rPr>
      </w:pPr>
      <w:r>
        <w:rPr>
          <w:rFonts w:hint="eastAsia" w:ascii="宋体" w:hAnsi="宋体" w:cs="宋体"/>
          <w:szCs w:val="21"/>
        </w:rPr>
        <w:t>（1）投标文件中的大写金额与小写金额不一致的，以大写金额为准；</w:t>
      </w:r>
    </w:p>
    <w:p>
      <w:pPr>
        <w:spacing w:line="440" w:lineRule="exact"/>
        <w:ind w:firstLine="420" w:firstLineChars="200"/>
        <w:rPr>
          <w:rFonts w:ascii="宋体" w:hAnsi="宋体" w:cs="宋体"/>
          <w:szCs w:val="21"/>
        </w:rPr>
      </w:pPr>
      <w:r>
        <w:rPr>
          <w:rFonts w:hint="eastAsia" w:ascii="宋体" w:hAnsi="宋体" w:cs="宋体"/>
          <w:szCs w:val="21"/>
        </w:rPr>
        <w:t>（2）投标文件中开标一览表(报价表)内容与投标文件中明细表内容不一致的，以开标一览表(报价表)为准。</w:t>
      </w:r>
    </w:p>
    <w:p>
      <w:pPr>
        <w:spacing w:line="440" w:lineRule="exact"/>
        <w:ind w:firstLine="420" w:firstLineChars="200"/>
        <w:rPr>
          <w:rFonts w:ascii="宋体" w:hAnsi="宋体" w:cs="宋体"/>
          <w:szCs w:val="21"/>
        </w:rPr>
      </w:pPr>
      <w:r>
        <w:rPr>
          <w:rFonts w:hint="eastAsia" w:ascii="宋体" w:hAnsi="宋体" w:cs="宋体"/>
          <w:szCs w:val="21"/>
        </w:rPr>
        <w:t>投标文件的大写金额和小写金额不一致的，以大写金额为准；总价金额与按单价汇总金额不一致的，以单价金额计算结果为准；单价金额小数点有明显错位的，应以总价为准，并修改单价；对不同文字文本投标文件的解释发生异议的，以中文文本为准。</w:t>
      </w:r>
    </w:p>
    <w:p>
      <w:pPr>
        <w:spacing w:line="440" w:lineRule="exact"/>
        <w:ind w:firstLine="420" w:firstLineChars="200"/>
        <w:rPr>
          <w:rFonts w:ascii="宋体" w:hAnsi="宋体" w:cs="宋体"/>
          <w:b/>
          <w:szCs w:val="21"/>
        </w:rPr>
      </w:pPr>
      <w:r>
        <w:rPr>
          <w:rFonts w:hint="eastAsia" w:ascii="宋体" w:hAnsi="宋体" w:cs="宋体"/>
          <w:b/>
          <w:szCs w:val="21"/>
        </w:rPr>
        <w:t>3.2详细评审</w:t>
      </w:r>
    </w:p>
    <w:p>
      <w:pPr>
        <w:spacing w:line="440" w:lineRule="exact"/>
        <w:ind w:firstLine="420" w:firstLineChars="200"/>
        <w:rPr>
          <w:rFonts w:ascii="宋体" w:hAnsi="宋体" w:cs="宋体"/>
          <w:szCs w:val="21"/>
        </w:rPr>
      </w:pPr>
      <w:r>
        <w:rPr>
          <w:rFonts w:hint="eastAsia" w:ascii="宋体" w:hAnsi="宋体" w:cs="宋体"/>
          <w:szCs w:val="21"/>
        </w:rPr>
        <w:t>3.2.1 评标委员会按综合评分法进行评审，在全部满足招标文件实质性要求的前提下，依据综合得分最高的投标人作为中标人。</w:t>
      </w:r>
    </w:p>
    <w:p>
      <w:pPr>
        <w:spacing w:line="440" w:lineRule="exact"/>
        <w:ind w:firstLine="420" w:firstLineChars="200"/>
        <w:rPr>
          <w:rFonts w:ascii="宋体" w:hAnsi="宋体" w:cs="宋体"/>
          <w:szCs w:val="21"/>
        </w:rPr>
      </w:pPr>
      <w:r>
        <w:rPr>
          <w:rFonts w:hint="eastAsia" w:ascii="宋体" w:hAnsi="宋体" w:cs="宋体"/>
          <w:szCs w:val="21"/>
        </w:rPr>
        <w:t>3.2.2 在评标过程中，评标委员会发现投标人的报价明显低于成本价时，评标委员会可向该投标人提出询问，要求该投标人作出书面说明并提供相关证明材料。投标人不能合理说明及不能提供相关证明材料的，评标委员会认定该投标人以低于成本价恶意竞标，其投标作废标处理。</w:t>
      </w:r>
    </w:p>
    <w:p>
      <w:pPr>
        <w:autoSpaceDE w:val="0"/>
        <w:autoSpaceDN w:val="0"/>
        <w:adjustRightInd w:val="0"/>
        <w:spacing w:line="440" w:lineRule="exact"/>
        <w:ind w:firstLine="420" w:firstLineChars="200"/>
        <w:jc w:val="left"/>
        <w:rPr>
          <w:rFonts w:ascii="宋体" w:hAnsi="宋体" w:cs="宋体"/>
          <w:b/>
          <w:szCs w:val="21"/>
        </w:rPr>
      </w:pPr>
      <w:r>
        <w:rPr>
          <w:rFonts w:hint="eastAsia" w:ascii="宋体" w:hAnsi="宋体" w:cs="宋体"/>
          <w:b/>
          <w:szCs w:val="21"/>
        </w:rPr>
        <w:t>3.3投标文件的澄清和补正</w:t>
      </w:r>
    </w:p>
    <w:p>
      <w:pPr>
        <w:autoSpaceDE w:val="0"/>
        <w:autoSpaceDN w:val="0"/>
        <w:adjustRightInd w:val="0"/>
        <w:spacing w:line="440" w:lineRule="exact"/>
        <w:ind w:firstLine="420" w:firstLineChars="200"/>
        <w:jc w:val="left"/>
        <w:rPr>
          <w:rFonts w:ascii="宋体" w:hAnsi="宋体" w:cs="宋体"/>
          <w:szCs w:val="21"/>
        </w:rPr>
      </w:pPr>
      <w:r>
        <w:rPr>
          <w:rFonts w:hint="eastAsia" w:ascii="宋体" w:hAnsi="宋体" w:cs="宋体"/>
          <w:szCs w:val="21"/>
        </w:rPr>
        <w:t>3.3.1在评标过程中，评标委员会可以书面形式要求投标人对所提交投标文件中不明确的内容进行书面澄清或说明，或者对细微偏差进行补正。</w:t>
      </w:r>
    </w:p>
    <w:p>
      <w:pPr>
        <w:autoSpaceDE w:val="0"/>
        <w:autoSpaceDN w:val="0"/>
        <w:adjustRightInd w:val="0"/>
        <w:spacing w:line="440" w:lineRule="exact"/>
        <w:ind w:firstLine="420" w:firstLineChars="200"/>
        <w:jc w:val="left"/>
        <w:rPr>
          <w:rFonts w:ascii="宋体" w:hAnsi="宋体" w:cs="宋体"/>
          <w:szCs w:val="21"/>
        </w:rPr>
      </w:pPr>
      <w:r>
        <w:rPr>
          <w:rFonts w:hint="eastAsia" w:ascii="宋体" w:hAnsi="宋体" w:cs="宋体"/>
          <w:szCs w:val="21"/>
        </w:rPr>
        <w:t>3.3.2澄清、说明和补正不得改变投标文件的实质性内容（算术性错误修正的除外）。投标人的书面澄清、说明和补正属于投标文件的组成部分。</w:t>
      </w:r>
    </w:p>
    <w:p>
      <w:pPr>
        <w:autoSpaceDE w:val="0"/>
        <w:autoSpaceDN w:val="0"/>
        <w:adjustRightInd w:val="0"/>
        <w:spacing w:line="440" w:lineRule="exact"/>
        <w:ind w:firstLine="420" w:firstLineChars="200"/>
        <w:jc w:val="left"/>
        <w:rPr>
          <w:rFonts w:ascii="宋体" w:hAnsi="宋体" w:cs="宋体"/>
          <w:b/>
          <w:szCs w:val="21"/>
        </w:rPr>
      </w:pPr>
      <w:r>
        <w:rPr>
          <w:rFonts w:hint="eastAsia" w:ascii="宋体" w:hAnsi="宋体" w:cs="宋体"/>
          <w:b/>
          <w:szCs w:val="21"/>
        </w:rPr>
        <w:t>3.4 评标结果</w:t>
      </w:r>
    </w:p>
    <w:p>
      <w:pPr>
        <w:autoSpaceDE w:val="0"/>
        <w:autoSpaceDN w:val="0"/>
        <w:adjustRightInd w:val="0"/>
        <w:spacing w:line="440" w:lineRule="exact"/>
        <w:ind w:firstLine="420" w:firstLineChars="200"/>
        <w:jc w:val="left"/>
        <w:rPr>
          <w:rFonts w:ascii="宋体" w:hAnsi="宋体" w:cs="宋体"/>
          <w:b/>
          <w:szCs w:val="21"/>
        </w:rPr>
      </w:pPr>
      <w:r>
        <w:rPr>
          <w:rFonts w:hint="eastAsia" w:ascii="宋体" w:hAnsi="宋体" w:cs="宋体"/>
          <w:szCs w:val="21"/>
        </w:rPr>
        <w:t>3.4.1评标结果按评审后得分由高到低顺序推荐1</w:t>
      </w:r>
      <w:r>
        <w:rPr>
          <w:rFonts w:hint="eastAsia" w:ascii="宋体" w:hAnsi="宋体" w:cs="宋体"/>
          <w:szCs w:val="21"/>
          <w:lang w:val="en-US" w:eastAsia="zh-CN"/>
        </w:rPr>
        <w:t>-3</w:t>
      </w:r>
      <w:r>
        <w:rPr>
          <w:rFonts w:hint="eastAsia" w:ascii="宋体" w:hAnsi="宋体" w:cs="宋体"/>
          <w:szCs w:val="21"/>
        </w:rPr>
        <w:t>名中标候选人，采购人应当确定排名第一的中标候选人为中标人</w:t>
      </w:r>
      <w:r>
        <w:rPr>
          <w:rFonts w:hint="eastAsia" w:ascii="宋体" w:hAnsi="宋体" w:cs="宋体"/>
          <w:szCs w:val="21"/>
          <w:lang w:eastAsia="zh-CN"/>
        </w:rPr>
        <w:t>，</w:t>
      </w:r>
      <w:r>
        <w:rPr>
          <w:rFonts w:hint="eastAsia" w:ascii="宋体" w:hAnsi="宋体" w:cs="宋体"/>
          <w:szCs w:val="21"/>
        </w:rPr>
        <w:t>但投标报价低于其成本的除外。综合评分相等时，以投标报价低的优先；得分且投标报价都相等的，投标文件满足招标文件全部实质性要求，且按照技术部分得分最高的投标人为排名第一的中标候选人。</w:t>
      </w:r>
    </w:p>
    <w:p>
      <w:pPr>
        <w:autoSpaceDE w:val="0"/>
        <w:autoSpaceDN w:val="0"/>
        <w:adjustRightInd w:val="0"/>
        <w:spacing w:line="440" w:lineRule="exact"/>
        <w:ind w:firstLine="420" w:firstLineChars="200"/>
        <w:rPr>
          <w:rFonts w:ascii="宋体" w:hAnsi="宋体" w:cs="宋体"/>
          <w:szCs w:val="21"/>
        </w:rPr>
      </w:pPr>
      <w:r>
        <w:rPr>
          <w:rFonts w:hint="eastAsia" w:ascii="宋体" w:hAnsi="宋体" w:cs="宋体"/>
          <w:szCs w:val="21"/>
        </w:rPr>
        <w:t>3.4.2 评标委员会完成评标后，应当向采购人提交书面评标报告。</w:t>
      </w:r>
    </w:p>
    <w:p>
      <w:pPr>
        <w:autoSpaceDE w:val="0"/>
        <w:autoSpaceDN w:val="0"/>
        <w:adjustRightInd w:val="0"/>
        <w:spacing w:line="440" w:lineRule="exact"/>
        <w:ind w:firstLine="420" w:firstLineChars="200"/>
        <w:rPr>
          <w:rFonts w:ascii="宋体" w:hAnsi="宋体" w:cs="宋体"/>
          <w:b/>
          <w:kern w:val="0"/>
          <w:szCs w:val="21"/>
        </w:rPr>
      </w:pPr>
      <w:r>
        <w:rPr>
          <w:rFonts w:hint="eastAsia" w:ascii="宋体" w:hAnsi="宋体" w:cs="宋体"/>
          <w:b/>
          <w:szCs w:val="21"/>
        </w:rPr>
        <w:t>3.5  顺延中标人或重新招标</w:t>
      </w:r>
    </w:p>
    <w:p>
      <w:pPr>
        <w:autoSpaceDE w:val="0"/>
        <w:autoSpaceDN w:val="0"/>
        <w:adjustRightInd w:val="0"/>
        <w:spacing w:line="440" w:lineRule="exact"/>
        <w:ind w:firstLine="420" w:firstLineChars="200"/>
        <w:rPr>
          <w:rFonts w:ascii="宋体" w:hAnsi="宋体" w:cs="宋体"/>
          <w:szCs w:val="21"/>
        </w:rPr>
      </w:pPr>
      <w:r>
        <w:rPr>
          <w:rFonts w:hint="eastAsia" w:ascii="宋体" w:hAnsi="宋体" w:cs="宋体"/>
          <w:szCs w:val="21"/>
        </w:rPr>
        <w:t>中标人因不可抗力不能履行政府采购合同的，采购人可以按照评标委员会提出的中标候选人名单排序依次确定其他中标候选人为中标人</w:t>
      </w:r>
      <w:r>
        <w:rPr>
          <w:rFonts w:hint="eastAsia" w:ascii="宋体" w:hAnsi="宋体" w:cs="宋体"/>
          <w:szCs w:val="21"/>
          <w:lang w:eastAsia="zh-CN"/>
        </w:rPr>
        <w:t>或</w:t>
      </w:r>
      <w:r>
        <w:rPr>
          <w:rFonts w:hint="eastAsia" w:ascii="宋体" w:hAnsi="宋体" w:cs="宋体"/>
          <w:szCs w:val="21"/>
        </w:rPr>
        <w:t>重新招标。</w:t>
      </w:r>
    </w:p>
    <w:p>
      <w:pPr>
        <w:spacing w:line="440" w:lineRule="exact"/>
        <w:ind w:firstLine="420" w:firstLineChars="200"/>
        <w:rPr>
          <w:rFonts w:ascii="宋体" w:hAnsi="宋体" w:cs="宋体"/>
          <w:b/>
          <w:szCs w:val="21"/>
        </w:rPr>
      </w:pPr>
      <w:r>
        <w:rPr>
          <w:rFonts w:hint="eastAsia" w:ascii="宋体" w:hAnsi="宋体" w:cs="宋体"/>
          <w:b/>
          <w:szCs w:val="21"/>
        </w:rPr>
        <w:t>3.6特殊情况的处置程序</w:t>
      </w:r>
    </w:p>
    <w:p>
      <w:pPr>
        <w:spacing w:line="440" w:lineRule="exact"/>
        <w:ind w:firstLine="420" w:firstLineChars="200"/>
        <w:rPr>
          <w:rFonts w:ascii="宋体" w:hAnsi="宋体" w:cs="宋体"/>
          <w:szCs w:val="21"/>
        </w:rPr>
      </w:pPr>
      <w:r>
        <w:rPr>
          <w:rFonts w:hint="eastAsia" w:ascii="宋体" w:hAnsi="宋体" w:cs="宋体"/>
          <w:szCs w:val="21"/>
        </w:rPr>
        <w:t>关于评标活动暂停</w:t>
      </w:r>
    </w:p>
    <w:p>
      <w:pPr>
        <w:spacing w:line="440" w:lineRule="exact"/>
        <w:ind w:firstLine="420" w:firstLineChars="200"/>
        <w:rPr>
          <w:rFonts w:ascii="宋体" w:hAnsi="宋体" w:cs="宋体"/>
          <w:szCs w:val="21"/>
        </w:rPr>
      </w:pPr>
      <w:r>
        <w:rPr>
          <w:rFonts w:hint="eastAsia" w:ascii="宋体" w:hAnsi="宋体" w:cs="宋体"/>
          <w:szCs w:val="21"/>
        </w:rPr>
        <w:t>3.6.1评标委员会应当执行连续评标的原则，按评标办法中规定的程序、内容、方法、标准完成全部评标工作。只有发生不可抗力导致评标工作无法继续时，评标活动方可暂停。</w:t>
      </w:r>
    </w:p>
    <w:p>
      <w:pPr>
        <w:spacing w:line="440" w:lineRule="exact"/>
        <w:ind w:firstLine="420" w:firstLineChars="200"/>
        <w:rPr>
          <w:rFonts w:ascii="宋体" w:hAnsi="宋体" w:cs="宋体"/>
          <w:szCs w:val="21"/>
        </w:rPr>
      </w:pPr>
      <w:r>
        <w:rPr>
          <w:rFonts w:hint="eastAsia" w:ascii="宋体" w:hAnsi="宋体" w:cs="宋体"/>
          <w:szCs w:val="21"/>
        </w:rPr>
        <w:t>3.6.2发生评标暂停情况时，评标委员会应当封存全部投标文件和评标记录，待不可抗力的影响结束且具备继续评标的条件时，由原评标委员会继续评标。</w:t>
      </w:r>
    </w:p>
    <w:p>
      <w:pPr>
        <w:spacing w:line="440" w:lineRule="exact"/>
        <w:ind w:firstLine="420" w:firstLineChars="200"/>
        <w:rPr>
          <w:rFonts w:ascii="宋体" w:hAnsi="宋体" w:cs="宋体"/>
          <w:szCs w:val="21"/>
        </w:rPr>
      </w:pPr>
      <w:r>
        <w:rPr>
          <w:rFonts w:hint="eastAsia" w:ascii="宋体" w:hAnsi="宋体" w:cs="宋体"/>
          <w:szCs w:val="21"/>
        </w:rPr>
        <w:t>关于评标中途更换评标委员会成员</w:t>
      </w:r>
    </w:p>
    <w:p>
      <w:pPr>
        <w:spacing w:line="440" w:lineRule="exact"/>
        <w:ind w:firstLine="420" w:firstLineChars="200"/>
        <w:rPr>
          <w:rFonts w:ascii="宋体" w:hAnsi="宋体" w:cs="宋体"/>
          <w:szCs w:val="21"/>
        </w:rPr>
      </w:pPr>
      <w:r>
        <w:rPr>
          <w:rFonts w:hint="eastAsia" w:ascii="宋体" w:hAnsi="宋体" w:cs="宋体"/>
          <w:szCs w:val="21"/>
        </w:rPr>
        <w:t>3.6.3除非发生下列情况之一，评标委员会成员不得在评标中途更换：</w:t>
      </w:r>
    </w:p>
    <w:p>
      <w:pPr>
        <w:spacing w:line="440" w:lineRule="exact"/>
        <w:ind w:firstLine="420" w:firstLineChars="200"/>
        <w:rPr>
          <w:rFonts w:ascii="宋体" w:hAnsi="宋体" w:cs="宋体"/>
          <w:szCs w:val="21"/>
        </w:rPr>
      </w:pPr>
      <w:r>
        <w:rPr>
          <w:rFonts w:hint="eastAsia" w:ascii="宋体" w:hAnsi="宋体" w:cs="宋体"/>
          <w:szCs w:val="21"/>
        </w:rPr>
        <w:t>（1）因不可抗拒的客观原因，不能到场或需在评标中途退出评标活动。</w:t>
      </w:r>
    </w:p>
    <w:p>
      <w:pPr>
        <w:spacing w:line="440" w:lineRule="exact"/>
        <w:ind w:firstLine="420" w:firstLineChars="200"/>
        <w:rPr>
          <w:rFonts w:ascii="宋体" w:hAnsi="宋体" w:cs="宋体"/>
          <w:szCs w:val="21"/>
        </w:rPr>
      </w:pPr>
      <w:r>
        <w:rPr>
          <w:rFonts w:hint="eastAsia" w:ascii="宋体" w:hAnsi="宋体" w:cs="宋体"/>
          <w:szCs w:val="21"/>
        </w:rPr>
        <w:t>（2）根据法律法规规定，某个或某几个评标委员会成员需要回避。</w:t>
      </w:r>
    </w:p>
    <w:p>
      <w:pPr>
        <w:spacing w:line="440" w:lineRule="exact"/>
        <w:ind w:firstLine="420" w:firstLineChars="200"/>
        <w:rPr>
          <w:rFonts w:ascii="宋体" w:hAnsi="宋体" w:cs="宋体"/>
          <w:szCs w:val="21"/>
        </w:rPr>
      </w:pPr>
      <w:r>
        <w:rPr>
          <w:rFonts w:hint="eastAsia" w:ascii="宋体" w:hAnsi="宋体" w:cs="宋体"/>
          <w:szCs w:val="21"/>
        </w:rPr>
        <w:t>3.6.4退出评标的评标委员会成员，其已完成的评标行为无效。由采购人根据本招标文件规定的评标委员会成员产生方式另行确定替代者进行评标。</w:t>
      </w:r>
    </w:p>
    <w:p>
      <w:pPr>
        <w:spacing w:line="440" w:lineRule="exact"/>
        <w:ind w:firstLine="420" w:firstLineChars="200"/>
        <w:rPr>
          <w:rFonts w:ascii="宋体" w:hAnsi="宋体" w:cs="宋体"/>
          <w:szCs w:val="21"/>
        </w:rPr>
      </w:pPr>
      <w:r>
        <w:rPr>
          <w:rFonts w:hint="eastAsia" w:ascii="宋体" w:hAnsi="宋体" w:cs="宋体"/>
          <w:szCs w:val="21"/>
        </w:rPr>
        <w:t>3.6.5评标过程中，评标委员会成员有回避事由、擅离职守或者因健康等原因不能继续评标的，应当及时更换。被更换的评标委员会成员作出的评审结论无效，由更换后的评标委员会成员重新进行评审。</w:t>
      </w:r>
    </w:p>
    <w:p>
      <w:pPr>
        <w:spacing w:line="440" w:lineRule="exact"/>
        <w:ind w:firstLine="420" w:firstLineChars="200"/>
        <w:rPr>
          <w:rFonts w:ascii="宋体" w:hAnsi="宋体" w:cs="宋体"/>
          <w:szCs w:val="21"/>
        </w:rPr>
      </w:pPr>
      <w:r>
        <w:rPr>
          <w:rFonts w:hint="eastAsia" w:ascii="宋体" w:hAnsi="宋体" w:cs="宋体"/>
          <w:szCs w:val="21"/>
        </w:rPr>
        <w:t>3.6.6在任何评标环节中，需评标委员会就某项定性的评审结论做出表决的，由评标委员会全体成员按照少数服从多数的原则，以记名投票方式表决。</w:t>
      </w:r>
    </w:p>
    <w:p>
      <w:pPr>
        <w:spacing w:line="440" w:lineRule="exact"/>
        <w:ind w:firstLine="420" w:firstLineChars="200"/>
        <w:rPr>
          <w:rFonts w:ascii="宋体" w:hAnsi="宋体" w:cs="宋体"/>
          <w:szCs w:val="21"/>
        </w:rPr>
      </w:pPr>
      <w:r>
        <w:rPr>
          <w:rFonts w:hint="eastAsia" w:ascii="宋体" w:hAnsi="宋体" w:cs="宋体"/>
          <w:szCs w:val="21"/>
        </w:rPr>
        <w:t>3.6.7评标委员会成员对评标结论持有异议的，可以书面方式阐述其不同意见和理由。评标委员会</w:t>
      </w:r>
    </w:p>
    <w:p>
      <w:pPr>
        <w:spacing w:line="440" w:lineRule="exact"/>
        <w:rPr>
          <w:rFonts w:ascii="宋体" w:hAnsi="宋体" w:cs="宋体"/>
          <w:szCs w:val="21"/>
        </w:rPr>
      </w:pPr>
      <w:r>
        <w:rPr>
          <w:rFonts w:hint="eastAsia" w:ascii="宋体" w:hAnsi="宋体" w:cs="宋体"/>
          <w:szCs w:val="21"/>
        </w:rPr>
        <w:t>成员拒绝在评标报告上签字且不陈述其不同意见和理由的，视为同意评标结论。评标委员会应当对此作出书面说明并记录在案。</w:t>
      </w:r>
    </w:p>
    <w:p>
      <w:pPr>
        <w:rPr>
          <w:rFonts w:ascii="宋体" w:hAnsi="宋体" w:cs="宋体"/>
          <w:szCs w:val="32"/>
        </w:rPr>
      </w:pPr>
    </w:p>
    <w:p>
      <w:pPr>
        <w:pStyle w:val="29"/>
        <w:jc w:val="both"/>
        <w:rPr>
          <w:rFonts w:ascii="宋体" w:hAnsi="宋体" w:cs="宋体"/>
        </w:rPr>
      </w:pPr>
      <w:bookmarkStart w:id="64" w:name="_Toc26541"/>
    </w:p>
    <w:p>
      <w:pPr>
        <w:pStyle w:val="29"/>
        <w:rPr>
          <w:rFonts w:ascii="宋体" w:hAnsi="宋体" w:cs="宋体"/>
        </w:rPr>
      </w:pPr>
    </w:p>
    <w:p>
      <w:pPr>
        <w:pStyle w:val="29"/>
        <w:rPr>
          <w:rFonts w:ascii="宋体" w:hAnsi="宋体" w:cs="宋体"/>
        </w:rPr>
      </w:pPr>
    </w:p>
    <w:p>
      <w:pPr>
        <w:pStyle w:val="29"/>
        <w:rPr>
          <w:rFonts w:ascii="宋体" w:hAnsi="宋体" w:cs="宋体"/>
        </w:rPr>
      </w:pPr>
    </w:p>
    <w:p>
      <w:pPr>
        <w:pStyle w:val="29"/>
        <w:rPr>
          <w:rFonts w:ascii="宋体" w:hAnsi="宋体" w:cs="宋体"/>
        </w:rPr>
      </w:pPr>
      <w:bookmarkStart w:id="65" w:name="_Toc347"/>
      <w:r>
        <w:rPr>
          <w:rFonts w:hint="eastAsia" w:ascii="宋体" w:hAnsi="宋体" w:cs="宋体"/>
        </w:rPr>
        <w:t xml:space="preserve">第四章  </w:t>
      </w:r>
      <w:bookmarkEnd w:id="63"/>
      <w:r>
        <w:rPr>
          <w:rFonts w:hint="eastAsia" w:ascii="宋体" w:hAnsi="宋体" w:cs="宋体"/>
        </w:rPr>
        <w:t>设计要求</w:t>
      </w:r>
      <w:bookmarkEnd w:id="64"/>
      <w:bookmarkEnd w:id="65"/>
    </w:p>
    <w:p>
      <w:pPr>
        <w:pStyle w:val="5"/>
        <w:numPr>
          <w:ilvl w:val="0"/>
          <w:numId w:val="9"/>
        </w:numPr>
        <w:rPr>
          <w:rFonts w:ascii="宋体" w:hAnsi="宋体" w:eastAsia="宋体" w:cs="宋体"/>
          <w:sz w:val="24"/>
          <w:szCs w:val="24"/>
        </w:rPr>
      </w:pPr>
      <w:bookmarkStart w:id="66" w:name="_Toc3649"/>
      <w:r>
        <w:rPr>
          <w:rFonts w:hint="eastAsia" w:ascii="宋体" w:hAnsi="宋体" w:eastAsia="宋体" w:cs="宋体"/>
          <w:sz w:val="24"/>
          <w:szCs w:val="24"/>
        </w:rPr>
        <w:t>设计要求</w:t>
      </w:r>
    </w:p>
    <w:p>
      <w:pPr>
        <w:pStyle w:val="51"/>
        <w:tabs>
          <w:tab w:val="left" w:pos="741"/>
        </w:tabs>
        <w:spacing w:before="163"/>
        <w:ind w:firstLine="0" w:firstLineChars="0"/>
        <w:rPr>
          <w:rFonts w:ascii="宋体" w:hAnsi="宋体" w:cs="宋体"/>
          <w:b/>
          <w:sz w:val="24"/>
          <w:szCs w:val="24"/>
        </w:rPr>
      </w:pPr>
      <w:r>
        <w:rPr>
          <w:rFonts w:hint="eastAsia" w:ascii="宋体" w:hAnsi="宋体" w:cs="宋体"/>
          <w:b/>
          <w:sz w:val="24"/>
          <w:szCs w:val="24"/>
        </w:rPr>
        <w:t>一）项目概况</w:t>
      </w:r>
    </w:p>
    <w:p>
      <w:pPr>
        <w:pStyle w:val="10"/>
        <w:spacing w:before="149" w:line="384" w:lineRule="auto"/>
        <w:ind w:left="119" w:right="110" w:firstLine="358"/>
        <w:rPr>
          <w:rFonts w:ascii="宋体" w:hAnsi="宋体" w:cs="宋体"/>
          <w:sz w:val="24"/>
          <w:szCs w:val="24"/>
        </w:rPr>
      </w:pPr>
      <w:r>
        <w:rPr>
          <w:rFonts w:hint="eastAsia" w:ascii="宋体" w:hAnsi="宋体" w:cs="宋体"/>
          <w:sz w:val="24"/>
          <w:szCs w:val="24"/>
        </w:rPr>
        <w:t>包括项目名称、建设规模、项目地理位置、周边环境、</w:t>
      </w:r>
      <w:r>
        <w:rPr>
          <w:rFonts w:hint="eastAsia" w:ascii="宋体" w:hAnsi="宋体" w:cs="宋体"/>
          <w:color w:val="000000"/>
          <w:sz w:val="24"/>
          <w:szCs w:val="24"/>
        </w:rPr>
        <w:t>植被</w:t>
      </w:r>
      <w:r>
        <w:rPr>
          <w:rFonts w:hint="eastAsia" w:ascii="宋体" w:hAnsi="宋体" w:cs="宋体"/>
          <w:sz w:val="24"/>
          <w:szCs w:val="24"/>
        </w:rPr>
        <w:t>情况、地形地貌、气候条件、道路交通状况、市政情况等。</w:t>
      </w:r>
    </w:p>
    <w:p>
      <w:pPr>
        <w:pStyle w:val="51"/>
        <w:tabs>
          <w:tab w:val="left" w:pos="741"/>
        </w:tabs>
        <w:spacing w:before="38"/>
        <w:ind w:firstLine="0" w:firstLineChars="0"/>
        <w:rPr>
          <w:rFonts w:ascii="宋体" w:hAnsi="宋体" w:cs="宋体"/>
          <w:b/>
          <w:sz w:val="24"/>
          <w:szCs w:val="24"/>
        </w:rPr>
      </w:pPr>
      <w:r>
        <w:rPr>
          <w:rFonts w:hint="eastAsia" w:ascii="宋体" w:hAnsi="宋体" w:cs="宋体"/>
          <w:b/>
          <w:sz w:val="24"/>
          <w:szCs w:val="24"/>
        </w:rPr>
        <w:t>二）设计范围及内容</w:t>
      </w:r>
    </w:p>
    <w:p>
      <w:pPr>
        <w:spacing w:line="360" w:lineRule="auto"/>
        <w:ind w:firstLine="480" w:firstLineChars="200"/>
        <w:rPr>
          <w:rFonts w:ascii="宋体" w:hAnsi="宋体" w:cs="宋体"/>
          <w:sz w:val="24"/>
          <w:szCs w:val="24"/>
        </w:rPr>
      </w:pPr>
      <w:r>
        <w:rPr>
          <w:rFonts w:hint="eastAsia" w:ascii="宋体" w:hAnsi="宋体" w:cs="宋体"/>
          <w:sz w:val="24"/>
          <w:szCs w:val="24"/>
        </w:rPr>
        <w:t>1、乡村振兴总体规划达到总体规划深度，为未来8-10年温县统筹城乡、乡村振兴建设，立足于温县得天独厚的自然条件，突出地方深厚的人文底蕴和历史文化资源，设计出具有前瞻性、科学性、可操作性的</w:t>
      </w:r>
      <w:r>
        <w:rPr>
          <w:rFonts w:hint="eastAsia" w:ascii="宋体" w:hAnsi="宋体" w:cs="宋体"/>
          <w:b/>
          <w:sz w:val="24"/>
          <w:szCs w:val="24"/>
        </w:rPr>
        <w:t>《温县乡村振兴战略规划》</w:t>
      </w:r>
      <w:r>
        <w:rPr>
          <w:rFonts w:hint="eastAsia" w:ascii="宋体" w:hAnsi="宋体" w:cs="宋体"/>
          <w:sz w:val="24"/>
          <w:szCs w:val="24"/>
        </w:rPr>
        <w:t>，特别要突出乡村经济发展、产业布局、制度创新、环境提升、示范村庄、精品线路等方面内容。</w:t>
      </w:r>
    </w:p>
    <w:p>
      <w:pPr>
        <w:spacing w:line="360" w:lineRule="auto"/>
        <w:ind w:firstLine="480" w:firstLineChars="200"/>
        <w:rPr>
          <w:rFonts w:ascii="宋体" w:hAnsi="宋体" w:cs="宋体"/>
          <w:bCs/>
          <w:sz w:val="24"/>
          <w:szCs w:val="24"/>
        </w:rPr>
      </w:pPr>
      <w:r>
        <w:rPr>
          <w:rFonts w:hint="eastAsia" w:ascii="宋体" w:hAnsi="宋体" w:cs="宋体"/>
          <w:bCs/>
          <w:sz w:val="24"/>
          <w:szCs w:val="24"/>
        </w:rPr>
        <w:t>2、美丽乡村规划整体达到总体规划深度，重点区块及村庄美丽乡村景观风貌设计达到修建性详细规划深度。</w:t>
      </w:r>
    </w:p>
    <w:p>
      <w:pPr>
        <w:spacing w:line="360" w:lineRule="auto"/>
        <w:rPr>
          <w:rFonts w:ascii="宋体" w:hAnsi="宋体" w:cs="宋体"/>
          <w:b/>
          <w:sz w:val="24"/>
          <w:szCs w:val="24"/>
        </w:rPr>
      </w:pPr>
      <w:r>
        <w:rPr>
          <w:rFonts w:hint="eastAsia" w:ascii="宋体" w:hAnsi="宋体" w:cs="宋体"/>
          <w:b/>
          <w:sz w:val="24"/>
          <w:szCs w:val="24"/>
        </w:rPr>
        <w:t>三）设计依据</w:t>
      </w:r>
    </w:p>
    <w:p>
      <w:pPr>
        <w:spacing w:line="360" w:lineRule="auto"/>
        <w:ind w:firstLine="480" w:firstLineChars="200"/>
        <w:rPr>
          <w:rFonts w:ascii="宋体" w:hAnsi="宋体" w:cs="宋体"/>
          <w:bCs/>
          <w:sz w:val="24"/>
          <w:szCs w:val="24"/>
        </w:rPr>
      </w:pPr>
      <w:r>
        <w:rPr>
          <w:rFonts w:hint="eastAsia" w:ascii="宋体" w:hAnsi="宋体" w:cs="宋体"/>
          <w:bCs/>
          <w:sz w:val="24"/>
          <w:szCs w:val="24"/>
        </w:rPr>
        <w:t>依据《中华人民共和国城乡规划法》中关于村庄规划的相关规范及《河南省社会主义新农村村庄规划建设导则》、</w:t>
      </w:r>
      <w:r>
        <w:fldChar w:fldCharType="begin"/>
      </w:r>
      <w:r>
        <w:instrText xml:space="preserve"> HYPERLINK "https://www.baidu.com/link?url=LjTaYZc5-IHM03uD5RL3QAa3XVt3BRpQNU17-4LjGXNjIhjhma2aeqxmJ_bV_r4GJXogIyJxYT5M7WZqL4jWUXi1ykY1WqsItDUCdr3PPHC&amp;wd=&amp;eqid=a7b8c28e0001bb810000000457c82d9d" \t "_blank" </w:instrText>
      </w:r>
      <w:r>
        <w:fldChar w:fldCharType="separate"/>
      </w:r>
      <w:r>
        <w:rPr>
          <w:rFonts w:hint="eastAsia" w:ascii="宋体" w:hAnsi="宋体" w:cs="宋体"/>
          <w:bCs/>
          <w:sz w:val="24"/>
          <w:szCs w:val="24"/>
        </w:rPr>
        <w:t>《旅游规划通则》(GB/T18971-2003)</w:t>
      </w:r>
      <w:r>
        <w:rPr>
          <w:rFonts w:hint="eastAsia" w:ascii="宋体" w:hAnsi="宋体" w:cs="宋体"/>
          <w:bCs/>
          <w:sz w:val="24"/>
          <w:szCs w:val="24"/>
        </w:rPr>
        <w:fldChar w:fldCharType="end"/>
      </w:r>
      <w:r>
        <w:rPr>
          <w:rFonts w:hint="eastAsia" w:ascii="宋体" w:hAnsi="宋体" w:cs="宋体"/>
          <w:bCs/>
          <w:sz w:val="24"/>
          <w:szCs w:val="24"/>
        </w:rPr>
        <w:t>等，按照相关标准和要求，并结合</w:t>
      </w:r>
      <w:r>
        <w:rPr>
          <w:rFonts w:hint="eastAsia" w:ascii="宋体" w:hAnsi="宋体" w:cs="宋体"/>
          <w:sz w:val="24"/>
          <w:szCs w:val="24"/>
        </w:rPr>
        <w:t>温县</w:t>
      </w:r>
      <w:r>
        <w:rPr>
          <w:rFonts w:hint="eastAsia" w:ascii="宋体" w:hAnsi="宋体" w:cs="宋体"/>
          <w:bCs/>
          <w:sz w:val="24"/>
          <w:szCs w:val="24"/>
        </w:rPr>
        <w:t>美丽乡村精品村建设要求，将村庄规划、旅游策划规划、产业规划、美丽乡村景观风貌设计融为一体。</w:t>
      </w:r>
    </w:p>
    <w:p>
      <w:pPr>
        <w:spacing w:after="156" w:afterLines="50"/>
        <w:outlineLvl w:val="0"/>
        <w:rPr>
          <w:rFonts w:ascii="宋体" w:hAnsi="宋体" w:cs="宋体"/>
          <w:b/>
          <w:bCs/>
          <w:sz w:val="24"/>
          <w:szCs w:val="24"/>
        </w:rPr>
      </w:pPr>
      <w:bookmarkStart w:id="67" w:name="_Toc515312356"/>
      <w:bookmarkStart w:id="68" w:name="_Toc30306"/>
      <w:r>
        <w:rPr>
          <w:rFonts w:hint="eastAsia" w:ascii="宋体" w:hAnsi="宋体" w:cs="宋体"/>
          <w:b/>
          <w:bCs/>
          <w:sz w:val="24"/>
          <w:szCs w:val="24"/>
        </w:rPr>
        <w:t>四） 规划框架及内容</w:t>
      </w:r>
      <w:bookmarkEnd w:id="67"/>
      <w:bookmarkEnd w:id="68"/>
    </w:p>
    <w:p>
      <w:pPr>
        <w:spacing w:line="360" w:lineRule="auto"/>
        <w:ind w:firstLine="240" w:firstLineChars="100"/>
        <w:rPr>
          <w:rFonts w:ascii="宋体" w:hAnsi="宋体" w:cs="宋体"/>
          <w:b/>
          <w:sz w:val="24"/>
          <w:szCs w:val="24"/>
        </w:rPr>
      </w:pPr>
      <w:r>
        <w:rPr>
          <w:rFonts w:hint="eastAsia" w:ascii="宋体" w:hAnsi="宋体" w:cs="宋体"/>
          <w:b/>
          <w:sz w:val="24"/>
          <w:szCs w:val="24"/>
        </w:rPr>
        <w:t>乡村振兴总体规划：</w:t>
      </w:r>
    </w:p>
    <w:p>
      <w:pPr>
        <w:widowControl/>
        <w:numPr>
          <w:ilvl w:val="0"/>
          <w:numId w:val="10"/>
        </w:numPr>
        <w:spacing w:line="360" w:lineRule="auto"/>
        <w:ind w:left="0"/>
        <w:rPr>
          <w:rFonts w:ascii="宋体" w:hAnsi="宋体" w:cs="宋体"/>
          <w:sz w:val="24"/>
          <w:szCs w:val="24"/>
        </w:rPr>
      </w:pPr>
      <w:r>
        <w:rPr>
          <w:rFonts w:hint="eastAsia" w:ascii="宋体" w:hAnsi="宋体" w:cs="宋体"/>
          <w:sz w:val="24"/>
          <w:szCs w:val="24"/>
        </w:rPr>
        <w:t>基于详实的前期调研与全方位分析，科学提出温县乡村振兴的发展战略，制定温县乡村振兴建设的总体目标，明确温县乡村振兴建设的品牌形象及总体定位；</w:t>
      </w:r>
    </w:p>
    <w:p>
      <w:pPr>
        <w:widowControl/>
        <w:numPr>
          <w:ilvl w:val="0"/>
          <w:numId w:val="10"/>
        </w:numPr>
        <w:spacing w:line="360" w:lineRule="auto"/>
        <w:ind w:left="0"/>
        <w:rPr>
          <w:rFonts w:ascii="宋体" w:hAnsi="宋体" w:cs="宋体"/>
          <w:sz w:val="24"/>
          <w:szCs w:val="24"/>
        </w:rPr>
      </w:pPr>
      <w:r>
        <w:rPr>
          <w:rFonts w:hint="eastAsia" w:ascii="宋体" w:hAnsi="宋体" w:cs="宋体"/>
          <w:sz w:val="24"/>
          <w:szCs w:val="24"/>
        </w:rPr>
        <w:t>围绕温县乡村振兴的总体目标和定位，进一步明确乡村发展的总体结构和功能布局，明确各功能区、各乡镇的定位、县级精品线路示范带引导，提出各功能区及各乡镇、示范带的重点项目设置与发展引导。</w:t>
      </w:r>
    </w:p>
    <w:p>
      <w:pPr>
        <w:numPr>
          <w:ilvl w:val="0"/>
          <w:numId w:val="11"/>
        </w:numPr>
        <w:spacing w:line="360" w:lineRule="auto"/>
        <w:ind w:left="0"/>
        <w:rPr>
          <w:rFonts w:ascii="宋体" w:hAnsi="宋体" w:cs="宋体"/>
          <w:sz w:val="24"/>
          <w:szCs w:val="24"/>
        </w:rPr>
      </w:pPr>
      <w:r>
        <w:rPr>
          <w:rFonts w:hint="eastAsia" w:ascii="宋体" w:hAnsi="宋体" w:cs="宋体"/>
          <w:b/>
          <w:sz w:val="24"/>
          <w:szCs w:val="24"/>
        </w:rPr>
        <w:t xml:space="preserve">  五大工程：</w:t>
      </w:r>
      <w:r>
        <w:rPr>
          <w:rFonts w:hint="eastAsia" w:ascii="宋体" w:hAnsi="宋体" w:cs="宋体"/>
          <w:sz w:val="24"/>
          <w:szCs w:val="24"/>
        </w:rPr>
        <w:t>从打造兴旺温县、美丽温县、文明温县、和谐温县、富裕温县为出发点，分别给出建设思路与对策、规划以及措施。</w:t>
      </w:r>
    </w:p>
    <w:p>
      <w:pPr>
        <w:numPr>
          <w:ilvl w:val="0"/>
          <w:numId w:val="11"/>
        </w:numPr>
        <w:spacing w:line="360" w:lineRule="auto"/>
        <w:ind w:left="0"/>
        <w:rPr>
          <w:rFonts w:ascii="宋体" w:hAnsi="宋体" w:cs="宋体"/>
          <w:sz w:val="24"/>
          <w:szCs w:val="24"/>
        </w:rPr>
      </w:pPr>
      <w:r>
        <w:rPr>
          <w:rFonts w:hint="eastAsia" w:ascii="宋体" w:hAnsi="宋体" w:cs="宋体"/>
          <w:b/>
          <w:bCs/>
          <w:sz w:val="24"/>
          <w:szCs w:val="24"/>
        </w:rPr>
        <w:t xml:space="preserve">  兴旺温县：</w:t>
      </w:r>
      <w:r>
        <w:rPr>
          <w:rFonts w:hint="eastAsia" w:ascii="宋体" w:hAnsi="宋体" w:cs="宋体"/>
          <w:sz w:val="24"/>
          <w:szCs w:val="24"/>
        </w:rPr>
        <w:t>进一步调整农村产业结构，积极引入社会工商资本，通过村企共建模式，引导温县农村向乡村休闲旅游、农村电子商务、现代农业休闲、文化休闲创意等新兴产业发展，产业全面兴旺。</w:t>
      </w:r>
    </w:p>
    <w:p>
      <w:pPr>
        <w:spacing w:line="360" w:lineRule="auto"/>
        <w:rPr>
          <w:rFonts w:ascii="宋体" w:hAnsi="宋体" w:cs="宋体"/>
          <w:b/>
          <w:sz w:val="24"/>
          <w:szCs w:val="24"/>
        </w:rPr>
      </w:pPr>
      <w:r>
        <w:rPr>
          <w:rFonts w:hint="eastAsia" w:ascii="宋体" w:hAnsi="宋体" w:cs="宋体"/>
          <w:b/>
          <w:sz w:val="24"/>
          <w:szCs w:val="24"/>
        </w:rPr>
        <w:t xml:space="preserve">  规划要点：</w:t>
      </w:r>
      <w:r>
        <w:rPr>
          <w:rFonts w:hint="eastAsia" w:ascii="宋体" w:hAnsi="宋体" w:cs="宋体"/>
          <w:sz w:val="24"/>
          <w:szCs w:val="24"/>
        </w:rPr>
        <w:t>提出温县产业总体发展格局；明确农业产业、加工产业以及旅游产业的发展布局和引导；提出多种新型产业业态的发展模式与发展形态，百花齐放。</w:t>
      </w:r>
    </w:p>
    <w:p>
      <w:pPr>
        <w:numPr>
          <w:ilvl w:val="0"/>
          <w:numId w:val="11"/>
        </w:numPr>
        <w:spacing w:line="360" w:lineRule="auto"/>
        <w:ind w:left="0"/>
        <w:rPr>
          <w:rFonts w:ascii="宋体" w:hAnsi="宋体" w:cs="宋体"/>
          <w:sz w:val="24"/>
          <w:szCs w:val="24"/>
        </w:rPr>
      </w:pPr>
      <w:r>
        <w:rPr>
          <w:rFonts w:hint="eastAsia" w:ascii="宋体" w:hAnsi="宋体" w:cs="宋体"/>
          <w:b/>
          <w:bCs/>
          <w:sz w:val="24"/>
          <w:szCs w:val="24"/>
        </w:rPr>
        <w:t xml:space="preserve">  美丽温县：</w:t>
      </w:r>
      <w:r>
        <w:rPr>
          <w:rFonts w:hint="eastAsia" w:ascii="宋体" w:hAnsi="宋体" w:cs="宋体"/>
          <w:sz w:val="24"/>
          <w:szCs w:val="24"/>
        </w:rPr>
        <w:t>构建温县生态景观格局，重点提出水域生态环境治理措施；推进农村生活污水治理、生活垃圾减量化处理等工作，改善农村人居环境；提升乡村基础设施建设，对乡村风貌进行引导，形成彰显地域特色的乡村风貌。</w:t>
      </w:r>
    </w:p>
    <w:p>
      <w:pPr>
        <w:spacing w:line="360" w:lineRule="auto"/>
        <w:rPr>
          <w:rFonts w:ascii="宋体" w:hAnsi="宋体" w:cs="宋体"/>
          <w:b/>
          <w:sz w:val="24"/>
          <w:szCs w:val="24"/>
        </w:rPr>
      </w:pPr>
      <w:r>
        <w:rPr>
          <w:rFonts w:hint="eastAsia" w:ascii="宋体" w:hAnsi="宋体" w:cs="宋体"/>
          <w:b/>
          <w:sz w:val="24"/>
          <w:szCs w:val="24"/>
        </w:rPr>
        <w:t xml:space="preserve">  规划要点：</w:t>
      </w:r>
      <w:r>
        <w:rPr>
          <w:rFonts w:hint="eastAsia" w:ascii="宋体" w:hAnsi="宋体" w:cs="宋体"/>
          <w:sz w:val="24"/>
          <w:szCs w:val="24"/>
        </w:rPr>
        <w:t>从温县生态环境保护、农村环境改善和乡村景观风貌打造着手，主要从构建生态景观格局；营造城乡景观环境（包括特色建筑风貌引导、绿化景观提升、庭院景观营造、重要节点打造等方面提出针对性的引导措施）；推进农村环境综合整治以及建立环境长效机制等方面进行规划引导。</w:t>
      </w:r>
    </w:p>
    <w:p>
      <w:pPr>
        <w:numPr>
          <w:ilvl w:val="0"/>
          <w:numId w:val="11"/>
        </w:numPr>
        <w:spacing w:line="360" w:lineRule="auto"/>
        <w:ind w:left="0"/>
        <w:rPr>
          <w:rFonts w:ascii="宋体" w:hAnsi="宋体" w:cs="宋体"/>
          <w:sz w:val="24"/>
          <w:szCs w:val="24"/>
        </w:rPr>
      </w:pPr>
      <w:r>
        <w:rPr>
          <w:rFonts w:hint="eastAsia" w:ascii="宋体" w:hAnsi="宋体" w:cs="宋体"/>
          <w:b/>
          <w:bCs/>
          <w:sz w:val="24"/>
          <w:szCs w:val="24"/>
        </w:rPr>
        <w:t xml:space="preserve">  文明温县：</w:t>
      </w:r>
      <w:r>
        <w:rPr>
          <w:rFonts w:hint="eastAsia" w:ascii="宋体" w:hAnsi="宋体" w:cs="宋体"/>
          <w:sz w:val="24"/>
          <w:szCs w:val="24"/>
        </w:rPr>
        <w:t>进一步挖掘和彰显温县地域乡土文化特色，梳理并整合当地特色文化资源，弘扬生态文明建设，提炼文化符号，将乡土文化继承与弘扬、保护与利用、展示与体验有机结合起来。提高农民群众精神文明素养，形成乡村文明新风尚。完善公共服务设施，为文化活动、乡风建设提供载体。</w:t>
      </w:r>
    </w:p>
    <w:p>
      <w:pPr>
        <w:spacing w:line="360" w:lineRule="auto"/>
        <w:rPr>
          <w:rFonts w:ascii="宋体" w:hAnsi="宋体" w:cs="宋体"/>
          <w:sz w:val="24"/>
          <w:szCs w:val="24"/>
        </w:rPr>
      </w:pPr>
      <w:r>
        <w:rPr>
          <w:rFonts w:hint="eastAsia" w:ascii="宋体" w:hAnsi="宋体" w:cs="宋体"/>
          <w:b/>
          <w:sz w:val="24"/>
          <w:szCs w:val="24"/>
        </w:rPr>
        <w:t xml:space="preserve">  规划要点：</w:t>
      </w:r>
      <w:r>
        <w:rPr>
          <w:rFonts w:hint="eastAsia" w:ascii="宋体" w:hAnsi="宋体" w:cs="宋体"/>
          <w:sz w:val="24"/>
          <w:szCs w:val="24"/>
        </w:rPr>
        <w:t>充分挖掘与提炼温县乡村文化内涵；提出当地特色文化传承与保护利用开发的模式与途径；加快乡村文化设施建设、乡村文化人才培养、乡村文化产业发展、乡风文明培育等文化工程建设及公共服务设施建设。</w:t>
      </w:r>
    </w:p>
    <w:p>
      <w:pPr>
        <w:numPr>
          <w:ilvl w:val="0"/>
          <w:numId w:val="11"/>
        </w:numPr>
        <w:spacing w:line="360" w:lineRule="auto"/>
        <w:ind w:left="0"/>
        <w:rPr>
          <w:rFonts w:ascii="宋体" w:hAnsi="宋体" w:cs="宋体"/>
          <w:sz w:val="24"/>
          <w:szCs w:val="24"/>
        </w:rPr>
      </w:pPr>
      <w:r>
        <w:rPr>
          <w:rFonts w:hint="eastAsia" w:ascii="宋体" w:hAnsi="宋体" w:cs="宋体"/>
          <w:b/>
          <w:bCs/>
          <w:sz w:val="24"/>
          <w:szCs w:val="24"/>
        </w:rPr>
        <w:t xml:space="preserve">  和谐温县：</w:t>
      </w:r>
      <w:r>
        <w:rPr>
          <w:rFonts w:hint="eastAsia" w:ascii="宋体" w:hAnsi="宋体" w:cs="宋体"/>
          <w:sz w:val="24"/>
          <w:szCs w:val="24"/>
        </w:rPr>
        <w:t>进一步加强基层组织建设、深化乡村制度改革，通过建立长效管护机制，实现乡村治理有效的局面。</w:t>
      </w:r>
    </w:p>
    <w:p>
      <w:pPr>
        <w:spacing w:line="360" w:lineRule="auto"/>
        <w:rPr>
          <w:rFonts w:ascii="宋体" w:hAnsi="宋体" w:cs="宋体"/>
          <w:bCs/>
          <w:sz w:val="24"/>
          <w:szCs w:val="24"/>
        </w:rPr>
      </w:pPr>
      <w:r>
        <w:rPr>
          <w:rFonts w:hint="eastAsia" w:ascii="宋体" w:hAnsi="宋体" w:cs="宋体"/>
          <w:b/>
          <w:sz w:val="24"/>
          <w:szCs w:val="24"/>
        </w:rPr>
        <w:t xml:space="preserve">  规划要点：</w:t>
      </w:r>
      <w:r>
        <w:rPr>
          <w:rFonts w:hint="eastAsia" w:ascii="宋体" w:hAnsi="宋体" w:cs="宋体"/>
          <w:bCs/>
          <w:sz w:val="24"/>
          <w:szCs w:val="24"/>
        </w:rPr>
        <w:t>提出乡村基层组织体系，以党建组织体系为重点；从乡村土地制度、人才制度、经济制度等方面展开提出改革建议，并且建立长效管护机制，形成创新性的新型乡村组织体系，切实提升农村组织和制度水平，提升乡村活</w:t>
      </w:r>
      <w:r>
        <w:rPr>
          <w:rFonts w:hint="eastAsia" w:ascii="宋体" w:hAnsi="宋体" w:cs="宋体"/>
          <w:sz w:val="24"/>
          <w:szCs w:val="24"/>
        </w:rPr>
        <w:t>力。</w:t>
      </w:r>
    </w:p>
    <w:p>
      <w:pPr>
        <w:numPr>
          <w:ilvl w:val="0"/>
          <w:numId w:val="11"/>
        </w:numPr>
        <w:spacing w:line="360" w:lineRule="auto"/>
        <w:ind w:left="0"/>
        <w:rPr>
          <w:rFonts w:ascii="宋体" w:hAnsi="宋体" w:cs="宋体"/>
          <w:sz w:val="24"/>
          <w:szCs w:val="24"/>
        </w:rPr>
      </w:pPr>
      <w:r>
        <w:rPr>
          <w:rFonts w:hint="eastAsia" w:ascii="宋体" w:hAnsi="宋体" w:cs="宋体"/>
          <w:b/>
          <w:bCs/>
          <w:sz w:val="24"/>
          <w:szCs w:val="24"/>
        </w:rPr>
        <w:t xml:space="preserve">  富裕温县：</w:t>
      </w:r>
      <w:r>
        <w:rPr>
          <w:rFonts w:hint="eastAsia" w:ascii="宋体" w:hAnsi="宋体" w:cs="宋体"/>
          <w:sz w:val="24"/>
          <w:szCs w:val="24"/>
        </w:rPr>
        <w:t>注重民生，强化乡村经济服务、壮大乡村集体经济，引导农民共建共享，增强乡村经济活力，惠及村民，达到促进农民增收致富的目的。</w:t>
      </w:r>
    </w:p>
    <w:p>
      <w:pPr>
        <w:spacing w:line="360" w:lineRule="auto"/>
        <w:rPr>
          <w:rFonts w:ascii="宋体" w:hAnsi="宋体" w:cs="宋体"/>
          <w:sz w:val="24"/>
          <w:szCs w:val="24"/>
        </w:rPr>
      </w:pPr>
      <w:r>
        <w:rPr>
          <w:rFonts w:hint="eastAsia" w:ascii="宋体" w:hAnsi="宋体" w:cs="宋体"/>
          <w:b/>
          <w:bCs/>
          <w:sz w:val="24"/>
          <w:szCs w:val="24"/>
        </w:rPr>
        <w:t xml:space="preserve">  规划要点：</w:t>
      </w:r>
      <w:r>
        <w:rPr>
          <w:rFonts w:hint="eastAsia" w:ascii="宋体" w:hAnsi="宋体" w:cs="宋体"/>
          <w:sz w:val="24"/>
          <w:szCs w:val="24"/>
        </w:rPr>
        <w:t>提出农村经济服务配套，包括农村经济服务、集体经济配套，从土地流转、科技支撑、经营模式、服务平台建设、产权制度、互动机制等方面展开，切实提出提升乡村经济活力的策略。</w:t>
      </w:r>
    </w:p>
    <w:p>
      <w:pPr>
        <w:widowControl/>
        <w:numPr>
          <w:ilvl w:val="0"/>
          <w:numId w:val="12"/>
        </w:numPr>
        <w:spacing w:line="360" w:lineRule="auto"/>
        <w:ind w:left="0" w:hanging="414"/>
        <w:rPr>
          <w:rFonts w:ascii="宋体" w:hAnsi="宋体" w:cs="宋体"/>
          <w:sz w:val="24"/>
          <w:szCs w:val="24"/>
        </w:rPr>
      </w:pPr>
      <w:r>
        <w:rPr>
          <w:rFonts w:hint="eastAsia" w:ascii="宋体" w:hAnsi="宋体" w:cs="宋体"/>
          <w:b/>
          <w:sz w:val="24"/>
          <w:szCs w:val="24"/>
        </w:rPr>
        <w:t>村镇引导与分期建设：</w:t>
      </w:r>
      <w:r>
        <w:rPr>
          <w:rFonts w:hint="eastAsia" w:ascii="宋体" w:hAnsi="宋体" w:cs="宋体"/>
          <w:sz w:val="24"/>
          <w:szCs w:val="24"/>
        </w:rPr>
        <w:t>根据温县乡村振兴各功能区及各乡镇街区的定位和重点项目设置，提出村镇建设实施引导和分期建设规划；</w:t>
      </w:r>
    </w:p>
    <w:p>
      <w:pPr>
        <w:widowControl/>
        <w:numPr>
          <w:ilvl w:val="0"/>
          <w:numId w:val="12"/>
        </w:numPr>
        <w:spacing w:line="360" w:lineRule="auto"/>
        <w:ind w:left="0" w:hanging="414"/>
        <w:rPr>
          <w:rFonts w:ascii="宋体" w:hAnsi="宋体" w:cs="宋体"/>
          <w:b/>
          <w:bCs/>
          <w:sz w:val="24"/>
          <w:szCs w:val="24"/>
        </w:rPr>
      </w:pPr>
      <w:r>
        <w:rPr>
          <w:rFonts w:hint="eastAsia" w:ascii="宋体" w:hAnsi="宋体" w:cs="宋体"/>
          <w:sz w:val="24"/>
          <w:szCs w:val="24"/>
        </w:rPr>
        <w:t>提出保障规划实施的保障措施和体制机制。</w:t>
      </w:r>
    </w:p>
    <w:p>
      <w:pPr>
        <w:spacing w:line="360" w:lineRule="auto"/>
        <w:ind w:firstLine="240" w:firstLineChars="100"/>
        <w:rPr>
          <w:rFonts w:ascii="宋体" w:hAnsi="宋体" w:cs="宋体"/>
          <w:b/>
          <w:sz w:val="24"/>
          <w:szCs w:val="24"/>
        </w:rPr>
      </w:pPr>
      <w:r>
        <w:rPr>
          <w:rFonts w:hint="eastAsia" w:ascii="宋体" w:hAnsi="宋体" w:cs="宋体"/>
          <w:b/>
          <w:sz w:val="24"/>
          <w:szCs w:val="24"/>
        </w:rPr>
        <w:t>村庄总体规划部分：</w:t>
      </w:r>
    </w:p>
    <w:p>
      <w:pPr>
        <w:spacing w:line="360" w:lineRule="auto"/>
        <w:ind w:firstLine="560"/>
        <w:rPr>
          <w:rFonts w:ascii="宋体" w:hAnsi="宋体" w:cs="宋体"/>
          <w:sz w:val="24"/>
          <w:szCs w:val="24"/>
        </w:rPr>
      </w:pPr>
      <w:r>
        <w:rPr>
          <w:rFonts w:hint="eastAsia" w:ascii="宋体" w:hAnsi="宋体" w:cs="宋体"/>
          <w:sz w:val="24"/>
          <w:szCs w:val="24"/>
        </w:rPr>
        <w:t>1. 了解规划区的内外部环境及发展基础，从自然环境、历史文化、民居建筑、景观元素、产业发展、市场需求、基础设施等方面进行系统分析与评价，分析村庄美丽乡村建设的优势、劣势、机遇和挑战，并做好与相关规划的衔接；</w:t>
      </w:r>
    </w:p>
    <w:p>
      <w:pPr>
        <w:spacing w:line="360" w:lineRule="auto"/>
        <w:ind w:firstLine="560"/>
        <w:rPr>
          <w:rFonts w:ascii="宋体" w:hAnsi="宋体" w:cs="宋体"/>
          <w:sz w:val="24"/>
          <w:szCs w:val="24"/>
        </w:rPr>
      </w:pPr>
      <w:r>
        <w:rPr>
          <w:rFonts w:hint="eastAsia" w:ascii="宋体" w:hAnsi="宋体" w:cs="宋体"/>
          <w:sz w:val="24"/>
          <w:szCs w:val="24"/>
        </w:rPr>
        <w:t>2. 依据上位规划要求、区域发展需求及各村庄实际，明确村庄的发展定位，包括主题形象定位、功能定位、市场定位、目标定位等。</w:t>
      </w:r>
    </w:p>
    <w:p>
      <w:pPr>
        <w:spacing w:line="360" w:lineRule="auto"/>
        <w:ind w:firstLine="560"/>
        <w:rPr>
          <w:rFonts w:ascii="宋体" w:hAnsi="宋体" w:cs="宋体"/>
          <w:sz w:val="24"/>
          <w:szCs w:val="24"/>
        </w:rPr>
      </w:pPr>
      <w:r>
        <w:rPr>
          <w:rFonts w:hint="eastAsia" w:ascii="宋体" w:hAnsi="宋体" w:cs="宋体"/>
          <w:sz w:val="24"/>
          <w:szCs w:val="24"/>
        </w:rPr>
        <w:t>3. 依据村庄定位和目标，以路网、水系、生态廊道等为框架，明确设计出村庄的总体结构和功能布局；</w:t>
      </w:r>
    </w:p>
    <w:p>
      <w:pPr>
        <w:spacing w:line="360" w:lineRule="auto"/>
        <w:ind w:firstLine="480" w:firstLineChars="200"/>
        <w:rPr>
          <w:rFonts w:ascii="宋体" w:hAnsi="宋体" w:cs="宋体"/>
          <w:sz w:val="24"/>
          <w:szCs w:val="24"/>
        </w:rPr>
      </w:pPr>
      <w:r>
        <w:rPr>
          <w:rFonts w:hint="eastAsia" w:ascii="宋体" w:hAnsi="宋体" w:cs="宋体"/>
          <w:sz w:val="24"/>
          <w:szCs w:val="24"/>
        </w:rPr>
        <w:t>4. 明确村庄的产业定位和产业布局，并在此基础上对各功能区的乡村休闲旅游项目和农居业态进行策划。明确设计出村庄乡村休闲旅游产品开发的方向、特色与主要内容以及旅游线路；</w:t>
      </w:r>
    </w:p>
    <w:p>
      <w:pPr>
        <w:spacing w:line="360" w:lineRule="auto"/>
        <w:ind w:firstLine="560"/>
        <w:rPr>
          <w:rFonts w:ascii="宋体" w:hAnsi="宋体" w:cs="宋体"/>
          <w:sz w:val="24"/>
          <w:szCs w:val="24"/>
        </w:rPr>
      </w:pPr>
      <w:r>
        <w:rPr>
          <w:rFonts w:hint="eastAsia" w:ascii="宋体" w:hAnsi="宋体" w:cs="宋体"/>
          <w:sz w:val="24"/>
          <w:szCs w:val="24"/>
        </w:rPr>
        <w:t>5. 明确规划区用地布局规划；</w:t>
      </w:r>
    </w:p>
    <w:p>
      <w:pPr>
        <w:spacing w:line="360" w:lineRule="auto"/>
        <w:ind w:firstLine="560"/>
        <w:rPr>
          <w:rFonts w:ascii="宋体" w:hAnsi="宋体" w:cs="宋体"/>
          <w:sz w:val="24"/>
          <w:szCs w:val="24"/>
        </w:rPr>
      </w:pPr>
      <w:r>
        <w:rPr>
          <w:rFonts w:hint="eastAsia" w:ascii="宋体" w:hAnsi="宋体" w:cs="宋体"/>
          <w:sz w:val="24"/>
          <w:szCs w:val="24"/>
        </w:rPr>
        <w:t>6. 结合区域条件及规划布局，完善村庄基础设施建设（包括道路交通、给排水、电力电信、环卫设施等）；完善区域公共服务设施建设（行政管理、教育、医疗、文体、商业、旅游设施等）；</w:t>
      </w:r>
    </w:p>
    <w:p>
      <w:pPr>
        <w:spacing w:line="360" w:lineRule="auto"/>
        <w:ind w:firstLine="560"/>
        <w:rPr>
          <w:rFonts w:ascii="宋体" w:hAnsi="宋体" w:cs="宋体"/>
          <w:sz w:val="24"/>
          <w:szCs w:val="24"/>
        </w:rPr>
      </w:pPr>
      <w:r>
        <w:rPr>
          <w:rFonts w:hint="eastAsia" w:ascii="宋体" w:hAnsi="宋体" w:cs="宋体"/>
          <w:sz w:val="24"/>
          <w:szCs w:val="24"/>
        </w:rPr>
        <w:t>7. 设计出村庄的景观系统规划。明确整体景观结构和风貌定位。在此基础上对村庄景观风貌进行设计引导，包括建筑立面、生态庭院、房前屋后微田园、景观标识、节点设计（公共空间）、绿化设计、小品设计等（详见设计部分内容）；</w:t>
      </w:r>
    </w:p>
    <w:p>
      <w:pPr>
        <w:spacing w:line="360" w:lineRule="auto"/>
        <w:ind w:firstLine="560"/>
        <w:rPr>
          <w:rFonts w:ascii="宋体" w:hAnsi="宋体" w:cs="宋体"/>
          <w:sz w:val="24"/>
          <w:szCs w:val="24"/>
        </w:rPr>
      </w:pPr>
      <w:r>
        <w:rPr>
          <w:rFonts w:hint="eastAsia" w:ascii="宋体" w:hAnsi="宋体" w:cs="宋体"/>
          <w:sz w:val="24"/>
          <w:szCs w:val="24"/>
        </w:rPr>
        <w:t>8. 明确村庄减灾防灾及安全系统规划；</w:t>
      </w:r>
    </w:p>
    <w:p>
      <w:pPr>
        <w:spacing w:line="360" w:lineRule="auto"/>
        <w:ind w:firstLine="560"/>
        <w:rPr>
          <w:rFonts w:ascii="宋体" w:hAnsi="宋体" w:cs="宋体"/>
          <w:sz w:val="24"/>
          <w:szCs w:val="24"/>
        </w:rPr>
      </w:pPr>
      <w:r>
        <w:rPr>
          <w:rFonts w:hint="eastAsia" w:ascii="宋体" w:hAnsi="宋体" w:cs="宋体"/>
          <w:sz w:val="24"/>
          <w:szCs w:val="24"/>
        </w:rPr>
        <w:t>9. 设计出村庄空间管制规划，划定“禁建、限建、适建”三类空间和村庄五线控制，并明确相应的管控要求和措施；</w:t>
      </w:r>
    </w:p>
    <w:p>
      <w:pPr>
        <w:spacing w:line="360" w:lineRule="auto"/>
        <w:ind w:firstLine="480" w:firstLineChars="200"/>
        <w:rPr>
          <w:rFonts w:ascii="宋体" w:hAnsi="宋体" w:cs="宋体"/>
          <w:sz w:val="24"/>
          <w:szCs w:val="24"/>
        </w:rPr>
      </w:pPr>
      <w:r>
        <w:rPr>
          <w:rFonts w:hint="eastAsia" w:ascii="宋体" w:hAnsi="宋体" w:cs="宋体"/>
          <w:sz w:val="24"/>
          <w:szCs w:val="24"/>
        </w:rPr>
        <w:t>10. 设计出村庄生态环境及资源保护相关措施引导（包括环境容量测算和游人控制）；</w:t>
      </w:r>
    </w:p>
    <w:p>
      <w:pPr>
        <w:spacing w:line="360" w:lineRule="auto"/>
        <w:ind w:firstLine="480" w:firstLineChars="200"/>
        <w:rPr>
          <w:rFonts w:ascii="宋体" w:hAnsi="宋体" w:cs="宋体"/>
          <w:sz w:val="24"/>
          <w:szCs w:val="24"/>
        </w:rPr>
      </w:pPr>
      <w:r>
        <w:rPr>
          <w:rFonts w:hint="eastAsia" w:ascii="宋体" w:hAnsi="宋体" w:cs="宋体"/>
          <w:sz w:val="24"/>
          <w:szCs w:val="24"/>
        </w:rPr>
        <w:t>11. 设计出社区参与规划，明确村集体和农民增收来源；</w:t>
      </w:r>
    </w:p>
    <w:p>
      <w:pPr>
        <w:spacing w:line="360" w:lineRule="auto"/>
        <w:rPr>
          <w:rFonts w:ascii="宋体" w:hAnsi="宋体" w:cs="宋体"/>
          <w:b/>
          <w:sz w:val="24"/>
          <w:szCs w:val="24"/>
        </w:rPr>
      </w:pPr>
      <w:r>
        <w:rPr>
          <w:rFonts w:hint="eastAsia" w:ascii="宋体" w:hAnsi="宋体" w:cs="宋体"/>
          <w:b/>
          <w:sz w:val="24"/>
          <w:szCs w:val="24"/>
        </w:rPr>
        <w:t>村庄景观风貌设计：</w:t>
      </w:r>
    </w:p>
    <w:p>
      <w:pPr>
        <w:widowControl/>
        <w:numPr>
          <w:ilvl w:val="0"/>
          <w:numId w:val="13"/>
        </w:numPr>
        <w:spacing w:line="360" w:lineRule="auto"/>
        <w:ind w:firstLine="480" w:firstLineChars="200"/>
        <w:rPr>
          <w:rFonts w:ascii="宋体" w:hAnsi="宋体" w:cs="宋体"/>
          <w:sz w:val="24"/>
          <w:szCs w:val="24"/>
        </w:rPr>
      </w:pPr>
      <w:r>
        <w:rPr>
          <w:rFonts w:hint="eastAsia" w:ascii="宋体" w:hAnsi="宋体" w:cs="宋体"/>
          <w:sz w:val="24"/>
          <w:szCs w:val="24"/>
        </w:rPr>
        <w:t>村庄建筑分类及风貌引导设计（建筑结构分类分析、建筑风貌引导），每一类建筑风貌设计不少于1种；</w:t>
      </w:r>
    </w:p>
    <w:p>
      <w:pPr>
        <w:widowControl/>
        <w:numPr>
          <w:ilvl w:val="0"/>
          <w:numId w:val="13"/>
        </w:numPr>
        <w:spacing w:line="360" w:lineRule="auto"/>
        <w:ind w:firstLine="480" w:firstLineChars="200"/>
        <w:rPr>
          <w:rFonts w:ascii="宋体" w:hAnsi="宋体" w:cs="宋体"/>
          <w:sz w:val="24"/>
          <w:szCs w:val="24"/>
        </w:rPr>
      </w:pPr>
      <w:r>
        <w:rPr>
          <w:rFonts w:hint="eastAsia" w:ascii="宋体" w:hAnsi="宋体" w:cs="宋体"/>
          <w:sz w:val="24"/>
          <w:szCs w:val="24"/>
        </w:rPr>
        <w:t>建筑拆改留分析（拆除建筑空地建设引导）；</w:t>
      </w:r>
    </w:p>
    <w:p>
      <w:pPr>
        <w:widowControl/>
        <w:numPr>
          <w:ilvl w:val="0"/>
          <w:numId w:val="13"/>
        </w:numPr>
        <w:spacing w:line="360" w:lineRule="auto"/>
        <w:ind w:firstLine="480" w:firstLineChars="200"/>
        <w:rPr>
          <w:rFonts w:ascii="宋体" w:hAnsi="宋体" w:cs="宋体"/>
          <w:sz w:val="24"/>
          <w:szCs w:val="24"/>
        </w:rPr>
      </w:pPr>
      <w:r>
        <w:rPr>
          <w:rFonts w:hint="eastAsia" w:ascii="宋体" w:hAnsi="宋体" w:cs="宋体"/>
          <w:sz w:val="24"/>
          <w:szCs w:val="24"/>
        </w:rPr>
        <w:t>村庄庭院空间分类引导设计，特色庭院不少于2种，标准庭院1个；</w:t>
      </w:r>
    </w:p>
    <w:p>
      <w:pPr>
        <w:widowControl/>
        <w:numPr>
          <w:ilvl w:val="0"/>
          <w:numId w:val="13"/>
        </w:numPr>
        <w:spacing w:line="360" w:lineRule="auto"/>
        <w:ind w:firstLine="480" w:firstLineChars="200"/>
        <w:rPr>
          <w:rFonts w:ascii="宋体" w:hAnsi="宋体" w:cs="宋体"/>
          <w:sz w:val="24"/>
          <w:szCs w:val="24"/>
        </w:rPr>
      </w:pPr>
      <w:r>
        <w:rPr>
          <w:rFonts w:hint="eastAsia" w:ascii="宋体" w:hAnsi="宋体" w:cs="宋体"/>
          <w:sz w:val="24"/>
          <w:szCs w:val="24"/>
        </w:rPr>
        <w:t>村庄重要节点设计（4-5个，包括村庄主要出入口、村庄内部重要的景观和功能性节点等）。</w:t>
      </w:r>
    </w:p>
    <w:p>
      <w:pPr>
        <w:widowControl/>
        <w:numPr>
          <w:ilvl w:val="0"/>
          <w:numId w:val="13"/>
        </w:numPr>
        <w:spacing w:line="360" w:lineRule="auto"/>
        <w:ind w:firstLine="480" w:firstLineChars="200"/>
        <w:rPr>
          <w:rFonts w:ascii="宋体" w:hAnsi="宋体" w:cs="宋体"/>
          <w:sz w:val="24"/>
          <w:szCs w:val="24"/>
        </w:rPr>
      </w:pPr>
      <w:r>
        <w:rPr>
          <w:rFonts w:hint="eastAsia" w:ascii="宋体" w:hAnsi="宋体" w:cs="宋体"/>
          <w:sz w:val="24"/>
          <w:szCs w:val="24"/>
        </w:rPr>
        <w:t>水系景观梳理及标准设计；</w:t>
      </w:r>
    </w:p>
    <w:p>
      <w:pPr>
        <w:widowControl/>
        <w:numPr>
          <w:ilvl w:val="0"/>
          <w:numId w:val="13"/>
        </w:numPr>
        <w:spacing w:line="360" w:lineRule="auto"/>
        <w:ind w:firstLine="480" w:firstLineChars="200"/>
        <w:rPr>
          <w:rFonts w:ascii="宋体" w:hAnsi="宋体" w:cs="宋体"/>
          <w:sz w:val="24"/>
          <w:szCs w:val="24"/>
        </w:rPr>
      </w:pPr>
      <w:r>
        <w:rPr>
          <w:rFonts w:hint="eastAsia" w:ascii="宋体" w:hAnsi="宋体" w:cs="宋体"/>
          <w:sz w:val="24"/>
          <w:szCs w:val="24"/>
        </w:rPr>
        <w:t>村内精品环线景观设计；</w:t>
      </w:r>
    </w:p>
    <w:p>
      <w:pPr>
        <w:widowControl/>
        <w:numPr>
          <w:ilvl w:val="0"/>
          <w:numId w:val="13"/>
        </w:numPr>
        <w:spacing w:line="360" w:lineRule="auto"/>
        <w:ind w:firstLine="480" w:firstLineChars="200"/>
        <w:rPr>
          <w:rFonts w:ascii="宋体" w:hAnsi="宋体" w:cs="宋体"/>
          <w:sz w:val="24"/>
          <w:szCs w:val="24"/>
        </w:rPr>
      </w:pPr>
      <w:r>
        <w:rPr>
          <w:rFonts w:hint="eastAsia" w:ascii="宋体" w:hAnsi="宋体" w:cs="宋体"/>
          <w:sz w:val="24"/>
          <w:szCs w:val="24"/>
        </w:rPr>
        <w:t>专项设计（包括景观绿地系统归类设计、围墙改造、铺装、小品等）；</w:t>
      </w:r>
    </w:p>
    <w:p>
      <w:pPr>
        <w:widowControl/>
        <w:numPr>
          <w:ilvl w:val="0"/>
          <w:numId w:val="13"/>
        </w:numPr>
        <w:spacing w:line="360" w:lineRule="auto"/>
        <w:ind w:firstLine="480" w:firstLineChars="200"/>
        <w:rPr>
          <w:rFonts w:ascii="宋体" w:hAnsi="宋体" w:cs="宋体"/>
          <w:sz w:val="24"/>
          <w:szCs w:val="24"/>
        </w:rPr>
      </w:pPr>
      <w:r>
        <w:rPr>
          <w:rFonts w:hint="eastAsia" w:ascii="宋体" w:hAnsi="宋体" w:cs="宋体"/>
          <w:sz w:val="24"/>
          <w:szCs w:val="24"/>
        </w:rPr>
        <w:t>村庄标识标牌设计、路灯设计、垃圾桶设计、公厕设计、坐凳设计等。</w:t>
      </w:r>
    </w:p>
    <w:p>
      <w:pPr>
        <w:pStyle w:val="10"/>
        <w:spacing w:before="9"/>
        <w:rPr>
          <w:rFonts w:ascii="宋体" w:hAnsi="宋体" w:cs="宋体"/>
          <w:sz w:val="24"/>
          <w:szCs w:val="24"/>
        </w:rPr>
      </w:pPr>
    </w:p>
    <w:p>
      <w:pPr>
        <w:pStyle w:val="5"/>
        <w:numPr>
          <w:ilvl w:val="3"/>
          <w:numId w:val="0"/>
        </w:numPr>
        <w:ind w:left="120"/>
        <w:rPr>
          <w:rFonts w:ascii="宋体" w:hAnsi="宋体" w:eastAsia="宋体" w:cs="宋体"/>
          <w:sz w:val="24"/>
          <w:szCs w:val="24"/>
        </w:rPr>
      </w:pPr>
      <w:r>
        <w:rPr>
          <w:rFonts w:hint="eastAsia" w:ascii="宋体" w:hAnsi="宋体" w:eastAsia="宋体" w:cs="宋体"/>
          <w:sz w:val="24"/>
          <w:szCs w:val="24"/>
        </w:rPr>
        <w:t>二、适用规范标准</w:t>
      </w:r>
    </w:p>
    <w:p>
      <w:pPr>
        <w:pStyle w:val="51"/>
        <w:numPr>
          <w:ilvl w:val="0"/>
          <w:numId w:val="14"/>
        </w:numPr>
        <w:tabs>
          <w:tab w:val="left" w:pos="802"/>
        </w:tabs>
        <w:ind w:left="0" w:firstLine="480"/>
        <w:rPr>
          <w:rFonts w:ascii="宋体" w:hAnsi="宋体" w:cs="宋体"/>
          <w:sz w:val="24"/>
          <w:szCs w:val="24"/>
        </w:rPr>
      </w:pPr>
      <w:r>
        <w:rPr>
          <w:rFonts w:hint="eastAsia" w:ascii="宋体" w:hAnsi="宋体" w:cs="宋体"/>
          <w:sz w:val="24"/>
          <w:szCs w:val="24"/>
        </w:rPr>
        <w:t xml:space="preserve"> 《中华人民共和国城乡规划法》（2015年修正）</w:t>
      </w:r>
    </w:p>
    <w:p>
      <w:pPr>
        <w:pStyle w:val="51"/>
        <w:numPr>
          <w:ilvl w:val="0"/>
          <w:numId w:val="14"/>
        </w:numPr>
        <w:tabs>
          <w:tab w:val="left" w:pos="802"/>
        </w:tabs>
        <w:ind w:left="0" w:firstLine="480"/>
        <w:rPr>
          <w:rFonts w:ascii="宋体" w:hAnsi="宋体" w:cs="宋体"/>
          <w:sz w:val="24"/>
          <w:szCs w:val="24"/>
        </w:rPr>
      </w:pPr>
      <w:r>
        <w:rPr>
          <w:rFonts w:hint="eastAsia" w:ascii="宋体" w:hAnsi="宋体" w:cs="宋体"/>
          <w:sz w:val="24"/>
          <w:szCs w:val="24"/>
        </w:rPr>
        <w:t xml:space="preserve"> 《中华人民共和国土地管理法》（2004年）</w:t>
      </w:r>
    </w:p>
    <w:p>
      <w:pPr>
        <w:pStyle w:val="51"/>
        <w:numPr>
          <w:ilvl w:val="0"/>
          <w:numId w:val="14"/>
        </w:numPr>
        <w:tabs>
          <w:tab w:val="left" w:pos="802"/>
        </w:tabs>
        <w:ind w:left="0" w:firstLine="480"/>
        <w:rPr>
          <w:rFonts w:ascii="宋体" w:hAnsi="宋体" w:cs="宋体"/>
          <w:sz w:val="24"/>
          <w:szCs w:val="24"/>
        </w:rPr>
      </w:pPr>
      <w:r>
        <w:rPr>
          <w:rFonts w:hint="eastAsia" w:ascii="宋体" w:hAnsi="宋体" w:cs="宋体"/>
          <w:sz w:val="24"/>
          <w:szCs w:val="24"/>
        </w:rPr>
        <w:t xml:space="preserve"> 《中华人民共和国环境保护法》（2015年）</w:t>
      </w:r>
    </w:p>
    <w:p>
      <w:pPr>
        <w:pStyle w:val="51"/>
        <w:numPr>
          <w:ilvl w:val="0"/>
          <w:numId w:val="14"/>
        </w:numPr>
        <w:tabs>
          <w:tab w:val="left" w:pos="802"/>
        </w:tabs>
        <w:ind w:left="0" w:firstLine="480"/>
        <w:rPr>
          <w:rFonts w:ascii="宋体" w:hAnsi="宋体" w:cs="宋体"/>
          <w:sz w:val="24"/>
          <w:szCs w:val="24"/>
        </w:rPr>
      </w:pPr>
      <w:r>
        <w:rPr>
          <w:rFonts w:hint="eastAsia" w:ascii="宋体" w:hAnsi="宋体" w:cs="宋体"/>
          <w:sz w:val="24"/>
          <w:szCs w:val="24"/>
        </w:rPr>
        <w:t xml:space="preserve"> 《中华人民共和国环境影响评价法》（2016年修订）</w:t>
      </w:r>
    </w:p>
    <w:p>
      <w:pPr>
        <w:pStyle w:val="51"/>
        <w:numPr>
          <w:ilvl w:val="0"/>
          <w:numId w:val="14"/>
        </w:numPr>
        <w:tabs>
          <w:tab w:val="left" w:pos="802"/>
        </w:tabs>
        <w:ind w:left="0" w:firstLine="480"/>
        <w:rPr>
          <w:rFonts w:ascii="宋体" w:hAnsi="宋体" w:cs="宋体"/>
          <w:sz w:val="24"/>
          <w:szCs w:val="24"/>
        </w:rPr>
      </w:pPr>
      <w:r>
        <w:rPr>
          <w:rFonts w:hint="eastAsia" w:ascii="宋体" w:hAnsi="宋体" w:cs="宋体"/>
          <w:sz w:val="24"/>
          <w:szCs w:val="24"/>
        </w:rPr>
        <w:t xml:space="preserve"> 《中华人民共和国防震减灾法》（2008年修订）</w:t>
      </w:r>
    </w:p>
    <w:p>
      <w:pPr>
        <w:pStyle w:val="51"/>
        <w:numPr>
          <w:ilvl w:val="0"/>
          <w:numId w:val="14"/>
        </w:numPr>
        <w:tabs>
          <w:tab w:val="left" w:pos="802"/>
        </w:tabs>
        <w:ind w:left="0" w:firstLine="480"/>
        <w:rPr>
          <w:rFonts w:ascii="宋体" w:hAnsi="宋体" w:cs="宋体"/>
          <w:sz w:val="24"/>
          <w:szCs w:val="24"/>
        </w:rPr>
      </w:pPr>
      <w:r>
        <w:rPr>
          <w:rFonts w:hint="eastAsia" w:ascii="宋体" w:hAnsi="宋体" w:cs="宋体"/>
          <w:sz w:val="24"/>
          <w:szCs w:val="24"/>
        </w:rPr>
        <w:t xml:space="preserve"> 《中华人民共和国消防法》（2009年）</w:t>
      </w:r>
    </w:p>
    <w:p>
      <w:pPr>
        <w:pStyle w:val="51"/>
        <w:numPr>
          <w:ilvl w:val="0"/>
          <w:numId w:val="14"/>
        </w:numPr>
        <w:tabs>
          <w:tab w:val="left" w:pos="802"/>
        </w:tabs>
        <w:ind w:left="0" w:firstLine="480"/>
        <w:rPr>
          <w:rFonts w:ascii="宋体" w:hAnsi="宋体" w:cs="宋体"/>
          <w:sz w:val="24"/>
          <w:szCs w:val="24"/>
        </w:rPr>
      </w:pPr>
      <w:r>
        <w:rPr>
          <w:rFonts w:hint="eastAsia" w:ascii="宋体" w:hAnsi="宋体" w:cs="宋体"/>
          <w:sz w:val="24"/>
          <w:szCs w:val="24"/>
        </w:rPr>
        <w:t xml:space="preserve"> 《中华人民共和国文物保护法》（2015年修正）</w:t>
      </w:r>
    </w:p>
    <w:p>
      <w:pPr>
        <w:pStyle w:val="51"/>
        <w:numPr>
          <w:ilvl w:val="0"/>
          <w:numId w:val="14"/>
        </w:numPr>
        <w:tabs>
          <w:tab w:val="left" w:pos="802"/>
        </w:tabs>
        <w:ind w:left="0" w:firstLine="480"/>
        <w:rPr>
          <w:rFonts w:ascii="宋体" w:hAnsi="宋体" w:cs="宋体"/>
          <w:sz w:val="24"/>
          <w:szCs w:val="24"/>
        </w:rPr>
      </w:pPr>
      <w:r>
        <w:rPr>
          <w:rFonts w:hint="eastAsia" w:ascii="宋体" w:hAnsi="宋体" w:cs="宋体"/>
          <w:sz w:val="24"/>
          <w:szCs w:val="24"/>
        </w:rPr>
        <w:t xml:space="preserve"> 《中华人民共和国防空法》（2009年修正）</w:t>
      </w:r>
    </w:p>
    <w:p>
      <w:pPr>
        <w:pStyle w:val="51"/>
        <w:numPr>
          <w:ilvl w:val="0"/>
          <w:numId w:val="14"/>
        </w:numPr>
        <w:tabs>
          <w:tab w:val="left" w:pos="802"/>
        </w:tabs>
        <w:ind w:left="0" w:firstLine="480"/>
        <w:rPr>
          <w:rFonts w:ascii="宋体" w:hAnsi="宋体" w:cs="宋体"/>
          <w:sz w:val="24"/>
          <w:szCs w:val="24"/>
        </w:rPr>
      </w:pPr>
      <w:r>
        <w:rPr>
          <w:rFonts w:hint="eastAsia" w:ascii="宋体" w:hAnsi="宋体" w:cs="宋体"/>
          <w:sz w:val="24"/>
          <w:szCs w:val="24"/>
        </w:rPr>
        <w:t xml:space="preserve"> 《中华人民共和国水法》（2016年修订）</w:t>
      </w:r>
    </w:p>
    <w:p>
      <w:pPr>
        <w:pStyle w:val="51"/>
        <w:numPr>
          <w:ilvl w:val="0"/>
          <w:numId w:val="14"/>
        </w:numPr>
        <w:tabs>
          <w:tab w:val="left" w:pos="802"/>
        </w:tabs>
        <w:ind w:left="0" w:firstLine="480"/>
        <w:rPr>
          <w:rFonts w:ascii="宋体" w:hAnsi="宋体" w:cs="宋体"/>
          <w:sz w:val="24"/>
          <w:szCs w:val="24"/>
        </w:rPr>
      </w:pPr>
      <w:r>
        <w:rPr>
          <w:rFonts w:hint="eastAsia" w:ascii="宋体" w:hAnsi="宋体" w:cs="宋体"/>
          <w:sz w:val="24"/>
          <w:szCs w:val="24"/>
        </w:rPr>
        <w:t xml:space="preserve"> 《中华人民共和国防洪法》（2015年修正）</w:t>
      </w:r>
    </w:p>
    <w:p>
      <w:pPr>
        <w:pStyle w:val="51"/>
        <w:numPr>
          <w:ilvl w:val="0"/>
          <w:numId w:val="14"/>
        </w:numPr>
        <w:tabs>
          <w:tab w:val="left" w:pos="802"/>
        </w:tabs>
        <w:ind w:left="0" w:firstLine="480"/>
        <w:rPr>
          <w:rFonts w:ascii="宋体" w:hAnsi="宋体" w:cs="宋体"/>
          <w:sz w:val="24"/>
          <w:szCs w:val="24"/>
        </w:rPr>
      </w:pPr>
      <w:r>
        <w:rPr>
          <w:rFonts w:hint="eastAsia" w:ascii="宋体" w:hAnsi="宋体" w:cs="宋体"/>
          <w:sz w:val="24"/>
          <w:szCs w:val="24"/>
        </w:rPr>
        <w:t xml:space="preserve"> 《中华人民共和国工程建设标准强制性条文》（城乡规划部分）（2013年版）</w:t>
      </w:r>
    </w:p>
    <w:p>
      <w:pPr>
        <w:pStyle w:val="51"/>
        <w:numPr>
          <w:ilvl w:val="0"/>
          <w:numId w:val="14"/>
        </w:numPr>
        <w:tabs>
          <w:tab w:val="left" w:pos="802"/>
        </w:tabs>
        <w:ind w:left="0" w:firstLine="480"/>
        <w:rPr>
          <w:rFonts w:ascii="宋体" w:hAnsi="宋体" w:cs="宋体"/>
          <w:sz w:val="24"/>
          <w:szCs w:val="24"/>
        </w:rPr>
      </w:pPr>
      <w:r>
        <w:rPr>
          <w:rFonts w:hint="eastAsia" w:ascii="宋体" w:hAnsi="宋体" w:cs="宋体"/>
          <w:sz w:val="24"/>
          <w:szCs w:val="24"/>
        </w:rPr>
        <w:t xml:space="preserve"> 《镇规划标准》GB50188-2007</w:t>
      </w:r>
    </w:p>
    <w:p>
      <w:pPr>
        <w:pStyle w:val="51"/>
        <w:numPr>
          <w:ilvl w:val="0"/>
          <w:numId w:val="14"/>
        </w:numPr>
        <w:tabs>
          <w:tab w:val="left" w:pos="802"/>
        </w:tabs>
        <w:ind w:left="0" w:firstLine="480"/>
        <w:rPr>
          <w:rFonts w:ascii="宋体" w:hAnsi="宋体" w:cs="宋体"/>
          <w:sz w:val="24"/>
          <w:szCs w:val="24"/>
        </w:rPr>
      </w:pPr>
      <w:r>
        <w:rPr>
          <w:rFonts w:hint="eastAsia" w:ascii="宋体" w:hAnsi="宋体" w:cs="宋体"/>
          <w:sz w:val="24"/>
          <w:szCs w:val="24"/>
        </w:rPr>
        <w:t xml:space="preserve"> 《河南省村庄建设规划导则》</w:t>
      </w:r>
    </w:p>
    <w:p>
      <w:pPr>
        <w:pStyle w:val="51"/>
        <w:numPr>
          <w:ilvl w:val="0"/>
          <w:numId w:val="14"/>
        </w:numPr>
        <w:tabs>
          <w:tab w:val="left" w:pos="802"/>
        </w:tabs>
        <w:ind w:left="0" w:firstLine="480"/>
        <w:rPr>
          <w:rFonts w:ascii="宋体" w:hAnsi="宋体" w:cs="宋体"/>
          <w:sz w:val="24"/>
          <w:szCs w:val="24"/>
        </w:rPr>
      </w:pPr>
      <w:r>
        <w:rPr>
          <w:rFonts w:hint="eastAsia" w:ascii="宋体" w:hAnsi="宋体" w:cs="宋体"/>
          <w:sz w:val="24"/>
          <w:szCs w:val="24"/>
        </w:rPr>
        <w:t xml:space="preserve"> 《河南省社会主义新农村村庄规划建设导则》</w:t>
      </w:r>
    </w:p>
    <w:p>
      <w:pPr>
        <w:pStyle w:val="51"/>
        <w:numPr>
          <w:ilvl w:val="0"/>
          <w:numId w:val="14"/>
        </w:numPr>
        <w:tabs>
          <w:tab w:val="left" w:pos="802"/>
        </w:tabs>
        <w:ind w:left="0" w:firstLine="480"/>
        <w:rPr>
          <w:rFonts w:ascii="宋体" w:hAnsi="宋体" w:cs="宋体"/>
          <w:sz w:val="24"/>
          <w:szCs w:val="24"/>
        </w:rPr>
      </w:pPr>
      <w:r>
        <w:rPr>
          <w:rFonts w:hint="eastAsia" w:ascii="宋体" w:hAnsi="宋体" w:cs="宋体"/>
          <w:sz w:val="24"/>
          <w:szCs w:val="24"/>
        </w:rPr>
        <w:t xml:space="preserve"> 中共中央国务院《关于实施乡村振兴战略的意见》（中发〔2018〕1号）</w:t>
      </w:r>
    </w:p>
    <w:p>
      <w:pPr>
        <w:pStyle w:val="51"/>
        <w:numPr>
          <w:ilvl w:val="0"/>
          <w:numId w:val="14"/>
        </w:numPr>
        <w:tabs>
          <w:tab w:val="left" w:pos="802"/>
        </w:tabs>
        <w:ind w:left="0" w:firstLine="480"/>
        <w:rPr>
          <w:rFonts w:ascii="宋体" w:hAnsi="宋体" w:cs="宋体"/>
          <w:sz w:val="24"/>
          <w:szCs w:val="24"/>
        </w:rPr>
      </w:pPr>
      <w:r>
        <w:rPr>
          <w:rFonts w:hint="eastAsia" w:ascii="宋体" w:hAnsi="宋体" w:cs="宋体"/>
          <w:sz w:val="24"/>
          <w:szCs w:val="24"/>
        </w:rPr>
        <w:t xml:space="preserve"> 中共中央国务院《关于深入推进农业供给侧结构性改革加快培育农业农村发展新动能的若干意见》（中发〔2017〕1号）</w:t>
      </w:r>
    </w:p>
    <w:p>
      <w:pPr>
        <w:pStyle w:val="51"/>
        <w:numPr>
          <w:ilvl w:val="0"/>
          <w:numId w:val="14"/>
        </w:numPr>
        <w:tabs>
          <w:tab w:val="left" w:pos="802"/>
        </w:tabs>
        <w:ind w:left="0" w:firstLine="480"/>
        <w:rPr>
          <w:rFonts w:ascii="宋体" w:hAnsi="宋体" w:cs="宋体"/>
          <w:sz w:val="24"/>
          <w:szCs w:val="24"/>
        </w:rPr>
      </w:pPr>
      <w:r>
        <w:rPr>
          <w:rFonts w:hint="eastAsia" w:ascii="宋体" w:hAnsi="宋体" w:cs="宋体"/>
          <w:sz w:val="24"/>
          <w:szCs w:val="24"/>
        </w:rPr>
        <w:t xml:space="preserve"> 中共中央国务院《关于落实发展新理念加快农业现代化实现全面小康目标的若干意见》（中发〔2016〕1号）</w:t>
      </w:r>
    </w:p>
    <w:p>
      <w:pPr>
        <w:pStyle w:val="51"/>
        <w:numPr>
          <w:ilvl w:val="0"/>
          <w:numId w:val="14"/>
        </w:numPr>
        <w:tabs>
          <w:tab w:val="left" w:pos="802"/>
        </w:tabs>
        <w:ind w:left="0" w:firstLine="480"/>
        <w:rPr>
          <w:rFonts w:ascii="宋体" w:hAnsi="宋体" w:cs="宋体"/>
          <w:sz w:val="24"/>
          <w:szCs w:val="24"/>
        </w:rPr>
      </w:pPr>
      <w:r>
        <w:rPr>
          <w:rFonts w:hint="eastAsia" w:ascii="宋体" w:hAnsi="宋体" w:cs="宋体"/>
          <w:sz w:val="24"/>
          <w:szCs w:val="24"/>
        </w:rPr>
        <w:t xml:space="preserve"> 农业部《关于积极开发农业多种功能大力促进休闲农业发展的通知》（农加发〔2015〕5号）</w:t>
      </w:r>
    </w:p>
    <w:p>
      <w:pPr>
        <w:pStyle w:val="51"/>
        <w:numPr>
          <w:ilvl w:val="0"/>
          <w:numId w:val="14"/>
        </w:numPr>
        <w:tabs>
          <w:tab w:val="left" w:pos="802"/>
        </w:tabs>
        <w:ind w:left="0" w:firstLine="480"/>
        <w:rPr>
          <w:rFonts w:ascii="宋体" w:hAnsi="宋体" w:cs="宋体"/>
          <w:sz w:val="24"/>
          <w:szCs w:val="24"/>
        </w:rPr>
      </w:pPr>
      <w:r>
        <w:rPr>
          <w:rFonts w:hint="eastAsia" w:ascii="宋体" w:hAnsi="宋体" w:cs="宋体"/>
          <w:sz w:val="24"/>
          <w:szCs w:val="24"/>
        </w:rPr>
        <w:t xml:space="preserve"> 发改委《关于促进乡村旅游发展提质升级行动方案（2017年）的通知》〔2017〕1292号</w:t>
      </w:r>
    </w:p>
    <w:p>
      <w:pPr>
        <w:pStyle w:val="51"/>
        <w:numPr>
          <w:ilvl w:val="0"/>
          <w:numId w:val="14"/>
        </w:numPr>
        <w:tabs>
          <w:tab w:val="left" w:pos="802"/>
        </w:tabs>
        <w:ind w:left="0" w:firstLine="480"/>
        <w:rPr>
          <w:rFonts w:ascii="宋体" w:hAnsi="宋体" w:cs="宋体"/>
          <w:sz w:val="24"/>
          <w:szCs w:val="24"/>
        </w:rPr>
      </w:pPr>
      <w:r>
        <w:rPr>
          <w:rFonts w:hint="eastAsia" w:ascii="宋体" w:hAnsi="宋体" w:cs="宋体"/>
          <w:sz w:val="24"/>
          <w:szCs w:val="24"/>
        </w:rPr>
        <w:t xml:space="preserve"> 关于大力发展休闲农业的指导意见（农加发〔2016〕3号）</w:t>
      </w:r>
    </w:p>
    <w:p>
      <w:pPr>
        <w:pStyle w:val="51"/>
        <w:numPr>
          <w:ilvl w:val="0"/>
          <w:numId w:val="14"/>
        </w:numPr>
        <w:tabs>
          <w:tab w:val="left" w:pos="802"/>
        </w:tabs>
        <w:ind w:left="0" w:firstLine="480"/>
        <w:rPr>
          <w:rFonts w:ascii="宋体" w:hAnsi="宋体" w:cs="宋体"/>
          <w:sz w:val="24"/>
          <w:szCs w:val="24"/>
        </w:rPr>
      </w:pPr>
      <w:r>
        <w:rPr>
          <w:rFonts w:hint="eastAsia" w:ascii="宋体" w:hAnsi="宋体" w:cs="宋体"/>
          <w:sz w:val="24"/>
          <w:szCs w:val="24"/>
        </w:rPr>
        <w:t xml:space="preserve"> 农业部办公厅关于推动落实休闲农业和乡村旅游发展政策的通知（农办加〔2017〕15号）</w:t>
      </w:r>
    </w:p>
    <w:p>
      <w:pPr>
        <w:pStyle w:val="51"/>
        <w:numPr>
          <w:ilvl w:val="0"/>
          <w:numId w:val="14"/>
        </w:numPr>
        <w:tabs>
          <w:tab w:val="left" w:pos="802"/>
        </w:tabs>
        <w:ind w:left="0" w:firstLine="480"/>
        <w:rPr>
          <w:rFonts w:ascii="宋体" w:hAnsi="宋体" w:cs="宋体"/>
          <w:sz w:val="24"/>
          <w:szCs w:val="24"/>
        </w:rPr>
      </w:pPr>
      <w:r>
        <w:rPr>
          <w:rFonts w:hint="eastAsia" w:ascii="宋体" w:hAnsi="宋体" w:cs="宋体"/>
          <w:sz w:val="24"/>
          <w:szCs w:val="24"/>
        </w:rPr>
        <w:t xml:space="preserve"> 《河南省高效种养业转型升级行动方案(2017-2020年)》</w:t>
      </w:r>
    </w:p>
    <w:p>
      <w:pPr>
        <w:pStyle w:val="51"/>
        <w:numPr>
          <w:ilvl w:val="0"/>
          <w:numId w:val="14"/>
        </w:numPr>
        <w:tabs>
          <w:tab w:val="left" w:pos="802"/>
        </w:tabs>
        <w:ind w:left="0" w:firstLine="480"/>
        <w:rPr>
          <w:rFonts w:ascii="宋体" w:hAnsi="宋体" w:cs="宋体"/>
          <w:sz w:val="24"/>
          <w:szCs w:val="24"/>
        </w:rPr>
      </w:pPr>
      <w:r>
        <w:rPr>
          <w:rFonts w:hint="eastAsia" w:ascii="宋体" w:hAnsi="宋体" w:cs="宋体"/>
          <w:sz w:val="24"/>
          <w:szCs w:val="24"/>
        </w:rPr>
        <w:t xml:space="preserve"> 《河南省绿色食品业转型升级行动方案(2017-2020年)》</w:t>
      </w:r>
    </w:p>
    <w:p>
      <w:pPr>
        <w:pStyle w:val="5"/>
        <w:numPr>
          <w:ilvl w:val="3"/>
          <w:numId w:val="0"/>
        </w:numPr>
        <w:ind w:left="120"/>
        <w:rPr>
          <w:rFonts w:ascii="宋体" w:hAnsi="宋体" w:eastAsia="宋体" w:cs="宋体"/>
          <w:sz w:val="24"/>
          <w:szCs w:val="24"/>
        </w:rPr>
      </w:pPr>
      <w:r>
        <w:rPr>
          <w:rFonts w:hint="eastAsia" w:ascii="宋体" w:hAnsi="宋体" w:eastAsia="宋体" w:cs="宋体"/>
          <w:sz w:val="24"/>
          <w:szCs w:val="24"/>
        </w:rPr>
        <w:t>三、成果文件要求</w:t>
      </w:r>
    </w:p>
    <w:p>
      <w:pPr>
        <w:pStyle w:val="51"/>
        <w:tabs>
          <w:tab w:val="left" w:pos="802"/>
        </w:tabs>
        <w:ind w:firstLine="0" w:firstLineChars="0"/>
        <w:rPr>
          <w:rFonts w:ascii="宋体" w:hAnsi="宋体" w:cs="宋体"/>
          <w:sz w:val="24"/>
          <w:szCs w:val="24"/>
        </w:rPr>
      </w:pPr>
      <w:r>
        <w:rPr>
          <w:rFonts w:hint="eastAsia" w:ascii="宋体" w:hAnsi="宋体" w:cs="宋体"/>
          <w:sz w:val="24"/>
          <w:szCs w:val="24"/>
        </w:rPr>
        <w:t>1.成果文件的组成：</w:t>
      </w:r>
    </w:p>
    <w:p>
      <w:pPr>
        <w:pStyle w:val="51"/>
        <w:tabs>
          <w:tab w:val="left" w:pos="802"/>
        </w:tabs>
        <w:ind w:firstLine="240" w:firstLineChars="100"/>
        <w:rPr>
          <w:rFonts w:ascii="宋体" w:hAnsi="宋体" w:cs="宋体"/>
          <w:sz w:val="24"/>
          <w:szCs w:val="24"/>
        </w:rPr>
      </w:pPr>
      <w:r>
        <w:rPr>
          <w:rFonts w:hint="eastAsia" w:ascii="宋体" w:hAnsi="宋体" w:cs="宋体"/>
          <w:sz w:val="24"/>
          <w:szCs w:val="24"/>
        </w:rPr>
        <w:t>《河南省温县乡村振兴战略规划》规划文本</w:t>
      </w:r>
    </w:p>
    <w:p>
      <w:pPr>
        <w:pStyle w:val="51"/>
        <w:tabs>
          <w:tab w:val="left" w:pos="802"/>
        </w:tabs>
        <w:ind w:firstLine="240" w:firstLineChars="100"/>
        <w:rPr>
          <w:rFonts w:ascii="宋体" w:hAnsi="宋体" w:cs="宋体"/>
          <w:sz w:val="24"/>
          <w:szCs w:val="24"/>
        </w:rPr>
      </w:pPr>
      <w:r>
        <w:rPr>
          <w:rFonts w:hint="eastAsia" w:ascii="宋体" w:hAnsi="宋体" w:cs="宋体"/>
          <w:sz w:val="24"/>
          <w:szCs w:val="24"/>
        </w:rPr>
        <w:t>《温县祥云镇古贤村美丽乡村精品示范点建设规划》说明书、设计图件；</w:t>
      </w:r>
    </w:p>
    <w:p>
      <w:pPr>
        <w:pStyle w:val="51"/>
        <w:tabs>
          <w:tab w:val="left" w:pos="802"/>
        </w:tabs>
        <w:ind w:firstLine="0" w:firstLineChars="0"/>
        <w:rPr>
          <w:rFonts w:ascii="宋体" w:hAnsi="宋体" w:cs="宋体"/>
          <w:sz w:val="24"/>
          <w:szCs w:val="24"/>
        </w:rPr>
      </w:pPr>
      <w:r>
        <w:rPr>
          <w:rFonts w:hint="eastAsia" w:ascii="宋体" w:hAnsi="宋体" w:cs="宋体"/>
          <w:sz w:val="24"/>
          <w:szCs w:val="24"/>
        </w:rPr>
        <w:t>2.成果文件的深度</w:t>
      </w:r>
    </w:p>
    <w:p>
      <w:pPr>
        <w:pStyle w:val="51"/>
        <w:tabs>
          <w:tab w:val="left" w:pos="802"/>
        </w:tabs>
        <w:ind w:firstLine="240" w:firstLineChars="100"/>
        <w:rPr>
          <w:rFonts w:ascii="宋体" w:hAnsi="宋体" w:cs="宋体"/>
          <w:sz w:val="24"/>
          <w:szCs w:val="24"/>
        </w:rPr>
      </w:pPr>
      <w:r>
        <w:rPr>
          <w:rFonts w:hint="eastAsia" w:ascii="宋体" w:hAnsi="宋体" w:cs="宋体"/>
          <w:sz w:val="24"/>
          <w:szCs w:val="24"/>
        </w:rPr>
        <w:t>《河南省温县乡村振兴战略规划》达到总体规划深度</w:t>
      </w:r>
      <w:r>
        <w:rPr>
          <w:rFonts w:hint="eastAsia" w:ascii="宋体" w:hAnsi="宋体" w:cs="宋体"/>
          <w:bCs/>
          <w:sz w:val="24"/>
          <w:szCs w:val="24"/>
        </w:rPr>
        <w:t>，祥云镇古贤村精品示范点村庄，</w:t>
      </w:r>
      <w:r>
        <w:rPr>
          <w:rFonts w:hint="eastAsia" w:ascii="宋体" w:hAnsi="宋体" w:cs="宋体"/>
          <w:sz w:val="24"/>
          <w:szCs w:val="24"/>
        </w:rPr>
        <w:t>《温县祥云镇古贤村美丽乡村精品示范点建设规划》</w:t>
      </w:r>
      <w:r>
        <w:rPr>
          <w:rFonts w:hint="eastAsia" w:ascii="宋体" w:hAnsi="宋体" w:cs="宋体"/>
          <w:bCs/>
          <w:sz w:val="24"/>
          <w:szCs w:val="24"/>
        </w:rPr>
        <w:t>整体达到总体规划深度，重点区块及村庄美丽乡村景观风貌设计达到修建性详细规划深度</w:t>
      </w:r>
    </w:p>
    <w:p>
      <w:pPr>
        <w:pStyle w:val="51"/>
        <w:tabs>
          <w:tab w:val="left" w:pos="802"/>
        </w:tabs>
        <w:ind w:firstLine="0" w:firstLineChars="0"/>
        <w:rPr>
          <w:rFonts w:ascii="宋体" w:hAnsi="宋体" w:cs="宋体"/>
          <w:sz w:val="24"/>
          <w:szCs w:val="24"/>
        </w:rPr>
      </w:pPr>
      <w:r>
        <w:rPr>
          <w:rFonts w:hint="eastAsia" w:ascii="宋体" w:hAnsi="宋体" w:cs="宋体"/>
          <w:sz w:val="24"/>
          <w:szCs w:val="24"/>
        </w:rPr>
        <w:t>3.成果文件的格式要求</w:t>
      </w:r>
    </w:p>
    <w:p>
      <w:pPr>
        <w:pStyle w:val="51"/>
        <w:tabs>
          <w:tab w:val="left" w:pos="802"/>
        </w:tabs>
        <w:ind w:firstLine="480"/>
        <w:rPr>
          <w:rFonts w:ascii="宋体" w:hAnsi="宋体" w:cs="宋体"/>
          <w:sz w:val="24"/>
          <w:szCs w:val="24"/>
        </w:rPr>
      </w:pPr>
      <w:r>
        <w:rPr>
          <w:rFonts w:hint="eastAsia" w:ascii="宋体" w:hAnsi="宋体" w:cs="宋体"/>
          <w:sz w:val="24"/>
          <w:szCs w:val="24"/>
        </w:rPr>
        <w:t>自定</w:t>
      </w:r>
    </w:p>
    <w:p>
      <w:pPr>
        <w:pStyle w:val="51"/>
        <w:tabs>
          <w:tab w:val="left" w:pos="802"/>
        </w:tabs>
        <w:ind w:firstLine="0" w:firstLineChars="0"/>
        <w:rPr>
          <w:rFonts w:ascii="宋体" w:hAnsi="宋体" w:cs="宋体"/>
          <w:sz w:val="24"/>
          <w:szCs w:val="24"/>
        </w:rPr>
      </w:pPr>
      <w:r>
        <w:rPr>
          <w:rFonts w:hint="eastAsia" w:ascii="宋体" w:hAnsi="宋体" w:cs="宋体"/>
          <w:sz w:val="24"/>
          <w:szCs w:val="24"/>
        </w:rPr>
        <w:t>4.成果文件的份数要求</w:t>
      </w:r>
    </w:p>
    <w:p>
      <w:pPr>
        <w:pStyle w:val="51"/>
        <w:tabs>
          <w:tab w:val="left" w:pos="802"/>
        </w:tabs>
        <w:ind w:firstLine="240" w:firstLineChars="100"/>
        <w:rPr>
          <w:rFonts w:ascii="宋体" w:hAnsi="宋体" w:cs="宋体"/>
          <w:sz w:val="24"/>
          <w:szCs w:val="24"/>
        </w:rPr>
      </w:pPr>
      <w:r>
        <w:rPr>
          <w:rFonts w:hint="eastAsia" w:ascii="宋体" w:hAnsi="宋体" w:cs="宋体"/>
          <w:sz w:val="24"/>
          <w:szCs w:val="24"/>
        </w:rPr>
        <w:t>《河南省温县乡村振兴战略规划》规划文本六套；</w:t>
      </w:r>
    </w:p>
    <w:p>
      <w:pPr>
        <w:pStyle w:val="51"/>
        <w:tabs>
          <w:tab w:val="left" w:pos="802"/>
        </w:tabs>
        <w:ind w:firstLine="240" w:firstLineChars="100"/>
        <w:rPr>
          <w:rFonts w:ascii="宋体" w:hAnsi="宋体" w:cs="宋体"/>
          <w:sz w:val="24"/>
          <w:szCs w:val="24"/>
        </w:rPr>
      </w:pPr>
      <w:r>
        <w:rPr>
          <w:rFonts w:hint="eastAsia" w:ascii="宋体" w:hAnsi="宋体" w:cs="宋体"/>
          <w:sz w:val="24"/>
          <w:szCs w:val="24"/>
        </w:rPr>
        <w:t>《温县祥云镇古贤村美丽乡村精品示范点建设规划》说明书、设计图件</w:t>
      </w:r>
      <w:r>
        <w:rPr>
          <w:rFonts w:hint="eastAsia" w:ascii="宋体" w:hAnsi="宋体" w:cs="宋体"/>
          <w:b w:val="0"/>
          <w:bCs/>
          <w:sz w:val="24"/>
          <w:szCs w:val="24"/>
        </w:rPr>
        <w:t>六套</w:t>
      </w:r>
      <w:r>
        <w:rPr>
          <w:rFonts w:hint="eastAsia" w:ascii="宋体" w:hAnsi="宋体" w:cs="宋体"/>
          <w:sz w:val="24"/>
          <w:szCs w:val="24"/>
        </w:rPr>
        <w:t>；</w:t>
      </w:r>
    </w:p>
    <w:p>
      <w:pPr>
        <w:pStyle w:val="51"/>
        <w:tabs>
          <w:tab w:val="left" w:pos="802"/>
        </w:tabs>
        <w:ind w:firstLine="0" w:firstLineChars="0"/>
        <w:rPr>
          <w:rFonts w:ascii="宋体" w:hAnsi="宋体" w:cs="宋体"/>
          <w:sz w:val="24"/>
          <w:szCs w:val="24"/>
        </w:rPr>
      </w:pPr>
      <w:r>
        <w:rPr>
          <w:rFonts w:hint="eastAsia" w:ascii="宋体" w:hAnsi="宋体" w:cs="宋体"/>
          <w:sz w:val="24"/>
          <w:szCs w:val="24"/>
        </w:rPr>
        <w:t>5.成果文件的载体要求</w:t>
      </w:r>
    </w:p>
    <w:p>
      <w:pPr>
        <w:pStyle w:val="10"/>
        <w:spacing w:line="360" w:lineRule="auto"/>
        <w:rPr>
          <w:rFonts w:ascii="宋体" w:hAnsi="宋体" w:cs="宋体"/>
          <w:sz w:val="24"/>
          <w:szCs w:val="24"/>
        </w:rPr>
      </w:pPr>
      <w:r>
        <w:rPr>
          <w:rFonts w:hint="eastAsia" w:ascii="宋体" w:hAnsi="宋体" w:cs="宋体"/>
          <w:sz w:val="24"/>
          <w:szCs w:val="24"/>
        </w:rPr>
        <w:t>（1）纸质版的要求</w:t>
      </w:r>
    </w:p>
    <w:p>
      <w:pPr>
        <w:pStyle w:val="10"/>
        <w:spacing w:line="360" w:lineRule="auto"/>
        <w:ind w:firstLine="480" w:firstLineChars="200"/>
        <w:rPr>
          <w:rFonts w:ascii="宋体" w:hAnsi="宋体" w:cs="宋体"/>
          <w:b/>
          <w:sz w:val="24"/>
          <w:szCs w:val="24"/>
        </w:rPr>
      </w:pPr>
      <w:r>
        <w:rPr>
          <w:rFonts w:hint="eastAsia" w:ascii="宋体" w:hAnsi="宋体" w:cs="宋体"/>
          <w:sz w:val="24"/>
          <w:szCs w:val="24"/>
        </w:rPr>
        <w:t>A3格式采用左侧胶装方式装订，装订应牢固、不易拆散和换页，不得采用活页装订</w:t>
      </w:r>
      <w:r>
        <w:rPr>
          <w:rFonts w:hint="eastAsia" w:ascii="宋体" w:hAnsi="宋体" w:cs="宋体"/>
          <w:b/>
          <w:sz w:val="24"/>
          <w:szCs w:val="24"/>
        </w:rPr>
        <w:t>。</w:t>
      </w:r>
    </w:p>
    <w:p>
      <w:pPr>
        <w:pStyle w:val="10"/>
        <w:spacing w:line="360" w:lineRule="auto"/>
        <w:rPr>
          <w:rFonts w:ascii="宋体" w:hAnsi="宋体" w:cs="宋体"/>
          <w:sz w:val="24"/>
          <w:szCs w:val="24"/>
        </w:rPr>
      </w:pPr>
      <w:r>
        <w:rPr>
          <w:rFonts w:hint="eastAsia" w:ascii="宋体" w:hAnsi="宋体" w:cs="宋体"/>
          <w:sz w:val="24"/>
          <w:szCs w:val="24"/>
        </w:rPr>
        <w:t>（2）电子版的要求</w:t>
      </w:r>
    </w:p>
    <w:p>
      <w:pPr>
        <w:pStyle w:val="10"/>
        <w:spacing w:line="360" w:lineRule="auto"/>
        <w:ind w:left="420" w:leftChars="200"/>
        <w:rPr>
          <w:rFonts w:ascii="宋体" w:hAnsi="宋体" w:cs="宋体"/>
          <w:sz w:val="24"/>
          <w:szCs w:val="24"/>
        </w:rPr>
      </w:pPr>
      <w:r>
        <w:rPr>
          <w:rFonts w:hint="eastAsia" w:ascii="宋体" w:hAnsi="宋体" w:cs="宋体"/>
          <w:sz w:val="24"/>
          <w:szCs w:val="24"/>
        </w:rPr>
        <w:t>电子版1份（U盘格式）</w:t>
      </w:r>
    </w:p>
    <w:p>
      <w:pPr>
        <w:pStyle w:val="10"/>
        <w:spacing w:line="360" w:lineRule="auto"/>
        <w:rPr>
          <w:rFonts w:ascii="宋体" w:hAnsi="宋体" w:cs="宋体"/>
          <w:sz w:val="24"/>
          <w:szCs w:val="24"/>
        </w:rPr>
      </w:pPr>
      <w:r>
        <w:rPr>
          <w:rFonts w:hint="eastAsia" w:ascii="宋体" w:hAnsi="宋体" w:cs="宋体"/>
          <w:sz w:val="24"/>
          <w:szCs w:val="24"/>
        </w:rPr>
        <w:t>（3）其他要求</w:t>
      </w:r>
    </w:p>
    <w:p>
      <w:pPr>
        <w:pStyle w:val="51"/>
        <w:tabs>
          <w:tab w:val="left" w:pos="782"/>
        </w:tabs>
        <w:ind w:firstLine="480"/>
        <w:rPr>
          <w:rFonts w:ascii="宋体" w:hAnsi="宋体" w:cs="宋体"/>
          <w:sz w:val="24"/>
          <w:szCs w:val="24"/>
        </w:rPr>
      </w:pPr>
      <w:r>
        <w:rPr>
          <w:rFonts w:hint="eastAsia" w:ascii="宋体" w:hAnsi="宋体" w:cs="宋体"/>
          <w:sz w:val="24"/>
          <w:szCs w:val="24"/>
        </w:rPr>
        <w:t>成果文件的展板、模型、沙盘、动画要求</w:t>
      </w:r>
    </w:p>
    <w:p>
      <w:pPr>
        <w:pStyle w:val="51"/>
        <w:tabs>
          <w:tab w:val="left" w:pos="782"/>
        </w:tabs>
        <w:ind w:firstLine="480"/>
        <w:rPr>
          <w:rFonts w:ascii="宋体" w:hAnsi="宋体" w:cs="宋体"/>
          <w:sz w:val="24"/>
          <w:szCs w:val="24"/>
        </w:rPr>
      </w:pPr>
      <w:r>
        <w:rPr>
          <w:rFonts w:hint="eastAsia" w:ascii="宋体" w:hAnsi="宋体" w:cs="宋体"/>
          <w:sz w:val="24"/>
          <w:szCs w:val="24"/>
        </w:rPr>
        <w:t>成果文件的其他要求</w:t>
      </w:r>
    </w:p>
    <w:p>
      <w:pPr>
        <w:pStyle w:val="51"/>
        <w:tabs>
          <w:tab w:val="left" w:pos="782"/>
        </w:tabs>
        <w:ind w:firstLine="480"/>
        <w:rPr>
          <w:rFonts w:ascii="宋体" w:hAnsi="宋体" w:cs="宋体"/>
          <w:sz w:val="24"/>
          <w:szCs w:val="24"/>
        </w:rPr>
      </w:pPr>
    </w:p>
    <w:p>
      <w:pPr>
        <w:pStyle w:val="51"/>
        <w:tabs>
          <w:tab w:val="left" w:pos="782"/>
        </w:tabs>
        <w:ind w:firstLine="0" w:firstLineChars="0"/>
        <w:rPr>
          <w:rFonts w:ascii="宋体" w:hAnsi="宋体" w:cs="宋体"/>
          <w:sz w:val="24"/>
          <w:szCs w:val="24"/>
        </w:rPr>
      </w:pPr>
    </w:p>
    <w:p>
      <w:pPr>
        <w:pStyle w:val="29"/>
        <w:rPr>
          <w:rFonts w:ascii="宋体" w:hAnsi="宋体" w:cs="宋体"/>
        </w:rPr>
      </w:pPr>
      <w:bookmarkStart w:id="69" w:name="_Toc18552"/>
      <w:r>
        <w:rPr>
          <w:rFonts w:hint="eastAsia" w:ascii="宋体" w:hAnsi="宋体" w:cs="宋体"/>
        </w:rPr>
        <w:t>第五章 合同签订及条款</w:t>
      </w:r>
      <w:bookmarkEnd w:id="66"/>
      <w:bookmarkEnd w:id="69"/>
    </w:p>
    <w:p>
      <w:pPr>
        <w:pStyle w:val="4"/>
        <w:numPr>
          <w:ilvl w:val="2"/>
          <w:numId w:val="0"/>
        </w:numPr>
        <w:spacing w:before="1"/>
        <w:ind w:left="3049" w:right="3143"/>
        <w:rPr>
          <w:rFonts w:ascii="宋体" w:hAnsi="宋体" w:cs="宋体"/>
          <w:w w:val="95"/>
          <w:sz w:val="24"/>
          <w:szCs w:val="24"/>
        </w:rPr>
      </w:pPr>
      <w:bookmarkStart w:id="70" w:name="_Toc515312339"/>
    </w:p>
    <w:p>
      <w:pPr>
        <w:pStyle w:val="4"/>
        <w:numPr>
          <w:ilvl w:val="2"/>
          <w:numId w:val="0"/>
        </w:numPr>
        <w:spacing w:before="1"/>
        <w:ind w:left="3049" w:right="3143" w:firstLine="266" w:firstLineChars="100"/>
        <w:rPr>
          <w:rFonts w:ascii="宋体" w:hAnsi="宋体" w:cs="宋体"/>
          <w:sz w:val="24"/>
          <w:szCs w:val="24"/>
        </w:rPr>
      </w:pPr>
      <w:bookmarkStart w:id="71" w:name="_Toc31010"/>
      <w:r>
        <w:rPr>
          <w:rFonts w:hint="eastAsia" w:ascii="宋体" w:hAnsi="宋体" w:cs="宋体"/>
          <w:w w:val="95"/>
          <w:szCs w:val="28"/>
        </w:rPr>
        <w:t>第一节通用合同条款</w:t>
      </w:r>
      <w:bookmarkEnd w:id="70"/>
      <w:bookmarkEnd w:id="71"/>
    </w:p>
    <w:p>
      <w:pPr>
        <w:pStyle w:val="67"/>
        <w:tabs>
          <w:tab w:val="left" w:pos="626"/>
        </w:tabs>
        <w:spacing w:before="11" w:line="440" w:lineRule="exact"/>
        <w:ind w:left="0" w:firstLine="0"/>
        <w:jc w:val="left"/>
        <w:rPr>
          <w:rFonts w:ascii="宋体" w:hAnsi="宋体" w:cs="宋体"/>
          <w:b/>
          <w:sz w:val="28"/>
          <w:szCs w:val="28"/>
        </w:rPr>
      </w:pPr>
      <w:r>
        <w:rPr>
          <w:rFonts w:hint="eastAsia" w:ascii="宋体" w:hAnsi="宋体" w:cs="宋体"/>
          <w:b/>
          <w:w w:val="95"/>
          <w:sz w:val="28"/>
          <w:szCs w:val="28"/>
        </w:rPr>
        <w:t>1、一般约定</w:t>
      </w:r>
    </w:p>
    <w:p>
      <w:pPr>
        <w:pStyle w:val="5"/>
        <w:numPr>
          <w:ilvl w:val="3"/>
          <w:numId w:val="0"/>
        </w:numPr>
        <w:tabs>
          <w:tab w:val="left" w:pos="747"/>
        </w:tabs>
        <w:spacing w:line="440" w:lineRule="exact"/>
        <w:ind w:firstLine="280" w:firstLineChars="100"/>
        <w:jc w:val="left"/>
        <w:rPr>
          <w:rFonts w:ascii="宋体" w:hAnsi="宋体" w:eastAsia="宋体" w:cs="宋体"/>
        </w:rPr>
      </w:pPr>
    </w:p>
    <w:p>
      <w:pPr>
        <w:pStyle w:val="5"/>
        <w:numPr>
          <w:ilvl w:val="3"/>
          <w:numId w:val="0"/>
        </w:numPr>
        <w:tabs>
          <w:tab w:val="left" w:pos="747"/>
        </w:tabs>
        <w:spacing w:line="440" w:lineRule="exact"/>
        <w:ind w:firstLine="280" w:firstLineChars="100"/>
        <w:jc w:val="left"/>
        <w:rPr>
          <w:rFonts w:ascii="宋体" w:hAnsi="宋体" w:eastAsia="宋体" w:cs="宋体"/>
        </w:rPr>
      </w:pPr>
      <w:r>
        <w:rPr>
          <w:rFonts w:hint="eastAsia" w:ascii="宋体" w:hAnsi="宋体" w:eastAsia="宋体" w:cs="宋体"/>
        </w:rPr>
        <w:t>1.1  词语定义</w:t>
      </w:r>
    </w:p>
    <w:p>
      <w:pPr>
        <w:pStyle w:val="5"/>
        <w:numPr>
          <w:ilvl w:val="3"/>
          <w:numId w:val="0"/>
        </w:numPr>
        <w:tabs>
          <w:tab w:val="left" w:pos="747"/>
        </w:tabs>
        <w:spacing w:line="440" w:lineRule="exact"/>
        <w:ind w:firstLine="210" w:firstLineChars="100"/>
        <w:jc w:val="left"/>
        <w:rPr>
          <w:rFonts w:ascii="宋体" w:hAnsi="宋体" w:eastAsia="宋体" w:cs="宋体"/>
          <w:sz w:val="21"/>
          <w:szCs w:val="21"/>
        </w:rPr>
      </w:pPr>
      <w:r>
        <w:rPr>
          <w:rFonts w:hint="eastAsia" w:ascii="宋体" w:hAnsi="宋体" w:eastAsia="宋体" w:cs="宋体"/>
          <w:b w:val="0"/>
          <w:bCs w:val="0"/>
          <w:sz w:val="21"/>
          <w:szCs w:val="21"/>
        </w:rPr>
        <w:t>通用合同条款、专用合同条款中的下列词语应具有本款所赋予的含义</w:t>
      </w:r>
      <w:r>
        <w:rPr>
          <w:rFonts w:hint="eastAsia" w:ascii="宋体" w:hAnsi="宋体" w:eastAsia="宋体" w:cs="宋体"/>
          <w:sz w:val="21"/>
          <w:szCs w:val="21"/>
        </w:rPr>
        <w:t>。</w:t>
      </w:r>
    </w:p>
    <w:p>
      <w:pPr>
        <w:pStyle w:val="6"/>
        <w:tabs>
          <w:tab w:val="left" w:pos="1058"/>
        </w:tabs>
        <w:spacing w:before="132" w:line="440" w:lineRule="exact"/>
        <w:ind w:left="0" w:firstLine="0"/>
        <w:jc w:val="left"/>
        <w:rPr>
          <w:rFonts w:ascii="宋体" w:hAnsi="宋体" w:cs="宋体"/>
        </w:rPr>
      </w:pPr>
      <w:r>
        <w:rPr>
          <w:rFonts w:hint="eastAsia" w:ascii="宋体" w:hAnsi="宋体" w:cs="宋体"/>
        </w:rPr>
        <w:t>1.1.1合同</w:t>
      </w:r>
    </w:p>
    <w:p>
      <w:pPr>
        <w:spacing w:line="440" w:lineRule="exact"/>
        <w:ind w:firstLine="210" w:firstLineChars="100"/>
        <w:jc w:val="left"/>
        <w:rPr>
          <w:rFonts w:ascii="宋体" w:hAnsi="宋体" w:cs="宋体"/>
          <w:szCs w:val="21"/>
        </w:rPr>
      </w:pPr>
      <w:r>
        <w:rPr>
          <w:rFonts w:hint="eastAsia" w:ascii="宋体" w:hAnsi="宋体" w:cs="宋体"/>
          <w:szCs w:val="21"/>
        </w:rPr>
        <w:t>1. 合同文件（或称合同</w:t>
      </w:r>
      <w:r>
        <w:rPr>
          <w:rFonts w:hint="eastAsia" w:ascii="宋体" w:hAnsi="宋体" w:cs="宋体"/>
          <w:spacing w:val="-102"/>
          <w:szCs w:val="21"/>
        </w:rPr>
        <w:t>）</w:t>
      </w:r>
      <w:r>
        <w:rPr>
          <w:rFonts w:hint="eastAsia" w:ascii="宋体" w:hAnsi="宋体" w:cs="宋体"/>
          <w:szCs w:val="21"/>
        </w:rPr>
        <w:t>：指合同协议书、中标通知书、投标函和投标函附录、专用合同条款、通用合同条款、发包人要求、设计费用清单、设计方案，以及其他构成合同组成部分的文件。</w:t>
      </w:r>
    </w:p>
    <w:p>
      <w:pPr>
        <w:tabs>
          <w:tab w:val="left" w:pos="1222"/>
        </w:tabs>
        <w:spacing w:before="39" w:line="440" w:lineRule="exact"/>
        <w:ind w:right="840" w:firstLine="210" w:firstLineChars="100"/>
        <w:jc w:val="left"/>
        <w:rPr>
          <w:rFonts w:ascii="宋体" w:hAnsi="宋体" w:cs="宋体"/>
          <w:szCs w:val="21"/>
        </w:rPr>
      </w:pPr>
      <w:r>
        <w:rPr>
          <w:rFonts w:hint="eastAsia" w:ascii="宋体" w:hAnsi="宋体" w:cs="宋体"/>
          <w:szCs w:val="21"/>
        </w:rPr>
        <w:t>2.合同协议书：指发包人和设计人共同签署的合同协议书。</w:t>
      </w:r>
    </w:p>
    <w:p>
      <w:pPr>
        <w:tabs>
          <w:tab w:val="left" w:pos="1222"/>
        </w:tabs>
        <w:spacing w:before="117" w:line="440" w:lineRule="exact"/>
        <w:ind w:right="840" w:firstLine="210" w:firstLineChars="100"/>
        <w:jc w:val="left"/>
        <w:rPr>
          <w:rFonts w:ascii="宋体" w:hAnsi="宋体" w:cs="宋体"/>
          <w:szCs w:val="21"/>
        </w:rPr>
      </w:pPr>
      <w:r>
        <w:rPr>
          <w:rFonts w:hint="eastAsia" w:ascii="宋体" w:hAnsi="宋体" w:cs="宋体"/>
          <w:szCs w:val="21"/>
        </w:rPr>
        <w:t>3.中标通知书：指发包人通知设计人中标的函件。</w:t>
      </w:r>
    </w:p>
    <w:p>
      <w:pPr>
        <w:tabs>
          <w:tab w:val="left" w:pos="1222"/>
        </w:tabs>
        <w:spacing w:before="117" w:line="440" w:lineRule="exact"/>
        <w:ind w:right="836" w:firstLine="208" w:firstLineChars="100"/>
        <w:jc w:val="left"/>
        <w:rPr>
          <w:rFonts w:ascii="宋体" w:hAnsi="宋体" w:cs="宋体"/>
          <w:szCs w:val="21"/>
        </w:rPr>
      </w:pPr>
      <w:r>
        <w:rPr>
          <w:rFonts w:hint="eastAsia" w:ascii="宋体" w:hAnsi="宋体" w:cs="宋体"/>
          <w:spacing w:val="-1"/>
          <w:szCs w:val="21"/>
        </w:rPr>
        <w:t>4.投标函：指由设计人填写并签署的，名为</w:t>
      </w:r>
      <w:r>
        <w:rPr>
          <w:rFonts w:hint="eastAsia" w:ascii="宋体" w:hAnsi="宋体" w:cs="宋体"/>
          <w:szCs w:val="21"/>
        </w:rPr>
        <w:t>“投标函”的函件。</w:t>
      </w:r>
    </w:p>
    <w:p>
      <w:pPr>
        <w:tabs>
          <w:tab w:val="left" w:pos="1222"/>
        </w:tabs>
        <w:spacing w:before="118" w:line="440" w:lineRule="exact"/>
        <w:ind w:right="800" w:firstLine="190" w:firstLineChars="100"/>
        <w:jc w:val="left"/>
        <w:rPr>
          <w:rFonts w:ascii="宋体" w:hAnsi="宋体" w:cs="宋体"/>
          <w:szCs w:val="21"/>
        </w:rPr>
      </w:pPr>
      <w:r>
        <w:rPr>
          <w:rFonts w:hint="eastAsia" w:ascii="宋体" w:hAnsi="宋体" w:cs="宋体"/>
          <w:spacing w:val="-10"/>
          <w:szCs w:val="21"/>
        </w:rPr>
        <w:t>5.投标函附录：指由设计人填写并签署的、附在投标函后，名为</w:t>
      </w:r>
      <w:r>
        <w:rPr>
          <w:rFonts w:hint="eastAsia" w:ascii="宋体" w:hAnsi="宋体" w:cs="宋体"/>
          <w:szCs w:val="21"/>
        </w:rPr>
        <w:t>“投标函附录”的函件。</w:t>
      </w:r>
    </w:p>
    <w:p>
      <w:pPr>
        <w:tabs>
          <w:tab w:val="left" w:pos="1222"/>
        </w:tabs>
        <w:spacing w:before="116" w:line="440" w:lineRule="exact"/>
        <w:ind w:right="836" w:firstLine="208" w:firstLineChars="100"/>
        <w:jc w:val="left"/>
        <w:rPr>
          <w:rFonts w:ascii="宋体" w:hAnsi="宋体" w:cs="宋体"/>
          <w:szCs w:val="21"/>
        </w:rPr>
      </w:pPr>
      <w:r>
        <w:rPr>
          <w:rFonts w:hint="eastAsia" w:ascii="宋体" w:hAnsi="宋体" w:cs="宋体"/>
          <w:spacing w:val="-1"/>
          <w:szCs w:val="21"/>
        </w:rPr>
        <w:t>6.发包人要求：指合同文件中名为</w:t>
      </w:r>
      <w:r>
        <w:rPr>
          <w:rFonts w:hint="eastAsia" w:ascii="宋体" w:hAnsi="宋体" w:cs="宋体"/>
          <w:szCs w:val="21"/>
        </w:rPr>
        <w:t>“发包人要求”的文件。</w:t>
      </w:r>
    </w:p>
    <w:p>
      <w:pPr>
        <w:tabs>
          <w:tab w:val="left" w:pos="1222"/>
        </w:tabs>
        <w:spacing w:before="118" w:line="440" w:lineRule="exact"/>
        <w:ind w:right="840" w:firstLine="210" w:firstLineChars="100"/>
        <w:jc w:val="left"/>
        <w:rPr>
          <w:rFonts w:ascii="宋体" w:hAnsi="宋体" w:cs="宋体"/>
          <w:szCs w:val="21"/>
        </w:rPr>
      </w:pPr>
      <w:r>
        <w:rPr>
          <w:rFonts w:hint="eastAsia" w:ascii="宋体" w:hAnsi="宋体" w:cs="宋体"/>
          <w:szCs w:val="21"/>
        </w:rPr>
        <w:t>7.设计方案：指勘察人在投标文件中的设计方案。</w:t>
      </w:r>
    </w:p>
    <w:p>
      <w:pPr>
        <w:tabs>
          <w:tab w:val="left" w:pos="1222"/>
        </w:tabs>
        <w:spacing w:before="117" w:line="440" w:lineRule="exact"/>
        <w:ind w:right="840" w:firstLine="210" w:firstLineChars="100"/>
        <w:jc w:val="left"/>
        <w:rPr>
          <w:rFonts w:ascii="宋体" w:hAnsi="宋体" w:cs="宋体"/>
          <w:szCs w:val="21"/>
        </w:rPr>
      </w:pPr>
      <w:r>
        <w:rPr>
          <w:rFonts w:hint="eastAsia" w:ascii="宋体" w:hAnsi="宋体" w:cs="宋体"/>
          <w:szCs w:val="21"/>
        </w:rPr>
        <w:t>8.设计费用清单：指勘察人投标文件中的设计费用清单。</w:t>
      </w:r>
    </w:p>
    <w:p>
      <w:pPr>
        <w:tabs>
          <w:tab w:val="left" w:pos="1222"/>
        </w:tabs>
        <w:spacing w:before="118" w:line="440" w:lineRule="exact"/>
        <w:ind w:right="840" w:firstLine="210" w:firstLineChars="100"/>
        <w:jc w:val="left"/>
        <w:rPr>
          <w:rFonts w:ascii="宋体" w:hAnsi="宋体" w:cs="宋体"/>
          <w:szCs w:val="21"/>
        </w:rPr>
      </w:pPr>
      <w:r>
        <w:rPr>
          <w:rFonts w:hint="eastAsia" w:ascii="宋体" w:hAnsi="宋体" w:cs="宋体"/>
          <w:szCs w:val="21"/>
        </w:rPr>
        <w:t>9.其他合同文件：指经合同双方当事人确认构成合同文件的其他文件。</w:t>
      </w:r>
    </w:p>
    <w:p>
      <w:pPr>
        <w:pStyle w:val="5"/>
        <w:numPr>
          <w:ilvl w:val="3"/>
          <w:numId w:val="0"/>
        </w:numPr>
        <w:rPr>
          <w:rFonts w:ascii="宋体" w:hAnsi="宋体" w:eastAsia="宋体" w:cs="宋体"/>
          <w:sz w:val="21"/>
          <w:szCs w:val="21"/>
        </w:rPr>
      </w:pPr>
    </w:p>
    <w:p>
      <w:pPr>
        <w:pStyle w:val="5"/>
        <w:numPr>
          <w:ilvl w:val="3"/>
          <w:numId w:val="0"/>
        </w:numPr>
        <w:rPr>
          <w:rFonts w:ascii="宋体" w:hAnsi="宋体" w:eastAsia="宋体" w:cs="宋体"/>
          <w:sz w:val="21"/>
          <w:szCs w:val="21"/>
        </w:rPr>
      </w:pPr>
      <w:r>
        <w:rPr>
          <w:rFonts w:hint="eastAsia" w:ascii="宋体" w:hAnsi="宋体" w:eastAsia="宋体" w:cs="宋体"/>
          <w:sz w:val="21"/>
          <w:szCs w:val="21"/>
        </w:rPr>
        <w:t>1.1.2合同当事人和人员</w:t>
      </w:r>
    </w:p>
    <w:p>
      <w:pPr>
        <w:pStyle w:val="5"/>
        <w:numPr>
          <w:ilvl w:val="3"/>
          <w:numId w:val="0"/>
        </w:numPr>
        <w:spacing w:line="440" w:lineRule="exact"/>
        <w:ind w:firstLine="210" w:firstLineChars="100"/>
        <w:rPr>
          <w:rFonts w:ascii="宋体" w:hAnsi="宋体" w:eastAsia="宋体" w:cs="宋体"/>
          <w:b w:val="0"/>
          <w:bCs w:val="0"/>
          <w:sz w:val="21"/>
          <w:szCs w:val="21"/>
        </w:rPr>
      </w:pPr>
      <w:r>
        <w:rPr>
          <w:rFonts w:hint="eastAsia" w:ascii="宋体" w:hAnsi="宋体" w:eastAsia="宋体" w:cs="宋体"/>
          <w:b w:val="0"/>
          <w:bCs w:val="0"/>
          <w:sz w:val="21"/>
          <w:szCs w:val="21"/>
        </w:rPr>
        <w:t>1.合同当事人：指发包人和（或）设计人。</w:t>
      </w:r>
    </w:p>
    <w:p>
      <w:pPr>
        <w:pStyle w:val="67"/>
        <w:tabs>
          <w:tab w:val="left" w:pos="1222"/>
        </w:tabs>
        <w:spacing w:before="117" w:line="440" w:lineRule="exact"/>
        <w:ind w:left="0" w:firstLine="210" w:firstLineChars="100"/>
        <w:jc w:val="left"/>
        <w:rPr>
          <w:rFonts w:ascii="宋体" w:hAnsi="宋体" w:cs="宋体"/>
          <w:szCs w:val="21"/>
        </w:rPr>
      </w:pPr>
      <w:r>
        <w:rPr>
          <w:rFonts w:hint="eastAsia" w:ascii="宋体" w:hAnsi="宋体" w:cs="宋体"/>
          <w:szCs w:val="21"/>
        </w:rPr>
        <w:t>2.发包人：指与设计人签订合同协议书的当事人，及其合法继承人。</w:t>
      </w:r>
    </w:p>
    <w:p>
      <w:pPr>
        <w:pStyle w:val="67"/>
        <w:tabs>
          <w:tab w:val="left" w:pos="1222"/>
        </w:tabs>
        <w:spacing w:before="118" w:line="440" w:lineRule="exact"/>
        <w:ind w:left="0" w:firstLine="210" w:firstLineChars="100"/>
        <w:jc w:val="left"/>
        <w:rPr>
          <w:rFonts w:ascii="宋体" w:hAnsi="宋体" w:cs="宋体"/>
          <w:szCs w:val="21"/>
        </w:rPr>
      </w:pPr>
      <w:r>
        <w:rPr>
          <w:rFonts w:hint="eastAsia" w:ascii="宋体" w:hAnsi="宋体" w:cs="宋体"/>
          <w:szCs w:val="21"/>
        </w:rPr>
        <w:t>3.设计人：指与发包人签订合同协议书的当事人，及其合法继承人。</w:t>
      </w:r>
    </w:p>
    <w:p>
      <w:pPr>
        <w:pStyle w:val="67"/>
        <w:tabs>
          <w:tab w:val="left" w:pos="1222"/>
        </w:tabs>
        <w:spacing w:before="117" w:line="440" w:lineRule="exact"/>
        <w:ind w:left="0" w:right="215" w:firstLine="204" w:firstLineChars="100"/>
        <w:jc w:val="left"/>
        <w:rPr>
          <w:rFonts w:ascii="宋体" w:hAnsi="宋体" w:cs="宋体"/>
          <w:szCs w:val="21"/>
        </w:rPr>
      </w:pPr>
      <w:r>
        <w:rPr>
          <w:rFonts w:hint="eastAsia" w:ascii="宋体" w:hAnsi="宋体" w:cs="宋体"/>
          <w:spacing w:val="-3"/>
          <w:szCs w:val="21"/>
        </w:rPr>
        <w:t>4.发包人代表：指由发包人任命，并在授权范围和期限内代表发包人行使权利和履行义务的全权负责人。</w:t>
      </w:r>
    </w:p>
    <w:p>
      <w:pPr>
        <w:pStyle w:val="67"/>
        <w:tabs>
          <w:tab w:val="left" w:pos="1222"/>
        </w:tabs>
        <w:spacing w:before="50" w:line="440" w:lineRule="exact"/>
        <w:ind w:left="0" w:firstLine="210" w:firstLineChars="100"/>
        <w:jc w:val="left"/>
        <w:rPr>
          <w:rFonts w:ascii="宋体" w:hAnsi="宋体" w:cs="宋体"/>
          <w:szCs w:val="21"/>
        </w:rPr>
      </w:pPr>
      <w:r>
        <w:rPr>
          <w:rFonts w:hint="eastAsia" w:ascii="宋体" w:hAnsi="宋体" w:cs="宋体"/>
          <w:szCs w:val="21"/>
        </w:rPr>
        <w:t>5.项目负责人：指由设计人任命，代表设计人行使权利和履行义务的全权负责人。</w:t>
      </w:r>
    </w:p>
    <w:p>
      <w:pPr>
        <w:pStyle w:val="67"/>
        <w:tabs>
          <w:tab w:val="left" w:pos="1222"/>
        </w:tabs>
        <w:spacing w:before="116" w:line="440" w:lineRule="exact"/>
        <w:ind w:left="0" w:firstLine="210" w:firstLineChars="100"/>
        <w:jc w:val="left"/>
        <w:rPr>
          <w:rFonts w:ascii="宋体" w:hAnsi="宋体" w:cs="宋体"/>
          <w:szCs w:val="21"/>
        </w:rPr>
      </w:pPr>
      <w:r>
        <w:rPr>
          <w:rFonts w:hint="eastAsia" w:ascii="宋体" w:hAnsi="宋体" w:cs="宋体"/>
          <w:szCs w:val="21"/>
        </w:rPr>
        <w:t>6.分包人：指从设计人处分包合同中某一部分工作，并与其签订分包合同的分包人。</w:t>
      </w:r>
    </w:p>
    <w:p>
      <w:pPr>
        <w:pStyle w:val="5"/>
        <w:numPr>
          <w:ilvl w:val="3"/>
          <w:numId w:val="0"/>
        </w:numPr>
        <w:rPr>
          <w:rFonts w:ascii="宋体" w:hAnsi="宋体" w:eastAsia="宋体" w:cs="宋体"/>
          <w:sz w:val="21"/>
          <w:szCs w:val="21"/>
        </w:rPr>
      </w:pPr>
    </w:p>
    <w:p>
      <w:pPr>
        <w:pStyle w:val="5"/>
        <w:numPr>
          <w:ilvl w:val="3"/>
          <w:numId w:val="0"/>
        </w:numPr>
        <w:rPr>
          <w:rFonts w:ascii="宋体" w:hAnsi="宋体" w:eastAsia="宋体" w:cs="宋体"/>
          <w:sz w:val="21"/>
          <w:szCs w:val="21"/>
        </w:rPr>
      </w:pPr>
      <w:r>
        <w:rPr>
          <w:rFonts w:hint="eastAsia" w:ascii="宋体" w:hAnsi="宋体" w:eastAsia="宋体" w:cs="宋体"/>
          <w:sz w:val="21"/>
          <w:szCs w:val="21"/>
        </w:rPr>
        <w:t>1.1.3工程和设计</w:t>
      </w:r>
    </w:p>
    <w:p>
      <w:pPr>
        <w:pStyle w:val="67"/>
        <w:tabs>
          <w:tab w:val="left" w:pos="1222"/>
        </w:tabs>
        <w:spacing w:before="116" w:line="440" w:lineRule="exact"/>
        <w:ind w:left="0" w:firstLine="210" w:firstLineChars="100"/>
        <w:jc w:val="left"/>
        <w:rPr>
          <w:rFonts w:ascii="宋体" w:hAnsi="宋体" w:cs="宋体"/>
          <w:szCs w:val="21"/>
        </w:rPr>
      </w:pPr>
      <w:r>
        <w:rPr>
          <w:rFonts w:hint="eastAsia" w:ascii="宋体" w:hAnsi="宋体" w:cs="宋体"/>
          <w:szCs w:val="21"/>
        </w:rPr>
        <w:t>1.工程：指专用合同条款中指明进行设计招标的工程。</w:t>
      </w:r>
    </w:p>
    <w:p>
      <w:pPr>
        <w:pStyle w:val="67"/>
        <w:tabs>
          <w:tab w:val="left" w:pos="1229"/>
        </w:tabs>
        <w:spacing w:before="119" w:line="440" w:lineRule="exact"/>
        <w:ind w:left="0" w:right="115" w:firstLine="202" w:firstLineChars="100"/>
        <w:jc w:val="left"/>
        <w:rPr>
          <w:rFonts w:ascii="宋体" w:hAnsi="宋体" w:cs="宋体"/>
          <w:szCs w:val="21"/>
        </w:rPr>
      </w:pPr>
      <w:r>
        <w:rPr>
          <w:rFonts w:hint="eastAsia" w:ascii="宋体" w:hAnsi="宋体" w:cs="宋体"/>
          <w:spacing w:val="-4"/>
          <w:szCs w:val="21"/>
        </w:rPr>
        <w:t>2.设计服务：指设计人按照合同约定履行的服务，包括编制设计文件和设计概算、预算、提供技术交底、施工配合、参加竣工验收或发包人委托的其他服务。</w:t>
      </w:r>
    </w:p>
    <w:p>
      <w:pPr>
        <w:pStyle w:val="67"/>
        <w:tabs>
          <w:tab w:val="left" w:pos="1229"/>
        </w:tabs>
        <w:spacing w:before="60" w:line="440" w:lineRule="exact"/>
        <w:ind w:left="0" w:right="115" w:firstLine="200" w:firstLineChars="100"/>
        <w:jc w:val="left"/>
        <w:rPr>
          <w:rFonts w:ascii="宋体" w:hAnsi="宋体" w:cs="宋体"/>
          <w:szCs w:val="21"/>
        </w:rPr>
      </w:pPr>
      <w:r>
        <w:rPr>
          <w:rFonts w:hint="eastAsia" w:ascii="宋体" w:hAnsi="宋体" w:cs="宋体"/>
          <w:spacing w:val="-5"/>
          <w:szCs w:val="21"/>
        </w:rPr>
        <w:t>3.设计资料：是发包人按合同约定向设计人提供的，用于完成设计服务范围与内容所需要的资料。</w:t>
      </w:r>
    </w:p>
    <w:p>
      <w:pPr>
        <w:pStyle w:val="67"/>
        <w:tabs>
          <w:tab w:val="left" w:pos="1229"/>
        </w:tabs>
        <w:spacing w:before="60" w:line="440" w:lineRule="exact"/>
        <w:ind w:left="0" w:right="115" w:firstLine="200" w:firstLineChars="100"/>
        <w:jc w:val="left"/>
        <w:rPr>
          <w:rFonts w:ascii="宋体" w:hAnsi="宋体" w:cs="宋体"/>
          <w:szCs w:val="21"/>
        </w:rPr>
      </w:pPr>
      <w:r>
        <w:rPr>
          <w:rFonts w:hint="eastAsia" w:ascii="宋体" w:hAnsi="宋体" w:cs="宋体"/>
          <w:spacing w:val="-5"/>
          <w:szCs w:val="21"/>
        </w:rPr>
        <w:t>4.设计文件：指设计人按合同约定向发包人提交的设计说明、图纸、图板、模型、计算书、软件和其他文件等，包括阶段性文件和最终文件，且应当采用合同中双方约定的格式和载体。</w:t>
      </w:r>
    </w:p>
    <w:p>
      <w:pPr>
        <w:pStyle w:val="6"/>
        <w:tabs>
          <w:tab w:val="left" w:pos="1058"/>
        </w:tabs>
        <w:spacing w:before="45" w:line="440" w:lineRule="exact"/>
        <w:ind w:left="0" w:firstLine="0"/>
        <w:jc w:val="left"/>
        <w:rPr>
          <w:rFonts w:ascii="宋体" w:hAnsi="宋体" w:cs="宋体"/>
        </w:rPr>
      </w:pPr>
      <w:r>
        <w:rPr>
          <w:rFonts w:hint="eastAsia" w:ascii="宋体" w:hAnsi="宋体" w:cs="宋体"/>
        </w:rPr>
        <w:t>1.1.4  日期</w:t>
      </w:r>
    </w:p>
    <w:p>
      <w:pPr>
        <w:pStyle w:val="67"/>
        <w:tabs>
          <w:tab w:val="left" w:pos="1222"/>
        </w:tabs>
        <w:spacing w:before="118" w:line="440" w:lineRule="exact"/>
        <w:ind w:left="0" w:firstLine="202" w:firstLineChars="100"/>
        <w:jc w:val="left"/>
        <w:rPr>
          <w:rFonts w:ascii="宋体" w:hAnsi="宋体" w:cs="宋体"/>
          <w:szCs w:val="21"/>
        </w:rPr>
      </w:pPr>
      <w:r>
        <w:rPr>
          <w:rFonts w:hint="eastAsia" w:ascii="宋体" w:hAnsi="宋体" w:cs="宋体"/>
          <w:spacing w:val="-4"/>
          <w:szCs w:val="21"/>
        </w:rPr>
        <w:t xml:space="preserve">1.开始设计通知：指发包人按第 </w:t>
      </w:r>
      <w:r>
        <w:rPr>
          <w:rFonts w:hint="eastAsia" w:ascii="宋体" w:hAnsi="宋体" w:cs="宋体"/>
          <w:szCs w:val="21"/>
        </w:rPr>
        <w:t>6.1款通知设计人开始设计的函件。</w:t>
      </w:r>
    </w:p>
    <w:p>
      <w:pPr>
        <w:pStyle w:val="67"/>
        <w:tabs>
          <w:tab w:val="left" w:pos="1222"/>
        </w:tabs>
        <w:spacing w:before="116" w:line="440" w:lineRule="exact"/>
        <w:ind w:left="0" w:firstLine="202" w:firstLineChars="100"/>
        <w:jc w:val="left"/>
        <w:rPr>
          <w:rFonts w:ascii="宋体" w:hAnsi="宋体" w:cs="宋体"/>
          <w:szCs w:val="21"/>
        </w:rPr>
      </w:pPr>
      <w:r>
        <w:rPr>
          <w:rFonts w:hint="eastAsia" w:ascii="宋体" w:hAnsi="宋体" w:cs="宋体"/>
          <w:spacing w:val="-4"/>
          <w:szCs w:val="21"/>
        </w:rPr>
        <w:t xml:space="preserve">2.开始设计日期：指发包人按第 </w:t>
      </w:r>
      <w:r>
        <w:rPr>
          <w:rFonts w:hint="eastAsia" w:ascii="宋体" w:hAnsi="宋体" w:cs="宋体"/>
          <w:szCs w:val="21"/>
        </w:rPr>
        <w:t>6.1款发出的开始设计通知中写明的开始设计日期。</w:t>
      </w:r>
    </w:p>
    <w:p>
      <w:pPr>
        <w:pStyle w:val="67"/>
        <w:tabs>
          <w:tab w:val="left" w:pos="1222"/>
        </w:tabs>
        <w:spacing w:before="118" w:line="440" w:lineRule="exact"/>
        <w:ind w:left="0" w:right="115" w:firstLine="204" w:firstLineChars="100"/>
        <w:jc w:val="left"/>
        <w:rPr>
          <w:rFonts w:ascii="宋体" w:hAnsi="宋体" w:cs="宋体"/>
          <w:szCs w:val="21"/>
        </w:rPr>
      </w:pPr>
      <w:r>
        <w:rPr>
          <w:rFonts w:hint="eastAsia" w:ascii="宋体" w:hAnsi="宋体" w:cs="宋体"/>
          <w:spacing w:val="-3"/>
          <w:szCs w:val="21"/>
        </w:rPr>
        <w:t>3.设计服务期限：指设计人在投标函中承诺的完成合同设计服务所需的期限，包括按</w:t>
      </w:r>
      <w:r>
        <w:rPr>
          <w:rFonts w:hint="eastAsia" w:ascii="宋体" w:hAnsi="宋体" w:cs="宋体"/>
          <w:spacing w:val="-29"/>
          <w:szCs w:val="21"/>
        </w:rPr>
        <w:t xml:space="preserve">第 </w:t>
      </w:r>
      <w:r>
        <w:rPr>
          <w:rFonts w:hint="eastAsia" w:ascii="宋体" w:hAnsi="宋体" w:cs="宋体"/>
          <w:szCs w:val="21"/>
        </w:rPr>
        <w:t>6.2</w:t>
      </w:r>
      <w:r>
        <w:rPr>
          <w:rFonts w:hint="eastAsia" w:ascii="宋体" w:hAnsi="宋体" w:cs="宋体"/>
          <w:spacing w:val="-14"/>
          <w:szCs w:val="21"/>
        </w:rPr>
        <w:t xml:space="preserve">款、第 </w:t>
      </w:r>
      <w:r>
        <w:rPr>
          <w:rFonts w:hint="eastAsia" w:ascii="宋体" w:hAnsi="宋体" w:cs="宋体"/>
          <w:szCs w:val="21"/>
        </w:rPr>
        <w:t>6.4</w:t>
      </w:r>
      <w:r>
        <w:rPr>
          <w:rFonts w:hint="eastAsia" w:ascii="宋体" w:hAnsi="宋体" w:cs="宋体"/>
          <w:spacing w:val="-14"/>
          <w:szCs w:val="21"/>
        </w:rPr>
        <w:t xml:space="preserve">款和第 </w:t>
      </w:r>
      <w:r>
        <w:rPr>
          <w:rFonts w:hint="eastAsia" w:ascii="宋体" w:hAnsi="宋体" w:cs="宋体"/>
          <w:szCs w:val="21"/>
        </w:rPr>
        <w:t>6.6款约定所作的调整。</w:t>
      </w:r>
    </w:p>
    <w:p>
      <w:pPr>
        <w:pStyle w:val="67"/>
        <w:tabs>
          <w:tab w:val="left" w:pos="1222"/>
        </w:tabs>
        <w:spacing w:before="118" w:line="440" w:lineRule="exact"/>
        <w:ind w:left="0" w:right="115" w:firstLine="198" w:firstLineChars="100"/>
        <w:jc w:val="left"/>
        <w:rPr>
          <w:rFonts w:ascii="宋体" w:hAnsi="宋体" w:cs="宋体"/>
          <w:szCs w:val="21"/>
        </w:rPr>
      </w:pPr>
      <w:r>
        <w:rPr>
          <w:rFonts w:hint="eastAsia" w:ascii="宋体" w:hAnsi="宋体" w:cs="宋体"/>
          <w:spacing w:val="-6"/>
          <w:szCs w:val="21"/>
        </w:rPr>
        <w:t xml:space="preserve">4.完成设计日期：指第 </w:t>
      </w:r>
      <w:r>
        <w:rPr>
          <w:rFonts w:hint="eastAsia" w:ascii="宋体" w:hAnsi="宋体" w:cs="宋体"/>
          <w:szCs w:val="21"/>
        </w:rPr>
        <w:t>1.1.4.3目约定设计服务期限届满时的日期。</w:t>
      </w:r>
    </w:p>
    <w:p>
      <w:pPr>
        <w:tabs>
          <w:tab w:val="left" w:pos="1222"/>
        </w:tabs>
        <w:spacing w:before="116" w:line="440" w:lineRule="exact"/>
        <w:ind w:firstLine="200" w:firstLineChars="100"/>
        <w:jc w:val="left"/>
        <w:rPr>
          <w:rFonts w:ascii="宋体" w:hAnsi="宋体" w:cs="宋体"/>
          <w:szCs w:val="21"/>
        </w:rPr>
      </w:pPr>
      <w:r>
        <w:rPr>
          <w:rFonts w:hint="eastAsia" w:ascii="宋体" w:hAnsi="宋体" w:cs="宋体"/>
          <w:spacing w:val="-5"/>
          <w:szCs w:val="21"/>
        </w:rPr>
        <w:t xml:space="preserve">5.基准日：指投标截止时间前 </w:t>
      </w:r>
      <w:r>
        <w:rPr>
          <w:rFonts w:hint="eastAsia" w:ascii="宋体" w:hAnsi="宋体" w:cs="宋体"/>
          <w:szCs w:val="21"/>
        </w:rPr>
        <w:t>28天的日期。</w:t>
      </w:r>
    </w:p>
    <w:p>
      <w:pPr>
        <w:pStyle w:val="67"/>
        <w:tabs>
          <w:tab w:val="left" w:pos="1222"/>
        </w:tabs>
        <w:spacing w:before="118" w:line="440" w:lineRule="exact"/>
        <w:ind w:left="0" w:right="115" w:firstLine="200" w:firstLineChars="100"/>
        <w:jc w:val="left"/>
        <w:rPr>
          <w:rFonts w:ascii="宋体" w:hAnsi="宋体" w:cs="宋体"/>
          <w:szCs w:val="21"/>
        </w:rPr>
      </w:pPr>
      <w:r>
        <w:rPr>
          <w:rFonts w:hint="eastAsia" w:ascii="宋体" w:hAnsi="宋体" w:cs="宋体"/>
          <w:spacing w:val="-5"/>
          <w:szCs w:val="21"/>
        </w:rPr>
        <w:t>6.天：除特别指明外，指日历天。合同中按天计算时间的，开始当天不计入，从次日</w:t>
      </w:r>
      <w:r>
        <w:rPr>
          <w:rFonts w:hint="eastAsia" w:ascii="宋体" w:hAnsi="宋体" w:cs="宋体"/>
          <w:spacing w:val="-8"/>
          <w:szCs w:val="21"/>
        </w:rPr>
        <w:t xml:space="preserve">开始计算。期限最后一天的截止时间为当天 </w:t>
      </w:r>
      <w:r>
        <w:rPr>
          <w:rFonts w:hint="eastAsia" w:ascii="宋体" w:hAnsi="宋体" w:cs="宋体"/>
          <w:szCs w:val="21"/>
        </w:rPr>
        <w:t>00:00。</w:t>
      </w:r>
    </w:p>
    <w:p>
      <w:pPr>
        <w:pStyle w:val="5"/>
        <w:numPr>
          <w:ilvl w:val="3"/>
          <w:numId w:val="0"/>
        </w:numPr>
        <w:ind w:firstLine="210" w:firstLineChars="100"/>
        <w:rPr>
          <w:rFonts w:ascii="宋体" w:hAnsi="宋体" w:eastAsia="宋体" w:cs="宋体"/>
          <w:sz w:val="21"/>
          <w:szCs w:val="21"/>
        </w:rPr>
      </w:pPr>
    </w:p>
    <w:p>
      <w:pPr>
        <w:pStyle w:val="5"/>
        <w:numPr>
          <w:ilvl w:val="3"/>
          <w:numId w:val="0"/>
        </w:numPr>
        <w:rPr>
          <w:rFonts w:ascii="宋体" w:hAnsi="宋体" w:eastAsia="宋体" w:cs="宋体"/>
          <w:sz w:val="21"/>
          <w:szCs w:val="21"/>
        </w:rPr>
      </w:pPr>
      <w:r>
        <w:rPr>
          <w:rFonts w:hint="eastAsia" w:ascii="宋体" w:hAnsi="宋体" w:eastAsia="宋体" w:cs="宋体"/>
          <w:sz w:val="21"/>
          <w:szCs w:val="21"/>
        </w:rPr>
        <w:t>1.1.5合同价格和费用</w:t>
      </w:r>
    </w:p>
    <w:p>
      <w:pPr>
        <w:pStyle w:val="67"/>
        <w:tabs>
          <w:tab w:val="left" w:pos="1222"/>
        </w:tabs>
        <w:spacing w:before="117" w:line="440" w:lineRule="exact"/>
        <w:ind w:left="0" w:firstLine="210" w:firstLineChars="100"/>
        <w:jc w:val="left"/>
        <w:rPr>
          <w:rFonts w:ascii="宋体" w:hAnsi="宋体" w:cs="宋体"/>
          <w:szCs w:val="21"/>
        </w:rPr>
      </w:pPr>
      <w:r>
        <w:rPr>
          <w:rFonts w:hint="eastAsia" w:ascii="宋体" w:hAnsi="宋体" w:cs="宋体"/>
          <w:szCs w:val="21"/>
        </w:rPr>
        <w:t>1.签约合同价：指签订合同时合同协议书中写明的设计费用总金额。</w:t>
      </w:r>
    </w:p>
    <w:p>
      <w:pPr>
        <w:pStyle w:val="67"/>
        <w:tabs>
          <w:tab w:val="left" w:pos="1222"/>
        </w:tabs>
        <w:spacing w:before="118" w:line="440" w:lineRule="exact"/>
        <w:ind w:left="0" w:right="114" w:firstLine="202" w:firstLineChars="100"/>
        <w:jc w:val="left"/>
        <w:rPr>
          <w:rFonts w:ascii="宋体" w:hAnsi="宋体" w:cs="宋体"/>
          <w:szCs w:val="21"/>
        </w:rPr>
      </w:pPr>
      <w:r>
        <w:rPr>
          <w:rFonts w:hint="eastAsia" w:ascii="宋体" w:hAnsi="宋体" w:cs="宋体"/>
          <w:spacing w:val="-4"/>
          <w:szCs w:val="21"/>
        </w:rPr>
        <w:t>2.合同价格：指设计人按合同约定完成了全部设计工作后，发包人应付给设计人的金额，包括在履行合同过程中按合同约定进行的变更和调整。</w:t>
      </w:r>
    </w:p>
    <w:p>
      <w:pPr>
        <w:pStyle w:val="67"/>
        <w:tabs>
          <w:tab w:val="left" w:pos="1222"/>
        </w:tabs>
        <w:spacing w:before="49" w:line="440" w:lineRule="exact"/>
        <w:ind w:left="0" w:right="114" w:firstLine="202" w:firstLineChars="100"/>
        <w:jc w:val="left"/>
        <w:rPr>
          <w:rFonts w:ascii="宋体" w:hAnsi="宋体" w:cs="宋体"/>
          <w:szCs w:val="21"/>
        </w:rPr>
      </w:pPr>
      <w:r>
        <w:rPr>
          <w:rFonts w:hint="eastAsia" w:ascii="宋体" w:hAnsi="宋体" w:cs="宋体"/>
          <w:spacing w:val="-4"/>
          <w:szCs w:val="21"/>
        </w:rPr>
        <w:t>3.费用：指为履行合同所发生的或将要发生的所有合理开支，包括管理费和应分摊的其他费用，但不包括利润。</w:t>
      </w:r>
    </w:p>
    <w:p>
      <w:pPr>
        <w:pStyle w:val="6"/>
        <w:spacing w:before="49" w:line="440" w:lineRule="exact"/>
        <w:ind w:left="0" w:firstLine="0"/>
        <w:jc w:val="left"/>
        <w:rPr>
          <w:rFonts w:ascii="宋体" w:hAnsi="宋体" w:cs="宋体"/>
        </w:rPr>
      </w:pPr>
      <w:r>
        <w:rPr>
          <w:rFonts w:hint="eastAsia" w:ascii="宋体" w:hAnsi="宋体" w:cs="宋体"/>
        </w:rPr>
        <w:t>1.1.6 其他</w:t>
      </w:r>
    </w:p>
    <w:p>
      <w:pPr>
        <w:pStyle w:val="10"/>
        <w:spacing w:before="116" w:line="440" w:lineRule="exact"/>
        <w:ind w:left="119" w:right="115"/>
        <w:jc w:val="left"/>
        <w:rPr>
          <w:rFonts w:ascii="宋体" w:hAnsi="宋体" w:cs="宋体"/>
          <w:szCs w:val="21"/>
        </w:rPr>
      </w:pPr>
      <w:r>
        <w:rPr>
          <w:rFonts w:hint="eastAsia" w:ascii="宋体" w:hAnsi="宋体" w:cs="宋体"/>
          <w:spacing w:val="-3"/>
          <w:szCs w:val="21"/>
        </w:rPr>
        <w:t>书面形式：指合同文件、信件和数据电文</w:t>
      </w:r>
      <w:r>
        <w:rPr>
          <w:rFonts w:hint="eastAsia" w:ascii="宋体" w:hAnsi="宋体" w:cs="宋体"/>
          <w:szCs w:val="21"/>
        </w:rPr>
        <w:t>（</w:t>
      </w:r>
      <w:r>
        <w:rPr>
          <w:rFonts w:hint="eastAsia" w:ascii="宋体" w:hAnsi="宋体" w:cs="宋体"/>
          <w:spacing w:val="-3"/>
          <w:szCs w:val="21"/>
        </w:rPr>
        <w:t>包括电报、电传、传真、电子数据交换和电子邮件）等可以有形地表现所载内容的形式。</w:t>
      </w:r>
    </w:p>
    <w:p>
      <w:pPr>
        <w:pStyle w:val="10"/>
        <w:spacing w:before="7" w:line="440" w:lineRule="exact"/>
        <w:jc w:val="left"/>
        <w:rPr>
          <w:rFonts w:ascii="宋体" w:hAnsi="宋体" w:cs="宋体"/>
          <w:szCs w:val="21"/>
        </w:rPr>
      </w:pPr>
    </w:p>
    <w:p>
      <w:pPr>
        <w:pStyle w:val="5"/>
        <w:numPr>
          <w:ilvl w:val="3"/>
          <w:numId w:val="0"/>
        </w:numPr>
        <w:tabs>
          <w:tab w:val="left" w:pos="747"/>
        </w:tabs>
        <w:spacing w:line="440" w:lineRule="exact"/>
        <w:jc w:val="left"/>
        <w:rPr>
          <w:rFonts w:ascii="宋体" w:hAnsi="宋体" w:eastAsia="宋体" w:cs="宋体"/>
        </w:rPr>
      </w:pPr>
      <w:r>
        <w:rPr>
          <w:rFonts w:hint="eastAsia" w:ascii="宋体" w:hAnsi="宋体" w:eastAsia="宋体" w:cs="宋体"/>
        </w:rPr>
        <w:t>1.2 语言文字</w:t>
      </w:r>
    </w:p>
    <w:p>
      <w:pPr>
        <w:pStyle w:val="10"/>
        <w:spacing w:before="245" w:line="440" w:lineRule="exact"/>
        <w:ind w:left="540"/>
        <w:jc w:val="left"/>
        <w:rPr>
          <w:rFonts w:ascii="宋体" w:hAnsi="宋体" w:cs="宋体"/>
          <w:szCs w:val="21"/>
        </w:rPr>
      </w:pPr>
      <w:r>
        <w:rPr>
          <w:rFonts w:hint="eastAsia" w:ascii="宋体" w:hAnsi="宋体" w:cs="宋体"/>
          <w:szCs w:val="21"/>
        </w:rPr>
        <w:t>合同使用的语言文字为中文。专用术语使用外文的，应附有中文注释。</w:t>
      </w:r>
    </w:p>
    <w:p>
      <w:pPr>
        <w:pStyle w:val="5"/>
        <w:numPr>
          <w:ilvl w:val="3"/>
          <w:numId w:val="0"/>
        </w:numPr>
        <w:tabs>
          <w:tab w:val="left" w:pos="727"/>
        </w:tabs>
        <w:spacing w:line="440" w:lineRule="exact"/>
        <w:jc w:val="left"/>
        <w:rPr>
          <w:rFonts w:ascii="宋体" w:hAnsi="宋体" w:eastAsia="宋体" w:cs="宋体"/>
        </w:rPr>
      </w:pPr>
      <w:r>
        <w:rPr>
          <w:rFonts w:hint="eastAsia" w:ascii="宋体" w:hAnsi="宋体" w:eastAsia="宋体" w:cs="宋体"/>
        </w:rPr>
        <w:t>1.3 适用法律</w:t>
      </w:r>
    </w:p>
    <w:p>
      <w:pPr>
        <w:pStyle w:val="10"/>
        <w:spacing w:before="245" w:line="440" w:lineRule="exact"/>
        <w:ind w:left="100" w:right="224" w:firstLine="420" w:firstLineChars="200"/>
        <w:jc w:val="left"/>
        <w:rPr>
          <w:rFonts w:ascii="宋体" w:hAnsi="宋体" w:cs="宋体"/>
          <w:szCs w:val="21"/>
        </w:rPr>
      </w:pPr>
      <w:r>
        <w:rPr>
          <w:rFonts w:hint="eastAsia" w:ascii="宋体" w:hAnsi="宋体" w:cs="宋体"/>
          <w:szCs w:val="21"/>
        </w:rPr>
        <w:t>适用于合同的法律包括中华人民共和国法律、行政法规、部门规章，以及工程所在地的地方法规、自治条例、单行条例和地方政府规章。</w:t>
      </w:r>
    </w:p>
    <w:p>
      <w:pPr>
        <w:pStyle w:val="10"/>
        <w:spacing w:before="33" w:line="440" w:lineRule="exact"/>
        <w:ind w:firstLine="420" w:firstLineChars="200"/>
        <w:jc w:val="left"/>
        <w:rPr>
          <w:rFonts w:ascii="宋体" w:hAnsi="宋体" w:cs="宋体"/>
          <w:szCs w:val="21"/>
        </w:rPr>
      </w:pPr>
      <w:r>
        <w:rPr>
          <w:rFonts w:hint="eastAsia" w:ascii="宋体" w:hAnsi="宋体" w:cs="宋体"/>
          <w:szCs w:val="21"/>
        </w:rPr>
        <w:t>本合同适用的其他规范性文件，可在专用合同条款中约定。</w:t>
      </w:r>
    </w:p>
    <w:p>
      <w:pPr>
        <w:pStyle w:val="5"/>
        <w:numPr>
          <w:ilvl w:val="3"/>
          <w:numId w:val="0"/>
        </w:numPr>
        <w:tabs>
          <w:tab w:val="left" w:pos="727"/>
        </w:tabs>
        <w:spacing w:line="440" w:lineRule="exact"/>
        <w:jc w:val="left"/>
        <w:rPr>
          <w:rFonts w:ascii="宋体" w:hAnsi="宋体" w:eastAsia="宋体" w:cs="宋体"/>
        </w:rPr>
      </w:pPr>
    </w:p>
    <w:p>
      <w:pPr>
        <w:pStyle w:val="5"/>
        <w:numPr>
          <w:ilvl w:val="3"/>
          <w:numId w:val="0"/>
        </w:numPr>
        <w:tabs>
          <w:tab w:val="left" w:pos="727"/>
        </w:tabs>
        <w:spacing w:line="440" w:lineRule="exact"/>
        <w:jc w:val="left"/>
        <w:rPr>
          <w:rFonts w:ascii="宋体" w:hAnsi="宋体" w:eastAsia="宋体" w:cs="宋体"/>
        </w:rPr>
      </w:pPr>
      <w:r>
        <w:rPr>
          <w:rFonts w:hint="eastAsia" w:ascii="宋体" w:hAnsi="宋体" w:eastAsia="宋体" w:cs="宋体"/>
        </w:rPr>
        <w:t>1.4合同文件的优先顺序</w:t>
      </w:r>
    </w:p>
    <w:p>
      <w:pPr>
        <w:pStyle w:val="10"/>
        <w:spacing w:before="244" w:line="440" w:lineRule="exact"/>
        <w:ind w:left="100" w:right="224"/>
        <w:jc w:val="left"/>
        <w:rPr>
          <w:rFonts w:ascii="宋体" w:hAnsi="宋体" w:cs="宋体"/>
          <w:szCs w:val="21"/>
        </w:rPr>
      </w:pPr>
      <w:r>
        <w:rPr>
          <w:rFonts w:hint="eastAsia" w:ascii="宋体" w:hAnsi="宋体" w:cs="宋体"/>
          <w:szCs w:val="21"/>
        </w:rPr>
        <w:t>组成合同的各项文件应互相解释，互为说明。除专用合同条款另有约定外，解释合同文件的优先顺序如下：</w:t>
      </w:r>
    </w:p>
    <w:p>
      <w:pPr>
        <w:pStyle w:val="10"/>
        <w:spacing w:before="30" w:line="440" w:lineRule="exact"/>
        <w:ind w:left="520"/>
        <w:jc w:val="left"/>
        <w:rPr>
          <w:rFonts w:ascii="宋体" w:hAnsi="宋体" w:cs="宋体"/>
          <w:szCs w:val="21"/>
        </w:rPr>
      </w:pPr>
      <w:r>
        <w:rPr>
          <w:rFonts w:hint="eastAsia" w:ascii="宋体" w:hAnsi="宋体" w:cs="宋体"/>
          <w:szCs w:val="21"/>
        </w:rPr>
        <w:t>（1）合同协议书；</w:t>
      </w:r>
    </w:p>
    <w:p>
      <w:pPr>
        <w:pStyle w:val="10"/>
        <w:spacing w:before="117" w:line="440" w:lineRule="exact"/>
        <w:ind w:left="520"/>
        <w:jc w:val="left"/>
        <w:rPr>
          <w:rFonts w:ascii="宋体" w:hAnsi="宋体" w:cs="宋体"/>
          <w:szCs w:val="21"/>
        </w:rPr>
      </w:pPr>
      <w:r>
        <w:rPr>
          <w:rFonts w:hint="eastAsia" w:ascii="宋体" w:hAnsi="宋体" w:cs="宋体"/>
          <w:szCs w:val="21"/>
        </w:rPr>
        <w:t>（2）中标通知书；</w:t>
      </w:r>
    </w:p>
    <w:p>
      <w:pPr>
        <w:pStyle w:val="10"/>
        <w:spacing w:before="117" w:line="440" w:lineRule="exact"/>
        <w:ind w:left="520"/>
        <w:jc w:val="left"/>
        <w:rPr>
          <w:rFonts w:ascii="宋体" w:hAnsi="宋体" w:cs="宋体"/>
          <w:szCs w:val="21"/>
        </w:rPr>
      </w:pPr>
      <w:r>
        <w:rPr>
          <w:rFonts w:hint="eastAsia" w:ascii="宋体" w:hAnsi="宋体" w:cs="宋体"/>
          <w:szCs w:val="21"/>
        </w:rPr>
        <w:t>（3）投标函及投标函附录；</w:t>
      </w:r>
    </w:p>
    <w:p>
      <w:pPr>
        <w:pStyle w:val="10"/>
        <w:spacing w:before="118" w:line="440" w:lineRule="exact"/>
        <w:ind w:left="520"/>
        <w:jc w:val="left"/>
        <w:rPr>
          <w:rFonts w:ascii="宋体" w:hAnsi="宋体" w:cs="宋体"/>
          <w:szCs w:val="21"/>
        </w:rPr>
      </w:pPr>
      <w:r>
        <w:rPr>
          <w:rFonts w:hint="eastAsia" w:ascii="宋体" w:hAnsi="宋体" w:cs="宋体"/>
          <w:szCs w:val="21"/>
        </w:rPr>
        <w:t>（4）专用合同条款；</w:t>
      </w:r>
    </w:p>
    <w:p>
      <w:pPr>
        <w:pStyle w:val="10"/>
        <w:spacing w:before="117" w:line="440" w:lineRule="exact"/>
        <w:ind w:left="520"/>
        <w:jc w:val="left"/>
        <w:rPr>
          <w:rFonts w:ascii="宋体" w:hAnsi="宋体" w:cs="宋体"/>
          <w:szCs w:val="21"/>
        </w:rPr>
      </w:pPr>
      <w:r>
        <w:rPr>
          <w:rFonts w:hint="eastAsia" w:ascii="宋体" w:hAnsi="宋体" w:cs="宋体"/>
          <w:szCs w:val="21"/>
        </w:rPr>
        <w:t>（5）通用合同条款；</w:t>
      </w:r>
    </w:p>
    <w:p>
      <w:pPr>
        <w:pStyle w:val="10"/>
        <w:spacing w:before="118" w:line="440" w:lineRule="exact"/>
        <w:ind w:left="520"/>
        <w:jc w:val="left"/>
        <w:rPr>
          <w:rFonts w:ascii="宋体" w:hAnsi="宋体" w:cs="宋体"/>
          <w:szCs w:val="21"/>
        </w:rPr>
      </w:pPr>
      <w:r>
        <w:rPr>
          <w:rFonts w:hint="eastAsia" w:ascii="宋体" w:hAnsi="宋体" w:cs="宋体"/>
          <w:szCs w:val="21"/>
        </w:rPr>
        <w:t>（6）发包人要求；</w:t>
      </w:r>
    </w:p>
    <w:p>
      <w:pPr>
        <w:pStyle w:val="10"/>
        <w:spacing w:before="116" w:line="440" w:lineRule="exact"/>
        <w:ind w:left="520"/>
        <w:jc w:val="left"/>
        <w:rPr>
          <w:rFonts w:ascii="宋体" w:hAnsi="宋体" w:cs="宋体"/>
          <w:szCs w:val="21"/>
        </w:rPr>
      </w:pPr>
      <w:r>
        <w:rPr>
          <w:rFonts w:hint="eastAsia" w:ascii="宋体" w:hAnsi="宋体" w:cs="宋体"/>
          <w:szCs w:val="21"/>
        </w:rPr>
        <w:t>（7）设计费用清单；</w:t>
      </w:r>
    </w:p>
    <w:p>
      <w:pPr>
        <w:pStyle w:val="10"/>
        <w:spacing w:before="118" w:line="440" w:lineRule="exact"/>
        <w:ind w:left="520"/>
        <w:jc w:val="left"/>
        <w:rPr>
          <w:rFonts w:ascii="宋体" w:hAnsi="宋体" w:cs="宋体"/>
          <w:szCs w:val="21"/>
        </w:rPr>
      </w:pPr>
      <w:r>
        <w:rPr>
          <w:rFonts w:hint="eastAsia" w:ascii="宋体" w:hAnsi="宋体" w:cs="宋体"/>
          <w:szCs w:val="21"/>
        </w:rPr>
        <w:t>（8）设计方案；</w:t>
      </w:r>
    </w:p>
    <w:p>
      <w:pPr>
        <w:pStyle w:val="10"/>
        <w:spacing w:before="117" w:line="440" w:lineRule="exact"/>
        <w:ind w:left="520"/>
        <w:jc w:val="left"/>
        <w:rPr>
          <w:rFonts w:ascii="宋体" w:hAnsi="宋体" w:cs="宋体"/>
          <w:szCs w:val="21"/>
        </w:rPr>
      </w:pPr>
      <w:r>
        <w:rPr>
          <w:rFonts w:hint="eastAsia" w:ascii="宋体" w:hAnsi="宋体" w:cs="宋体"/>
          <w:szCs w:val="21"/>
        </w:rPr>
        <w:t>（9）其他合同文件。</w:t>
      </w:r>
    </w:p>
    <w:p>
      <w:pPr>
        <w:pStyle w:val="10"/>
        <w:spacing w:line="440" w:lineRule="exact"/>
        <w:jc w:val="left"/>
        <w:rPr>
          <w:rFonts w:ascii="宋体" w:hAnsi="宋体" w:cs="宋体"/>
          <w:szCs w:val="21"/>
        </w:rPr>
      </w:pPr>
    </w:p>
    <w:p>
      <w:pPr>
        <w:pStyle w:val="5"/>
        <w:numPr>
          <w:ilvl w:val="3"/>
          <w:numId w:val="0"/>
        </w:numPr>
        <w:tabs>
          <w:tab w:val="left" w:pos="727"/>
        </w:tabs>
        <w:spacing w:before="1" w:line="440" w:lineRule="exact"/>
        <w:jc w:val="left"/>
        <w:rPr>
          <w:rFonts w:ascii="宋体" w:hAnsi="宋体" w:eastAsia="宋体" w:cs="宋体"/>
        </w:rPr>
      </w:pPr>
      <w:r>
        <w:rPr>
          <w:rFonts w:hint="eastAsia" w:ascii="宋体" w:hAnsi="宋体" w:eastAsia="宋体" w:cs="宋体"/>
        </w:rPr>
        <w:t>1.5 合同协议书</w:t>
      </w:r>
    </w:p>
    <w:p>
      <w:pPr>
        <w:pStyle w:val="10"/>
        <w:spacing w:before="246" w:line="440" w:lineRule="exact"/>
        <w:ind w:left="100" w:right="224" w:firstLine="420" w:firstLineChars="200"/>
        <w:jc w:val="left"/>
        <w:rPr>
          <w:rFonts w:ascii="宋体" w:hAnsi="宋体" w:cs="宋体"/>
          <w:szCs w:val="21"/>
        </w:rPr>
      </w:pPr>
      <w:r>
        <w:rPr>
          <w:rFonts w:hint="eastAsia" w:ascii="宋体" w:hAnsi="宋体" w:cs="宋体"/>
          <w:szCs w:val="21"/>
        </w:rPr>
        <w:t>设计人按中标通知书规定的时间与发包人签订合同协议书。除法律另有规定或合同另有约定外，发包人和设计人的法定代表人或其委托代理人在合同协议书上签字并盖单位章后，合同生效。</w:t>
      </w:r>
    </w:p>
    <w:p>
      <w:pPr>
        <w:pStyle w:val="5"/>
        <w:numPr>
          <w:ilvl w:val="3"/>
          <w:numId w:val="0"/>
        </w:numPr>
        <w:tabs>
          <w:tab w:val="left" w:pos="727"/>
        </w:tabs>
        <w:spacing w:line="440" w:lineRule="exact"/>
        <w:jc w:val="left"/>
        <w:rPr>
          <w:rFonts w:ascii="宋体" w:hAnsi="宋体" w:eastAsia="宋体" w:cs="宋体"/>
        </w:rPr>
      </w:pPr>
    </w:p>
    <w:p>
      <w:pPr>
        <w:pStyle w:val="5"/>
        <w:numPr>
          <w:ilvl w:val="3"/>
          <w:numId w:val="0"/>
        </w:numPr>
        <w:tabs>
          <w:tab w:val="left" w:pos="727"/>
        </w:tabs>
        <w:spacing w:line="440" w:lineRule="exact"/>
        <w:jc w:val="left"/>
        <w:rPr>
          <w:rFonts w:ascii="宋体" w:hAnsi="宋体" w:eastAsia="宋体" w:cs="宋体"/>
        </w:rPr>
      </w:pPr>
      <w:r>
        <w:rPr>
          <w:rFonts w:hint="eastAsia" w:ascii="宋体" w:hAnsi="宋体" w:eastAsia="宋体" w:cs="宋体"/>
        </w:rPr>
        <w:t>1.6文件的提供和照管</w:t>
      </w:r>
    </w:p>
    <w:p>
      <w:pPr>
        <w:pStyle w:val="5"/>
        <w:numPr>
          <w:ilvl w:val="3"/>
          <w:numId w:val="0"/>
        </w:numPr>
        <w:rPr>
          <w:rFonts w:ascii="宋体" w:hAnsi="宋体" w:eastAsia="宋体" w:cs="宋体"/>
          <w:sz w:val="21"/>
          <w:szCs w:val="21"/>
        </w:rPr>
      </w:pPr>
    </w:p>
    <w:p>
      <w:pPr>
        <w:pStyle w:val="5"/>
        <w:numPr>
          <w:ilvl w:val="3"/>
          <w:numId w:val="0"/>
        </w:numPr>
        <w:rPr>
          <w:rFonts w:ascii="宋体" w:hAnsi="宋体" w:eastAsia="宋体" w:cs="宋体"/>
          <w:sz w:val="21"/>
          <w:szCs w:val="21"/>
        </w:rPr>
      </w:pPr>
      <w:r>
        <w:rPr>
          <w:rFonts w:hint="eastAsia" w:ascii="宋体" w:hAnsi="宋体" w:eastAsia="宋体" w:cs="宋体"/>
          <w:sz w:val="21"/>
          <w:szCs w:val="21"/>
        </w:rPr>
        <w:t>1.6.1设计文件的提供</w:t>
      </w:r>
    </w:p>
    <w:p>
      <w:pPr>
        <w:pStyle w:val="10"/>
        <w:spacing w:before="116" w:line="440" w:lineRule="exact"/>
        <w:ind w:left="100" w:right="221" w:firstLine="420" w:firstLineChars="200"/>
        <w:jc w:val="left"/>
        <w:rPr>
          <w:rFonts w:ascii="宋体" w:hAnsi="宋体" w:cs="宋体"/>
          <w:szCs w:val="21"/>
        </w:rPr>
      </w:pPr>
      <w:r>
        <w:rPr>
          <w:rFonts w:hint="eastAsia" w:ascii="宋体" w:hAnsi="宋体" w:cs="宋体"/>
          <w:szCs w:val="21"/>
        </w:rPr>
        <w:t>除专用合同条款另有约定外，设计人应在合理的期限内按照合同约定的数量向发包人提供设计文件。合同约定设计文件应经发包人批复的，发包人应当在合同约定的期限内批复或提出修改意见。</w:t>
      </w:r>
    </w:p>
    <w:p>
      <w:pPr>
        <w:pStyle w:val="10"/>
        <w:spacing w:before="116" w:line="440" w:lineRule="exact"/>
        <w:ind w:left="100" w:right="221"/>
        <w:jc w:val="left"/>
        <w:rPr>
          <w:rFonts w:ascii="宋体" w:hAnsi="宋体" w:cs="宋体"/>
          <w:b/>
          <w:bCs/>
          <w:szCs w:val="21"/>
        </w:rPr>
      </w:pPr>
      <w:r>
        <w:rPr>
          <w:rFonts w:hint="eastAsia" w:ascii="宋体" w:hAnsi="宋体" w:cs="宋体"/>
          <w:b/>
          <w:bCs/>
          <w:w w:val="95"/>
          <w:szCs w:val="21"/>
        </w:rPr>
        <w:t>1.6.2发包人提供的文件</w:t>
      </w:r>
    </w:p>
    <w:p>
      <w:pPr>
        <w:pStyle w:val="10"/>
        <w:spacing w:before="117" w:line="440" w:lineRule="exact"/>
        <w:ind w:left="100" w:right="113" w:firstLine="420" w:firstLineChars="200"/>
        <w:jc w:val="left"/>
        <w:rPr>
          <w:rFonts w:ascii="宋体" w:hAnsi="宋体" w:cs="宋体"/>
          <w:spacing w:val="-5"/>
          <w:szCs w:val="21"/>
        </w:rPr>
      </w:pPr>
      <w:r>
        <w:rPr>
          <w:rFonts w:hint="eastAsia" w:ascii="宋体" w:hAnsi="宋体" w:cs="宋体"/>
          <w:szCs w:val="21"/>
        </w:rPr>
        <w:t>按专用合同条款约定由发包人提供的文件，包括基础资料、勘察报告、设计任务书等，发</w:t>
      </w:r>
      <w:r>
        <w:rPr>
          <w:rFonts w:hint="eastAsia" w:ascii="宋体" w:hAnsi="宋体" w:cs="宋体"/>
          <w:spacing w:val="-5"/>
          <w:szCs w:val="21"/>
        </w:rPr>
        <w:t>包人应按约定的数量和期限交给设计人。由于发包人未按时提供文件造成设计服务期限延误的，</w:t>
      </w:r>
    </w:p>
    <w:p>
      <w:pPr>
        <w:pStyle w:val="10"/>
        <w:spacing w:before="24" w:line="440" w:lineRule="exact"/>
        <w:ind w:left="100"/>
        <w:jc w:val="left"/>
        <w:rPr>
          <w:rFonts w:ascii="宋体" w:hAnsi="宋体" w:cs="宋体"/>
          <w:szCs w:val="21"/>
        </w:rPr>
      </w:pPr>
      <w:r>
        <w:rPr>
          <w:rFonts w:hint="eastAsia" w:ascii="宋体" w:hAnsi="宋体" w:cs="宋体"/>
          <w:szCs w:val="21"/>
        </w:rPr>
        <w:t>按第 6.2 款约定执行。</w:t>
      </w:r>
    </w:p>
    <w:p>
      <w:pPr>
        <w:pStyle w:val="6"/>
        <w:tabs>
          <w:tab w:val="left" w:pos="1045"/>
        </w:tabs>
        <w:spacing w:before="116" w:line="440" w:lineRule="exact"/>
        <w:ind w:left="0" w:firstLine="0"/>
        <w:jc w:val="left"/>
        <w:rPr>
          <w:rFonts w:ascii="宋体" w:hAnsi="宋体" w:cs="宋体"/>
        </w:rPr>
      </w:pPr>
      <w:r>
        <w:rPr>
          <w:rFonts w:hint="eastAsia" w:ascii="宋体" w:hAnsi="宋体" w:cs="宋体"/>
          <w:w w:val="95"/>
        </w:rPr>
        <w:t>1.6.3文件错误的通知</w:t>
      </w:r>
    </w:p>
    <w:p>
      <w:pPr>
        <w:pStyle w:val="10"/>
        <w:spacing w:before="118" w:line="440" w:lineRule="exact"/>
        <w:ind w:left="100" w:right="124" w:firstLine="420" w:firstLineChars="200"/>
        <w:jc w:val="left"/>
        <w:rPr>
          <w:rFonts w:ascii="宋体" w:hAnsi="宋体" w:cs="宋体"/>
          <w:szCs w:val="21"/>
        </w:rPr>
      </w:pPr>
      <w:r>
        <w:rPr>
          <w:rFonts w:hint="eastAsia" w:ascii="宋体" w:hAnsi="宋体" w:cs="宋体"/>
          <w:szCs w:val="21"/>
        </w:rPr>
        <w:t>任何一方当事人发现文件中存在的明显错误或疏忽，均应及时通知对方当事人，并应立即采取适当的措施防止损失扩大。</w:t>
      </w:r>
    </w:p>
    <w:p>
      <w:pPr>
        <w:pStyle w:val="10"/>
        <w:spacing w:before="8" w:line="440" w:lineRule="exact"/>
        <w:jc w:val="left"/>
        <w:rPr>
          <w:rFonts w:ascii="宋体" w:hAnsi="宋体" w:cs="宋体"/>
          <w:szCs w:val="21"/>
        </w:rPr>
      </w:pPr>
    </w:p>
    <w:p>
      <w:pPr>
        <w:pStyle w:val="5"/>
        <w:numPr>
          <w:ilvl w:val="3"/>
          <w:numId w:val="0"/>
        </w:numPr>
        <w:tabs>
          <w:tab w:val="left" w:pos="727"/>
        </w:tabs>
        <w:spacing w:line="440" w:lineRule="exact"/>
        <w:jc w:val="left"/>
        <w:rPr>
          <w:rFonts w:ascii="宋体" w:hAnsi="宋体" w:eastAsia="宋体" w:cs="宋体"/>
        </w:rPr>
      </w:pPr>
      <w:r>
        <w:rPr>
          <w:rFonts w:hint="eastAsia" w:ascii="宋体" w:hAnsi="宋体" w:eastAsia="宋体" w:cs="宋体"/>
          <w:spacing w:val="-1"/>
        </w:rPr>
        <w:t>1.7联络</w:t>
      </w:r>
    </w:p>
    <w:p>
      <w:pPr>
        <w:pStyle w:val="67"/>
        <w:tabs>
          <w:tab w:val="left" w:pos="1045"/>
        </w:tabs>
        <w:spacing w:before="244" w:line="440" w:lineRule="exact"/>
        <w:ind w:left="100" w:right="112" w:firstLine="192" w:firstLineChars="100"/>
        <w:jc w:val="left"/>
        <w:rPr>
          <w:rFonts w:ascii="宋体" w:hAnsi="宋体" w:cs="宋体"/>
          <w:szCs w:val="21"/>
        </w:rPr>
      </w:pPr>
      <w:r>
        <w:rPr>
          <w:rFonts w:hint="eastAsia" w:ascii="宋体" w:hAnsi="宋体" w:cs="宋体"/>
          <w:b/>
          <w:bCs/>
          <w:spacing w:val="-9"/>
          <w:szCs w:val="21"/>
        </w:rPr>
        <w:t>1.7.1</w:t>
      </w:r>
      <w:r>
        <w:rPr>
          <w:rFonts w:hint="eastAsia" w:ascii="宋体" w:hAnsi="宋体" w:cs="宋体"/>
          <w:spacing w:val="-9"/>
          <w:szCs w:val="21"/>
        </w:rPr>
        <w:t>与合同有关的通知、批准、证明、证书、指示、要求、请求、同意、意见、确定和决定等，均应采用书面形式。</w:t>
      </w:r>
    </w:p>
    <w:p>
      <w:pPr>
        <w:pStyle w:val="67"/>
        <w:tabs>
          <w:tab w:val="left" w:pos="1045"/>
        </w:tabs>
        <w:spacing w:before="49" w:line="440" w:lineRule="exact"/>
        <w:ind w:left="100" w:right="112" w:firstLine="192" w:firstLineChars="100"/>
        <w:jc w:val="left"/>
        <w:rPr>
          <w:rFonts w:ascii="宋体" w:hAnsi="宋体" w:cs="宋体"/>
          <w:szCs w:val="21"/>
        </w:rPr>
      </w:pPr>
      <w:r>
        <w:rPr>
          <w:rFonts w:hint="eastAsia" w:ascii="宋体" w:hAnsi="宋体" w:cs="宋体"/>
          <w:b/>
          <w:bCs/>
          <w:spacing w:val="-9"/>
          <w:szCs w:val="21"/>
        </w:rPr>
        <w:t>1.7.2</w:t>
      </w:r>
      <w:r>
        <w:rPr>
          <w:rFonts w:hint="eastAsia" w:ascii="宋体" w:hAnsi="宋体" w:cs="宋体"/>
          <w:spacing w:val="-9"/>
          <w:szCs w:val="21"/>
        </w:rPr>
        <w:t>上述通知、批准、证明、证书、指示、要求、请求、同意、意见、确定和决定等来往函件，均应在合同约定的期限内送达指定的地点和指定的接收人，并办理签收手续。</w:t>
      </w:r>
    </w:p>
    <w:p>
      <w:pPr>
        <w:pStyle w:val="10"/>
        <w:spacing w:before="12" w:line="440" w:lineRule="exact"/>
        <w:jc w:val="left"/>
        <w:rPr>
          <w:rFonts w:ascii="宋体" w:hAnsi="宋体" w:cs="宋体"/>
          <w:szCs w:val="21"/>
        </w:rPr>
      </w:pPr>
    </w:p>
    <w:p>
      <w:pPr>
        <w:pStyle w:val="5"/>
        <w:numPr>
          <w:ilvl w:val="3"/>
          <w:numId w:val="0"/>
        </w:numPr>
        <w:tabs>
          <w:tab w:val="left" w:pos="727"/>
        </w:tabs>
        <w:spacing w:line="440" w:lineRule="exact"/>
        <w:jc w:val="left"/>
        <w:rPr>
          <w:rFonts w:ascii="宋体" w:hAnsi="宋体" w:eastAsia="宋体" w:cs="宋体"/>
        </w:rPr>
      </w:pPr>
      <w:r>
        <w:rPr>
          <w:rFonts w:hint="eastAsia" w:ascii="宋体" w:hAnsi="宋体" w:eastAsia="宋体" w:cs="宋体"/>
          <w:spacing w:val="-1"/>
        </w:rPr>
        <w:t>1.8转让</w:t>
      </w:r>
    </w:p>
    <w:p>
      <w:pPr>
        <w:pStyle w:val="10"/>
        <w:spacing w:before="244" w:line="440" w:lineRule="exact"/>
        <w:ind w:left="100" w:right="124" w:firstLine="210" w:firstLineChars="100"/>
        <w:jc w:val="left"/>
        <w:rPr>
          <w:rFonts w:ascii="宋体" w:hAnsi="宋体" w:cs="宋体"/>
          <w:szCs w:val="21"/>
        </w:rPr>
      </w:pPr>
      <w:r>
        <w:rPr>
          <w:rFonts w:hint="eastAsia" w:ascii="宋体" w:hAnsi="宋体" w:cs="宋体"/>
          <w:szCs w:val="21"/>
        </w:rPr>
        <w:t>除专用合同条款另有约定外，未经对方当事人同意，一方当事人不得将合同权利全部或部分转让给第三人，也不得全部或部分转移合同义务。</w:t>
      </w:r>
    </w:p>
    <w:p>
      <w:pPr>
        <w:pStyle w:val="10"/>
        <w:spacing w:before="7" w:line="440" w:lineRule="exact"/>
        <w:jc w:val="left"/>
        <w:rPr>
          <w:rFonts w:ascii="宋体" w:hAnsi="宋体" w:cs="宋体"/>
          <w:szCs w:val="21"/>
        </w:rPr>
      </w:pPr>
    </w:p>
    <w:p>
      <w:pPr>
        <w:pStyle w:val="5"/>
        <w:numPr>
          <w:ilvl w:val="3"/>
          <w:numId w:val="0"/>
        </w:numPr>
        <w:tabs>
          <w:tab w:val="left" w:pos="727"/>
        </w:tabs>
        <w:spacing w:line="440" w:lineRule="exact"/>
        <w:jc w:val="left"/>
        <w:rPr>
          <w:rFonts w:ascii="宋体" w:hAnsi="宋体" w:eastAsia="宋体" w:cs="宋体"/>
        </w:rPr>
      </w:pPr>
      <w:r>
        <w:rPr>
          <w:rFonts w:hint="eastAsia" w:ascii="宋体" w:hAnsi="宋体" w:eastAsia="宋体" w:cs="宋体"/>
        </w:rPr>
        <w:t>1.9严禁贿赂</w:t>
      </w:r>
    </w:p>
    <w:p>
      <w:pPr>
        <w:pStyle w:val="10"/>
        <w:spacing w:before="245" w:line="440" w:lineRule="exact"/>
        <w:ind w:left="100" w:right="124" w:firstLine="420" w:firstLineChars="200"/>
        <w:jc w:val="left"/>
        <w:rPr>
          <w:rFonts w:ascii="宋体" w:hAnsi="宋体" w:cs="宋体"/>
          <w:szCs w:val="21"/>
        </w:rPr>
      </w:pPr>
      <w:r>
        <w:rPr>
          <w:rFonts w:hint="eastAsia" w:ascii="宋体" w:hAnsi="宋体" w:cs="宋体"/>
          <w:szCs w:val="21"/>
        </w:rPr>
        <w:t>合同双方当事人不得以贿赂或变相贿赂的方式，谋取不当利益或损害对方权益。因贿赂造成对方当事人损失的，行为人应当赔偿损失，并承担相应的法律责任。</w:t>
      </w:r>
    </w:p>
    <w:p>
      <w:pPr>
        <w:pStyle w:val="10"/>
        <w:spacing w:before="7" w:line="440" w:lineRule="exact"/>
        <w:jc w:val="left"/>
        <w:rPr>
          <w:rFonts w:ascii="宋体" w:hAnsi="宋体" w:cs="宋体"/>
          <w:szCs w:val="21"/>
        </w:rPr>
      </w:pPr>
    </w:p>
    <w:p>
      <w:pPr>
        <w:pStyle w:val="5"/>
        <w:numPr>
          <w:ilvl w:val="3"/>
          <w:numId w:val="0"/>
        </w:numPr>
        <w:tabs>
          <w:tab w:val="left" w:pos="867"/>
        </w:tabs>
        <w:spacing w:line="440" w:lineRule="exact"/>
        <w:jc w:val="left"/>
        <w:rPr>
          <w:rFonts w:ascii="宋体" w:hAnsi="宋体" w:eastAsia="宋体" w:cs="宋体"/>
        </w:rPr>
      </w:pPr>
      <w:r>
        <w:rPr>
          <w:rFonts w:hint="eastAsia" w:ascii="宋体" w:hAnsi="宋体" w:eastAsia="宋体" w:cs="宋体"/>
        </w:rPr>
        <w:t>1.10知识产权</w:t>
      </w:r>
    </w:p>
    <w:p>
      <w:pPr>
        <w:pStyle w:val="67"/>
        <w:tabs>
          <w:tab w:val="left" w:pos="1099"/>
        </w:tabs>
        <w:spacing w:before="244" w:line="440" w:lineRule="exact"/>
        <w:ind w:left="100" w:right="130" w:firstLine="0"/>
        <w:jc w:val="left"/>
        <w:rPr>
          <w:rFonts w:ascii="宋体" w:hAnsi="宋体" w:cs="宋体"/>
          <w:szCs w:val="21"/>
        </w:rPr>
      </w:pPr>
      <w:r>
        <w:rPr>
          <w:rFonts w:hint="eastAsia" w:ascii="宋体" w:hAnsi="宋体" w:cs="宋体"/>
          <w:b/>
          <w:bCs/>
          <w:szCs w:val="21"/>
        </w:rPr>
        <w:t>1.10.1</w:t>
      </w:r>
      <w:r>
        <w:rPr>
          <w:rFonts w:hint="eastAsia" w:ascii="宋体" w:hAnsi="宋体" w:cs="宋体"/>
          <w:szCs w:val="21"/>
        </w:rPr>
        <w:t>除专用合同条款另有约定外，设计人完成的设计工作成果，除署名权以外的著作权和其他知识产权均归发包人享有。</w:t>
      </w:r>
    </w:p>
    <w:p>
      <w:pPr>
        <w:pStyle w:val="67"/>
        <w:tabs>
          <w:tab w:val="left" w:pos="1150"/>
        </w:tabs>
        <w:spacing w:before="47" w:line="440" w:lineRule="exact"/>
        <w:ind w:left="100" w:right="123" w:firstLine="0"/>
        <w:jc w:val="left"/>
        <w:rPr>
          <w:rFonts w:ascii="宋体" w:hAnsi="宋体" w:cs="宋体"/>
          <w:szCs w:val="21"/>
        </w:rPr>
      </w:pPr>
      <w:r>
        <w:rPr>
          <w:rFonts w:hint="eastAsia" w:ascii="宋体" w:hAnsi="宋体" w:cs="宋体"/>
          <w:b/>
          <w:bCs/>
          <w:szCs w:val="21"/>
        </w:rPr>
        <w:t>1.10.2</w:t>
      </w:r>
      <w:r>
        <w:rPr>
          <w:rFonts w:hint="eastAsia" w:ascii="宋体" w:hAnsi="宋体" w:cs="宋体"/>
          <w:szCs w:val="21"/>
        </w:rPr>
        <w:t>设计人在从事设计活动时，不得侵犯他人的知识产权。因侵犯专利权或其他知识产权所引起的责任，由设计人自行承担。因发包人提供的设计资料导致侵权的，由发包人承担责任。</w:t>
      </w:r>
    </w:p>
    <w:p>
      <w:pPr>
        <w:pStyle w:val="67"/>
        <w:tabs>
          <w:tab w:val="left" w:pos="1150"/>
        </w:tabs>
        <w:spacing w:before="40" w:line="440" w:lineRule="exact"/>
        <w:ind w:left="100" w:right="124" w:firstLine="0"/>
        <w:jc w:val="left"/>
        <w:rPr>
          <w:rFonts w:ascii="宋体" w:hAnsi="宋体" w:cs="宋体"/>
          <w:szCs w:val="21"/>
        </w:rPr>
      </w:pPr>
      <w:r>
        <w:rPr>
          <w:rFonts w:hint="eastAsia" w:ascii="宋体" w:hAnsi="宋体" w:cs="宋体"/>
          <w:b/>
          <w:bCs/>
          <w:szCs w:val="21"/>
        </w:rPr>
        <w:t>1.10.3</w:t>
      </w:r>
      <w:r>
        <w:rPr>
          <w:rFonts w:hint="eastAsia" w:ascii="宋体" w:hAnsi="宋体" w:cs="宋体"/>
          <w:szCs w:val="21"/>
        </w:rPr>
        <w:t>设计人在投标文件中采用专利技术、专有技术的，相应的使用费视为已包含在投标报价之中。</w:t>
      </w:r>
    </w:p>
    <w:p>
      <w:pPr>
        <w:pStyle w:val="5"/>
        <w:numPr>
          <w:ilvl w:val="3"/>
          <w:numId w:val="0"/>
        </w:numPr>
        <w:tabs>
          <w:tab w:val="left" w:pos="856"/>
        </w:tabs>
        <w:spacing w:before="1" w:line="440" w:lineRule="exact"/>
        <w:jc w:val="left"/>
        <w:rPr>
          <w:rFonts w:ascii="宋体" w:hAnsi="宋体" w:eastAsia="宋体" w:cs="宋体"/>
          <w:spacing w:val="-1"/>
        </w:rPr>
      </w:pPr>
      <w:r>
        <w:rPr>
          <w:rFonts w:hint="eastAsia" w:ascii="宋体" w:hAnsi="宋体" w:eastAsia="宋体" w:cs="宋体"/>
          <w:spacing w:val="-1"/>
        </w:rPr>
        <w:t>1.11文件及信息的保密</w:t>
      </w:r>
    </w:p>
    <w:p>
      <w:pPr>
        <w:pStyle w:val="5"/>
        <w:numPr>
          <w:ilvl w:val="3"/>
          <w:numId w:val="0"/>
        </w:numPr>
        <w:tabs>
          <w:tab w:val="left" w:pos="856"/>
        </w:tabs>
        <w:spacing w:before="1" w:line="440" w:lineRule="exact"/>
        <w:ind w:firstLine="420" w:firstLineChars="200"/>
        <w:jc w:val="left"/>
        <w:rPr>
          <w:rFonts w:ascii="宋体" w:hAnsi="宋体" w:eastAsia="宋体" w:cs="宋体"/>
          <w:b w:val="0"/>
          <w:bCs w:val="0"/>
          <w:sz w:val="21"/>
          <w:szCs w:val="21"/>
        </w:rPr>
      </w:pPr>
      <w:r>
        <w:rPr>
          <w:rFonts w:hint="eastAsia" w:ascii="宋体" w:hAnsi="宋体" w:eastAsia="宋体" w:cs="宋体"/>
          <w:b w:val="0"/>
          <w:bCs w:val="0"/>
          <w:sz w:val="21"/>
          <w:szCs w:val="21"/>
        </w:rPr>
        <w:t>未经对方同意，任何一方当事人不得将有关文件、技术秘密、需要保密的资料和信息泄露给他人或公开发表与引用。</w:t>
      </w:r>
    </w:p>
    <w:p>
      <w:pPr>
        <w:pStyle w:val="5"/>
        <w:numPr>
          <w:ilvl w:val="3"/>
          <w:numId w:val="0"/>
        </w:numPr>
        <w:tabs>
          <w:tab w:val="left" w:pos="887"/>
        </w:tabs>
        <w:spacing w:line="440" w:lineRule="exact"/>
        <w:jc w:val="left"/>
        <w:rPr>
          <w:rFonts w:ascii="宋体" w:hAnsi="宋体" w:eastAsia="宋体" w:cs="宋体"/>
        </w:rPr>
      </w:pPr>
      <w:r>
        <w:rPr>
          <w:rFonts w:hint="eastAsia" w:ascii="宋体" w:hAnsi="宋体" w:eastAsia="宋体" w:cs="宋体"/>
        </w:rPr>
        <w:t>1.12发包人要求</w:t>
      </w:r>
    </w:p>
    <w:p>
      <w:pPr>
        <w:tabs>
          <w:tab w:val="left" w:pos="1170"/>
        </w:tabs>
        <w:spacing w:before="245" w:line="440" w:lineRule="exact"/>
        <w:ind w:right="114"/>
        <w:jc w:val="left"/>
        <w:rPr>
          <w:rFonts w:ascii="宋体" w:hAnsi="宋体" w:cs="宋体"/>
          <w:szCs w:val="21"/>
        </w:rPr>
      </w:pPr>
      <w:r>
        <w:rPr>
          <w:rFonts w:hint="eastAsia" w:ascii="宋体" w:hAnsi="宋体" w:cs="宋体"/>
          <w:b/>
          <w:bCs/>
          <w:szCs w:val="21"/>
        </w:rPr>
        <w:t>1.12.1</w:t>
      </w:r>
      <w:r>
        <w:rPr>
          <w:rFonts w:hint="eastAsia" w:ascii="宋体" w:hAnsi="宋体" w:cs="宋体"/>
          <w:szCs w:val="21"/>
        </w:rPr>
        <w:t xml:space="preserve"> 设计人应认真阅读、复核发包人要求，发现错误的，应及时书面通知发包人。无论</w:t>
      </w:r>
      <w:r>
        <w:rPr>
          <w:rFonts w:hint="eastAsia" w:ascii="宋体" w:hAnsi="宋体" w:cs="宋体"/>
          <w:spacing w:val="-2"/>
          <w:szCs w:val="21"/>
        </w:rPr>
        <w:t xml:space="preserve">是否存在错误，发包人均有权修改发包人要求，并在修改后 </w:t>
      </w:r>
      <w:r>
        <w:rPr>
          <w:rFonts w:hint="eastAsia" w:ascii="宋体" w:hAnsi="宋体" w:cs="宋体"/>
          <w:szCs w:val="21"/>
        </w:rPr>
        <w:t>3日内通知设计人。除专用合同条</w:t>
      </w:r>
      <w:r>
        <w:rPr>
          <w:rFonts w:hint="eastAsia" w:ascii="宋体" w:hAnsi="宋体" w:cs="宋体"/>
          <w:spacing w:val="-3"/>
          <w:szCs w:val="21"/>
        </w:rPr>
        <w:t>款另有约定外，由此导致设计人费用增加和</w:t>
      </w:r>
      <w:r>
        <w:rPr>
          <w:rFonts w:hint="eastAsia" w:ascii="宋体" w:hAnsi="宋体" w:cs="宋体"/>
          <w:szCs w:val="21"/>
        </w:rPr>
        <w:t>(或)</w:t>
      </w:r>
      <w:r>
        <w:rPr>
          <w:rFonts w:hint="eastAsia" w:ascii="宋体" w:hAnsi="宋体" w:cs="宋体"/>
          <w:spacing w:val="-4"/>
          <w:szCs w:val="21"/>
        </w:rPr>
        <w:t>周期延误的，发包人应当相应地增加费用和</w:t>
      </w:r>
      <w:r>
        <w:rPr>
          <w:rFonts w:hint="eastAsia" w:ascii="宋体" w:hAnsi="宋体" w:cs="宋体"/>
          <w:szCs w:val="21"/>
        </w:rPr>
        <w:t>(或) 延长周期。</w:t>
      </w:r>
    </w:p>
    <w:p>
      <w:pPr>
        <w:tabs>
          <w:tab w:val="left" w:pos="1170"/>
        </w:tabs>
        <w:spacing w:before="50" w:line="440" w:lineRule="exact"/>
        <w:ind w:right="123"/>
        <w:jc w:val="left"/>
        <w:rPr>
          <w:rFonts w:ascii="宋体" w:hAnsi="宋体" w:cs="宋体"/>
          <w:szCs w:val="21"/>
        </w:rPr>
      </w:pPr>
      <w:r>
        <w:rPr>
          <w:rFonts w:hint="eastAsia" w:ascii="宋体" w:hAnsi="宋体" w:cs="宋体"/>
          <w:b/>
          <w:bCs/>
          <w:szCs w:val="21"/>
        </w:rPr>
        <w:t xml:space="preserve">1.12.2 </w:t>
      </w:r>
      <w:r>
        <w:rPr>
          <w:rFonts w:hint="eastAsia" w:ascii="宋体" w:hAnsi="宋体" w:cs="宋体"/>
          <w:szCs w:val="21"/>
        </w:rPr>
        <w:t>如果发包人要求违反法律规定，设计人应在发现后及时书面通知发包人，要求其改正。发包人收到通知书后不予改正或不予答复的，设计人有权拒绝履行合同义务，直至解除合同；由此引起的设计人的全部损失由发包人承担。</w:t>
      </w:r>
    </w:p>
    <w:p>
      <w:pPr>
        <w:tabs>
          <w:tab w:val="left" w:pos="1170"/>
        </w:tabs>
        <w:spacing w:before="38" w:line="440" w:lineRule="exact"/>
        <w:ind w:right="124"/>
        <w:jc w:val="left"/>
        <w:rPr>
          <w:rFonts w:ascii="宋体" w:hAnsi="宋体" w:cs="宋体"/>
          <w:szCs w:val="21"/>
        </w:rPr>
      </w:pPr>
      <w:r>
        <w:rPr>
          <w:rFonts w:hint="eastAsia" w:ascii="宋体" w:hAnsi="宋体" w:cs="宋体"/>
          <w:b/>
          <w:bCs/>
          <w:szCs w:val="21"/>
        </w:rPr>
        <w:t xml:space="preserve">1.12.3 </w:t>
      </w:r>
      <w:r>
        <w:rPr>
          <w:rFonts w:hint="eastAsia" w:ascii="宋体" w:hAnsi="宋体" w:cs="宋体"/>
          <w:szCs w:val="21"/>
        </w:rPr>
        <w:t>发包人要求采用国外规范和标准进行设计时，应由发包人负责提供该规范和标准的外国文本和中文译本，提供的时间、份数和其他要求在专用合同条款中约定。</w:t>
      </w:r>
    </w:p>
    <w:p>
      <w:pPr>
        <w:pStyle w:val="4"/>
        <w:numPr>
          <w:ilvl w:val="2"/>
          <w:numId w:val="0"/>
        </w:numPr>
        <w:tabs>
          <w:tab w:val="left" w:pos="520"/>
        </w:tabs>
        <w:spacing w:line="440" w:lineRule="exact"/>
        <w:jc w:val="left"/>
        <w:rPr>
          <w:rFonts w:ascii="宋体" w:hAnsi="宋体" w:cs="宋体"/>
          <w:szCs w:val="28"/>
        </w:rPr>
      </w:pPr>
      <w:bookmarkStart w:id="72" w:name="_Toc783"/>
      <w:bookmarkStart w:id="73" w:name="_Toc515312340"/>
      <w:r>
        <w:rPr>
          <w:rFonts w:hint="eastAsia" w:ascii="宋体" w:hAnsi="宋体" w:cs="宋体"/>
          <w:szCs w:val="28"/>
        </w:rPr>
        <w:t>2、发包人义务</w:t>
      </w:r>
      <w:bookmarkEnd w:id="72"/>
      <w:bookmarkEnd w:id="73"/>
    </w:p>
    <w:p>
      <w:pPr>
        <w:pStyle w:val="10"/>
        <w:spacing w:line="440" w:lineRule="exact"/>
        <w:jc w:val="left"/>
        <w:rPr>
          <w:rFonts w:ascii="宋体" w:hAnsi="宋体" w:cs="宋体"/>
          <w:b/>
          <w:szCs w:val="21"/>
        </w:rPr>
      </w:pPr>
    </w:p>
    <w:p>
      <w:pPr>
        <w:pStyle w:val="5"/>
        <w:numPr>
          <w:ilvl w:val="3"/>
          <w:numId w:val="0"/>
        </w:numPr>
        <w:tabs>
          <w:tab w:val="left" w:pos="747"/>
        </w:tabs>
        <w:spacing w:line="440" w:lineRule="exact"/>
        <w:jc w:val="left"/>
        <w:rPr>
          <w:rFonts w:ascii="宋体" w:hAnsi="宋体" w:eastAsia="宋体" w:cs="宋体"/>
        </w:rPr>
      </w:pPr>
      <w:r>
        <w:rPr>
          <w:rFonts w:hint="eastAsia" w:ascii="宋体" w:hAnsi="宋体" w:eastAsia="宋体" w:cs="宋体"/>
        </w:rPr>
        <w:t>2.1遵守法律</w:t>
      </w:r>
    </w:p>
    <w:p>
      <w:pPr>
        <w:pStyle w:val="10"/>
        <w:spacing w:before="244" w:line="440" w:lineRule="exact"/>
        <w:ind w:left="120" w:right="121" w:firstLine="210" w:firstLineChars="100"/>
        <w:jc w:val="left"/>
        <w:rPr>
          <w:rFonts w:ascii="宋体" w:hAnsi="宋体" w:cs="宋体"/>
          <w:szCs w:val="21"/>
        </w:rPr>
      </w:pPr>
      <w:r>
        <w:rPr>
          <w:rFonts w:hint="eastAsia" w:ascii="宋体" w:hAnsi="宋体" w:cs="宋体"/>
          <w:szCs w:val="21"/>
        </w:rPr>
        <w:t>发包人在履行合同过程中应遵守法律，并保证设计人免于承担因发包人违反法律而引起的任何责任。</w:t>
      </w:r>
    </w:p>
    <w:p>
      <w:pPr>
        <w:pStyle w:val="5"/>
        <w:numPr>
          <w:ilvl w:val="3"/>
          <w:numId w:val="0"/>
        </w:numPr>
        <w:tabs>
          <w:tab w:val="left" w:pos="747"/>
        </w:tabs>
        <w:spacing w:line="440" w:lineRule="exact"/>
        <w:jc w:val="left"/>
        <w:rPr>
          <w:rFonts w:ascii="宋体" w:hAnsi="宋体" w:eastAsia="宋体" w:cs="宋体"/>
        </w:rPr>
      </w:pPr>
      <w:r>
        <w:rPr>
          <w:rFonts w:hint="eastAsia" w:ascii="宋体" w:hAnsi="宋体" w:eastAsia="宋体" w:cs="宋体"/>
        </w:rPr>
        <w:t>2.2发出开始设计通知</w:t>
      </w:r>
    </w:p>
    <w:p>
      <w:pPr>
        <w:pStyle w:val="5"/>
        <w:numPr>
          <w:ilvl w:val="3"/>
          <w:numId w:val="0"/>
        </w:numPr>
        <w:tabs>
          <w:tab w:val="left" w:pos="747"/>
        </w:tabs>
        <w:spacing w:line="440" w:lineRule="exact"/>
        <w:ind w:firstLine="420" w:firstLineChars="200"/>
        <w:jc w:val="left"/>
        <w:rPr>
          <w:rFonts w:ascii="宋体" w:hAnsi="宋体" w:eastAsia="宋体" w:cs="宋体"/>
          <w:b w:val="0"/>
          <w:bCs w:val="0"/>
          <w:sz w:val="21"/>
          <w:szCs w:val="21"/>
        </w:rPr>
      </w:pPr>
      <w:r>
        <w:rPr>
          <w:rFonts w:hint="eastAsia" w:ascii="宋体" w:hAnsi="宋体" w:eastAsia="宋体" w:cs="宋体"/>
          <w:b w:val="0"/>
          <w:bCs w:val="0"/>
          <w:sz w:val="21"/>
          <w:szCs w:val="21"/>
        </w:rPr>
        <w:t>发包人应按第 6.1 款的约定向设计人发出开始设计通知。</w:t>
      </w:r>
    </w:p>
    <w:p>
      <w:pPr>
        <w:pStyle w:val="5"/>
        <w:numPr>
          <w:ilvl w:val="3"/>
          <w:numId w:val="0"/>
        </w:numPr>
        <w:tabs>
          <w:tab w:val="left" w:pos="747"/>
        </w:tabs>
        <w:spacing w:line="440" w:lineRule="exact"/>
        <w:jc w:val="left"/>
        <w:rPr>
          <w:rFonts w:ascii="宋体" w:hAnsi="宋体" w:eastAsia="宋体" w:cs="宋体"/>
        </w:rPr>
      </w:pPr>
      <w:r>
        <w:rPr>
          <w:rFonts w:hint="eastAsia" w:ascii="宋体" w:hAnsi="宋体" w:eastAsia="宋体" w:cs="宋体"/>
        </w:rPr>
        <w:t>2.3办理证件和批件</w:t>
      </w:r>
    </w:p>
    <w:p>
      <w:pPr>
        <w:pStyle w:val="5"/>
        <w:numPr>
          <w:ilvl w:val="3"/>
          <w:numId w:val="0"/>
        </w:numPr>
        <w:tabs>
          <w:tab w:val="left" w:pos="747"/>
        </w:tabs>
        <w:spacing w:line="440" w:lineRule="exact"/>
        <w:ind w:firstLine="420" w:firstLineChars="200"/>
        <w:jc w:val="left"/>
        <w:rPr>
          <w:rFonts w:ascii="宋体" w:hAnsi="宋体" w:eastAsia="宋体" w:cs="宋体"/>
          <w:b w:val="0"/>
          <w:bCs w:val="0"/>
          <w:sz w:val="21"/>
          <w:szCs w:val="21"/>
        </w:rPr>
      </w:pPr>
      <w:r>
        <w:rPr>
          <w:rFonts w:hint="eastAsia" w:ascii="宋体" w:hAnsi="宋体" w:eastAsia="宋体" w:cs="宋体"/>
          <w:b w:val="0"/>
          <w:bCs w:val="0"/>
          <w:sz w:val="21"/>
          <w:szCs w:val="21"/>
        </w:rPr>
        <w:t>法律规定和（或）合同约定由发包人负责办理的工程建设项目必须履行的各类审批、核准或备案手续，发包人应当按时办理，设计人应给予必要的协助。</w:t>
      </w:r>
    </w:p>
    <w:p>
      <w:pPr>
        <w:pStyle w:val="10"/>
        <w:spacing w:before="33" w:line="440" w:lineRule="exact"/>
        <w:ind w:left="120" w:right="124" w:firstLine="210" w:firstLineChars="100"/>
        <w:jc w:val="left"/>
        <w:rPr>
          <w:rFonts w:ascii="宋体" w:hAnsi="宋体" w:cs="宋体"/>
          <w:szCs w:val="21"/>
        </w:rPr>
      </w:pPr>
      <w:r>
        <w:rPr>
          <w:rFonts w:hint="eastAsia" w:ascii="宋体" w:hAnsi="宋体" w:cs="宋体"/>
          <w:szCs w:val="21"/>
        </w:rPr>
        <w:t>法律规定和（或）合同约定由设计人负责办理的设计所需的证件和批件，发包人应给予必要的协助。</w:t>
      </w:r>
    </w:p>
    <w:p>
      <w:pPr>
        <w:pStyle w:val="5"/>
        <w:numPr>
          <w:ilvl w:val="3"/>
          <w:numId w:val="0"/>
        </w:numPr>
        <w:tabs>
          <w:tab w:val="left" w:pos="747"/>
        </w:tabs>
        <w:spacing w:before="1" w:line="440" w:lineRule="exact"/>
        <w:jc w:val="left"/>
        <w:rPr>
          <w:rFonts w:ascii="宋体" w:hAnsi="宋体" w:eastAsia="宋体" w:cs="宋体"/>
        </w:rPr>
      </w:pPr>
      <w:r>
        <w:rPr>
          <w:rFonts w:hint="eastAsia" w:ascii="宋体" w:hAnsi="宋体" w:eastAsia="宋体" w:cs="宋体"/>
        </w:rPr>
        <w:t>2.4支付合同价款</w:t>
      </w:r>
    </w:p>
    <w:p>
      <w:pPr>
        <w:pStyle w:val="5"/>
        <w:numPr>
          <w:ilvl w:val="3"/>
          <w:numId w:val="0"/>
        </w:numPr>
        <w:tabs>
          <w:tab w:val="left" w:pos="747"/>
        </w:tabs>
        <w:spacing w:before="1" w:line="440" w:lineRule="exact"/>
        <w:ind w:firstLine="420" w:firstLineChars="200"/>
        <w:jc w:val="left"/>
        <w:rPr>
          <w:rFonts w:ascii="宋体" w:hAnsi="宋体" w:eastAsia="宋体" w:cs="宋体"/>
          <w:b w:val="0"/>
          <w:bCs w:val="0"/>
          <w:sz w:val="21"/>
          <w:szCs w:val="21"/>
        </w:rPr>
      </w:pPr>
      <w:r>
        <w:rPr>
          <w:rFonts w:hint="eastAsia" w:ascii="宋体" w:hAnsi="宋体" w:eastAsia="宋体" w:cs="宋体"/>
          <w:b w:val="0"/>
          <w:bCs w:val="0"/>
          <w:sz w:val="21"/>
          <w:szCs w:val="21"/>
        </w:rPr>
        <w:t>发包人应按合同约定向设计人及时支付合同价款。</w:t>
      </w:r>
    </w:p>
    <w:p>
      <w:pPr>
        <w:pStyle w:val="5"/>
        <w:numPr>
          <w:ilvl w:val="3"/>
          <w:numId w:val="0"/>
        </w:numPr>
        <w:tabs>
          <w:tab w:val="left" w:pos="747"/>
        </w:tabs>
        <w:spacing w:line="440" w:lineRule="exact"/>
        <w:jc w:val="left"/>
        <w:rPr>
          <w:rFonts w:ascii="宋体" w:hAnsi="宋体" w:eastAsia="宋体" w:cs="宋体"/>
        </w:rPr>
      </w:pPr>
      <w:r>
        <w:rPr>
          <w:rFonts w:hint="eastAsia" w:ascii="宋体" w:hAnsi="宋体" w:eastAsia="宋体" w:cs="宋体"/>
        </w:rPr>
        <w:t>2.5提供设计资料</w:t>
      </w:r>
    </w:p>
    <w:p>
      <w:pPr>
        <w:pStyle w:val="5"/>
        <w:numPr>
          <w:ilvl w:val="3"/>
          <w:numId w:val="0"/>
        </w:numPr>
        <w:tabs>
          <w:tab w:val="left" w:pos="747"/>
        </w:tabs>
        <w:spacing w:line="440" w:lineRule="exact"/>
        <w:ind w:firstLine="420" w:firstLineChars="200"/>
        <w:jc w:val="left"/>
        <w:rPr>
          <w:rFonts w:ascii="宋体" w:hAnsi="宋体" w:eastAsia="宋体" w:cs="宋体"/>
          <w:b w:val="0"/>
          <w:bCs w:val="0"/>
          <w:sz w:val="21"/>
          <w:szCs w:val="21"/>
        </w:rPr>
      </w:pPr>
      <w:r>
        <w:rPr>
          <w:rFonts w:hint="eastAsia" w:ascii="宋体" w:hAnsi="宋体" w:eastAsia="宋体" w:cs="宋体"/>
          <w:b w:val="0"/>
          <w:bCs w:val="0"/>
          <w:sz w:val="21"/>
          <w:szCs w:val="21"/>
        </w:rPr>
        <w:t>发包人应按第 1.6.2 项的约定向设计人提供设计资料。</w:t>
      </w:r>
    </w:p>
    <w:p>
      <w:pPr>
        <w:pStyle w:val="5"/>
        <w:numPr>
          <w:ilvl w:val="3"/>
          <w:numId w:val="0"/>
        </w:numPr>
        <w:tabs>
          <w:tab w:val="left" w:pos="747"/>
        </w:tabs>
        <w:spacing w:line="440" w:lineRule="exact"/>
        <w:jc w:val="left"/>
        <w:rPr>
          <w:rFonts w:ascii="宋体" w:hAnsi="宋体" w:eastAsia="宋体" w:cs="宋体"/>
        </w:rPr>
      </w:pPr>
      <w:r>
        <w:rPr>
          <w:rFonts w:hint="eastAsia" w:ascii="宋体" w:hAnsi="宋体" w:eastAsia="宋体" w:cs="宋体"/>
        </w:rPr>
        <w:t>2.6 其他义务</w:t>
      </w:r>
    </w:p>
    <w:p>
      <w:pPr>
        <w:pStyle w:val="5"/>
        <w:numPr>
          <w:ilvl w:val="3"/>
          <w:numId w:val="0"/>
        </w:numPr>
        <w:tabs>
          <w:tab w:val="left" w:pos="747"/>
        </w:tabs>
        <w:spacing w:line="440" w:lineRule="exact"/>
        <w:ind w:firstLine="420" w:firstLineChars="200"/>
        <w:jc w:val="left"/>
        <w:rPr>
          <w:rFonts w:ascii="宋体" w:hAnsi="宋体" w:eastAsia="宋体" w:cs="宋体"/>
          <w:b w:val="0"/>
          <w:bCs w:val="0"/>
          <w:sz w:val="21"/>
          <w:szCs w:val="21"/>
        </w:rPr>
      </w:pPr>
      <w:r>
        <w:rPr>
          <w:rFonts w:hint="eastAsia" w:ascii="宋体" w:hAnsi="宋体" w:eastAsia="宋体" w:cs="宋体"/>
          <w:b w:val="0"/>
          <w:bCs w:val="0"/>
          <w:sz w:val="21"/>
          <w:szCs w:val="21"/>
        </w:rPr>
        <w:t>1、发包人应履行合同约定的其他义务。</w:t>
      </w:r>
      <w:bookmarkStart w:id="74" w:name="_Toc515312341"/>
    </w:p>
    <w:p>
      <w:pPr>
        <w:pStyle w:val="5"/>
        <w:numPr>
          <w:ilvl w:val="3"/>
          <w:numId w:val="0"/>
        </w:numPr>
        <w:tabs>
          <w:tab w:val="left" w:pos="747"/>
        </w:tabs>
        <w:spacing w:line="440" w:lineRule="exact"/>
        <w:jc w:val="left"/>
        <w:rPr>
          <w:rFonts w:ascii="宋体" w:hAnsi="宋体" w:eastAsia="宋体" w:cs="宋体"/>
        </w:rPr>
      </w:pPr>
      <w:r>
        <w:rPr>
          <w:rFonts w:hint="eastAsia" w:ascii="宋体" w:hAnsi="宋体" w:eastAsia="宋体" w:cs="宋体"/>
        </w:rPr>
        <w:t>3、发包人管理</w:t>
      </w:r>
      <w:bookmarkEnd w:id="74"/>
    </w:p>
    <w:p>
      <w:pPr>
        <w:pStyle w:val="5"/>
        <w:numPr>
          <w:ilvl w:val="3"/>
          <w:numId w:val="0"/>
        </w:numPr>
        <w:tabs>
          <w:tab w:val="left" w:pos="747"/>
        </w:tabs>
        <w:spacing w:line="440" w:lineRule="exact"/>
        <w:ind w:firstLine="280" w:firstLineChars="100"/>
        <w:jc w:val="left"/>
        <w:rPr>
          <w:rFonts w:ascii="宋体" w:hAnsi="宋体" w:eastAsia="宋体" w:cs="宋体"/>
        </w:rPr>
      </w:pPr>
      <w:r>
        <w:rPr>
          <w:rFonts w:hint="eastAsia" w:ascii="宋体" w:hAnsi="宋体" w:eastAsia="宋体" w:cs="宋体"/>
        </w:rPr>
        <w:t>3.1发包人代表</w:t>
      </w:r>
    </w:p>
    <w:p>
      <w:pPr>
        <w:pStyle w:val="67"/>
        <w:tabs>
          <w:tab w:val="left" w:pos="1012"/>
        </w:tabs>
        <w:spacing w:before="245" w:line="440" w:lineRule="exact"/>
        <w:ind w:right="108" w:firstLine="0"/>
        <w:jc w:val="left"/>
        <w:rPr>
          <w:rFonts w:ascii="宋体" w:hAnsi="宋体" w:cs="宋体"/>
          <w:szCs w:val="21"/>
        </w:rPr>
      </w:pPr>
      <w:r>
        <w:rPr>
          <w:rFonts w:hint="eastAsia" w:ascii="宋体" w:hAnsi="宋体" w:cs="宋体"/>
          <w:spacing w:val="-4"/>
          <w:szCs w:val="21"/>
        </w:rPr>
        <w:t xml:space="preserve">3.1.1除专用合同条款另有约定外，发包人应在合同签订后 </w:t>
      </w:r>
      <w:r>
        <w:rPr>
          <w:rFonts w:hint="eastAsia" w:ascii="宋体" w:hAnsi="宋体" w:cs="宋体"/>
          <w:szCs w:val="21"/>
        </w:rPr>
        <w:t>14</w:t>
      </w:r>
      <w:r>
        <w:rPr>
          <w:rFonts w:hint="eastAsia" w:ascii="宋体" w:hAnsi="宋体" w:cs="宋体"/>
          <w:spacing w:val="-3"/>
          <w:szCs w:val="21"/>
        </w:rPr>
        <w:t>天内，将发包人代表的姓名、职务、联系方式、授权范围和授权期限书面通知设计人，由发包人代表在其授权范围和授权期限内，代表发包人行使权利、履行义务和处理合同履行中的具体事宜。发包人代表在授权范围内的行为由发包人承担法律责任。</w:t>
      </w:r>
    </w:p>
    <w:p>
      <w:pPr>
        <w:pStyle w:val="67"/>
        <w:tabs>
          <w:tab w:val="left" w:pos="1012"/>
        </w:tabs>
        <w:spacing w:before="36" w:line="440" w:lineRule="exact"/>
        <w:ind w:right="215" w:firstLine="0"/>
        <w:jc w:val="left"/>
        <w:rPr>
          <w:rFonts w:ascii="宋体" w:hAnsi="宋体" w:cs="宋体"/>
          <w:szCs w:val="21"/>
        </w:rPr>
      </w:pPr>
      <w:r>
        <w:rPr>
          <w:rFonts w:hint="eastAsia" w:ascii="宋体" w:hAnsi="宋体" w:cs="宋体"/>
          <w:spacing w:val="-2"/>
          <w:szCs w:val="21"/>
        </w:rPr>
        <w:t>3.1.2发包人代表违反法律法规、违背职业道德守则或者不按合同约定履行职责及义务，导</w:t>
      </w:r>
      <w:r>
        <w:rPr>
          <w:rFonts w:hint="eastAsia" w:ascii="宋体" w:hAnsi="宋体" w:cs="宋体"/>
          <w:spacing w:val="-3"/>
          <w:szCs w:val="21"/>
        </w:rPr>
        <w:t xml:space="preserve">致合同无法继续正常履行的，设计人有权通知发包人更换发包人代表。发包人收到通知后 </w:t>
      </w:r>
      <w:r>
        <w:rPr>
          <w:rFonts w:hint="eastAsia" w:ascii="宋体" w:hAnsi="宋体" w:cs="宋体"/>
          <w:szCs w:val="21"/>
        </w:rPr>
        <w:t>7天内，应当核实完毕并将处理结果通知设计人。</w:t>
      </w:r>
    </w:p>
    <w:p>
      <w:pPr>
        <w:pStyle w:val="67"/>
        <w:tabs>
          <w:tab w:val="left" w:pos="1065"/>
        </w:tabs>
        <w:spacing w:before="48" w:line="440" w:lineRule="exact"/>
        <w:ind w:right="219" w:firstLine="0"/>
        <w:jc w:val="left"/>
        <w:rPr>
          <w:rFonts w:ascii="宋体" w:hAnsi="宋体" w:cs="宋体"/>
          <w:szCs w:val="21"/>
        </w:rPr>
      </w:pPr>
      <w:r>
        <w:rPr>
          <w:rFonts w:hint="eastAsia" w:ascii="宋体" w:hAnsi="宋体" w:cs="宋体"/>
          <w:spacing w:val="-3"/>
          <w:szCs w:val="21"/>
        </w:rPr>
        <w:t xml:space="preserve">3.1.3发包人更换发包人代表的，应提前 </w:t>
      </w:r>
      <w:r>
        <w:rPr>
          <w:rFonts w:hint="eastAsia" w:ascii="宋体" w:hAnsi="宋体" w:cs="宋体"/>
          <w:szCs w:val="21"/>
        </w:rPr>
        <w:t>14天将更换人员的姓名、职务、联系方式、授权范围和授权期限书面通知设计人。</w:t>
      </w:r>
    </w:p>
    <w:p>
      <w:pPr>
        <w:pStyle w:val="67"/>
        <w:tabs>
          <w:tab w:val="left" w:pos="1065"/>
        </w:tabs>
        <w:spacing w:before="50" w:line="440" w:lineRule="exact"/>
        <w:ind w:right="218" w:firstLine="0"/>
        <w:jc w:val="left"/>
        <w:rPr>
          <w:rFonts w:ascii="宋体" w:hAnsi="宋体" w:cs="宋体"/>
          <w:szCs w:val="21"/>
        </w:rPr>
      </w:pPr>
      <w:r>
        <w:rPr>
          <w:rFonts w:hint="eastAsia" w:ascii="宋体" w:hAnsi="宋体" w:cs="宋体"/>
          <w:spacing w:val="-3"/>
          <w:szCs w:val="21"/>
        </w:rPr>
        <w:t>3.1.4发包人代表可以授权发包人的其他人员负责执行其指派的一项或多项工作。发包人代表应将被授权人员的姓名及其授权范围通知设计人。被授权人员在授权范围内发出的指示视为已得到发包人代表的同意，与发包人代表发出的指示具有同等效力。</w:t>
      </w:r>
    </w:p>
    <w:p>
      <w:pPr>
        <w:pStyle w:val="5"/>
        <w:numPr>
          <w:ilvl w:val="3"/>
          <w:numId w:val="0"/>
        </w:numPr>
        <w:tabs>
          <w:tab w:val="left" w:pos="747"/>
        </w:tabs>
        <w:spacing w:line="440" w:lineRule="exact"/>
        <w:jc w:val="left"/>
        <w:rPr>
          <w:rFonts w:ascii="宋体" w:hAnsi="宋体" w:eastAsia="宋体" w:cs="宋体"/>
        </w:rPr>
      </w:pPr>
      <w:r>
        <w:rPr>
          <w:rFonts w:hint="eastAsia" w:ascii="宋体" w:hAnsi="宋体" w:eastAsia="宋体" w:cs="宋体"/>
        </w:rPr>
        <w:t>3.2监理人</w:t>
      </w:r>
    </w:p>
    <w:p>
      <w:pPr>
        <w:pStyle w:val="67"/>
        <w:tabs>
          <w:tab w:val="left" w:pos="1065"/>
        </w:tabs>
        <w:spacing w:before="244" w:line="440" w:lineRule="exact"/>
        <w:ind w:left="120" w:right="216" w:firstLine="0"/>
        <w:jc w:val="left"/>
        <w:rPr>
          <w:rFonts w:ascii="宋体" w:hAnsi="宋体" w:cs="宋体"/>
          <w:szCs w:val="21"/>
        </w:rPr>
      </w:pPr>
      <w:r>
        <w:rPr>
          <w:rFonts w:hint="eastAsia" w:ascii="宋体" w:hAnsi="宋体" w:cs="宋体"/>
          <w:spacing w:val="-3"/>
          <w:szCs w:val="21"/>
        </w:rPr>
        <w:t>3.2.1发包人可以根据工程建设需要确定是否委托监理人进行设计监理。如果委托监理，则监理人享有合同约定的权力，其所发出的任何指示应视为已得到发包人的批准。监理人的监理范围、职责权限和总监理工程师信息，应在专用合同条款中指明。未经发包人批准，监理人无权修改合同。</w:t>
      </w:r>
    </w:p>
    <w:p>
      <w:pPr>
        <w:pStyle w:val="67"/>
        <w:tabs>
          <w:tab w:val="left" w:pos="1065"/>
        </w:tabs>
        <w:spacing w:before="37" w:line="440" w:lineRule="exact"/>
        <w:ind w:left="120" w:right="216" w:firstLine="0"/>
        <w:jc w:val="left"/>
        <w:rPr>
          <w:rFonts w:ascii="宋体" w:hAnsi="宋体" w:cs="宋体"/>
          <w:szCs w:val="21"/>
        </w:rPr>
      </w:pPr>
      <w:r>
        <w:rPr>
          <w:rFonts w:hint="eastAsia" w:ascii="宋体" w:hAnsi="宋体" w:cs="宋体"/>
          <w:spacing w:val="-4"/>
          <w:szCs w:val="21"/>
        </w:rPr>
        <w:t>3.2.2合同约定应由设计人承担的义务和责任，不因监理人对设计文件的审查或批准，以及为实施监理作出的指示等职务行为而减轻或解除。</w:t>
      </w:r>
    </w:p>
    <w:p>
      <w:pPr>
        <w:pStyle w:val="5"/>
        <w:numPr>
          <w:ilvl w:val="3"/>
          <w:numId w:val="0"/>
        </w:numPr>
        <w:tabs>
          <w:tab w:val="left" w:pos="747"/>
        </w:tabs>
        <w:spacing w:line="440" w:lineRule="exact"/>
        <w:jc w:val="left"/>
        <w:rPr>
          <w:rFonts w:ascii="宋体" w:hAnsi="宋体" w:eastAsia="宋体" w:cs="宋体"/>
        </w:rPr>
      </w:pPr>
      <w:r>
        <w:rPr>
          <w:rFonts w:hint="eastAsia" w:ascii="宋体" w:hAnsi="宋体" w:eastAsia="宋体" w:cs="宋体"/>
        </w:rPr>
        <w:t>3.3发包人的指示</w:t>
      </w:r>
    </w:p>
    <w:p>
      <w:pPr>
        <w:pStyle w:val="67"/>
        <w:tabs>
          <w:tab w:val="left" w:pos="1065"/>
        </w:tabs>
        <w:spacing w:before="245" w:line="440" w:lineRule="exact"/>
        <w:ind w:left="0" w:right="176" w:firstLine="0"/>
        <w:jc w:val="left"/>
        <w:rPr>
          <w:rFonts w:ascii="宋体" w:hAnsi="宋体" w:cs="宋体"/>
          <w:szCs w:val="21"/>
        </w:rPr>
      </w:pPr>
      <w:r>
        <w:rPr>
          <w:rFonts w:hint="eastAsia" w:ascii="宋体" w:hAnsi="宋体" w:cs="宋体"/>
          <w:spacing w:val="-4"/>
          <w:szCs w:val="21"/>
        </w:rPr>
        <w:t>3.3.1发包人应按合同约定向设计人发出指示，发包人的指示应盖有发包人单位章，并由发包人代表签字确认。</w:t>
      </w:r>
    </w:p>
    <w:p>
      <w:pPr>
        <w:pStyle w:val="67"/>
        <w:tabs>
          <w:tab w:val="left" w:pos="1065"/>
        </w:tabs>
        <w:spacing w:before="50" w:line="440" w:lineRule="exact"/>
        <w:ind w:left="0" w:firstLine="0"/>
        <w:jc w:val="left"/>
        <w:rPr>
          <w:rFonts w:ascii="宋体" w:hAnsi="宋体" w:cs="宋体"/>
          <w:szCs w:val="21"/>
        </w:rPr>
      </w:pPr>
      <w:r>
        <w:rPr>
          <w:rFonts w:hint="eastAsia" w:ascii="宋体" w:hAnsi="宋体" w:cs="宋体"/>
          <w:spacing w:val="-2"/>
          <w:szCs w:val="21"/>
        </w:rPr>
        <w:t xml:space="preserve">3.3.2设计人收到发包人作出的指示后应遵照执行。指示构成变更的，应按第 </w:t>
      </w:r>
      <w:r>
        <w:rPr>
          <w:rFonts w:hint="eastAsia" w:ascii="宋体" w:hAnsi="宋体" w:cs="宋体"/>
          <w:spacing w:val="-4"/>
          <w:szCs w:val="21"/>
        </w:rPr>
        <w:t>11</w:t>
      </w:r>
      <w:r>
        <w:rPr>
          <w:rFonts w:hint="eastAsia" w:ascii="宋体" w:hAnsi="宋体" w:cs="宋体"/>
          <w:szCs w:val="21"/>
        </w:rPr>
        <w:t>条执行。</w:t>
      </w:r>
    </w:p>
    <w:p>
      <w:pPr>
        <w:pStyle w:val="67"/>
        <w:tabs>
          <w:tab w:val="left" w:pos="1065"/>
        </w:tabs>
        <w:spacing w:before="117" w:line="440" w:lineRule="exact"/>
        <w:ind w:left="0" w:right="176" w:firstLine="0"/>
        <w:jc w:val="left"/>
        <w:rPr>
          <w:rFonts w:ascii="宋体" w:hAnsi="宋体" w:cs="宋体"/>
          <w:szCs w:val="21"/>
        </w:rPr>
      </w:pPr>
      <w:r>
        <w:rPr>
          <w:rFonts w:hint="eastAsia" w:ascii="宋体" w:hAnsi="宋体" w:cs="宋体"/>
          <w:spacing w:val="-8"/>
          <w:szCs w:val="21"/>
        </w:rPr>
        <w:t>3.3.3在紧急情况下，发包人代表或其授权人员可以当场签发临时书面指示，设计人应遵照</w:t>
      </w:r>
      <w:r>
        <w:rPr>
          <w:rFonts w:hint="eastAsia" w:ascii="宋体" w:hAnsi="宋体" w:cs="宋体"/>
          <w:spacing w:val="-11"/>
          <w:szCs w:val="21"/>
        </w:rPr>
        <w:t xml:space="preserve">执行。发包人代表应在临时书面指示发出后 </w:t>
      </w:r>
      <w:r>
        <w:rPr>
          <w:rFonts w:hint="eastAsia" w:ascii="宋体" w:hAnsi="宋体" w:cs="宋体"/>
          <w:szCs w:val="21"/>
        </w:rPr>
        <w:t xml:space="preserve">24 </w:t>
      </w:r>
      <w:r>
        <w:rPr>
          <w:rFonts w:hint="eastAsia" w:ascii="宋体" w:hAnsi="宋体" w:cs="宋体"/>
          <w:spacing w:val="-4"/>
          <w:szCs w:val="21"/>
        </w:rPr>
        <w:t>小时内发出书面确认函，逾期未发出书面确认函的，该临时书面指示应被视为发包人的正式指示。</w:t>
      </w:r>
    </w:p>
    <w:p>
      <w:pPr>
        <w:pStyle w:val="67"/>
        <w:tabs>
          <w:tab w:val="left" w:pos="1065"/>
        </w:tabs>
        <w:spacing w:before="48" w:line="440" w:lineRule="exact"/>
        <w:ind w:right="176" w:firstLine="0"/>
        <w:jc w:val="left"/>
        <w:rPr>
          <w:rFonts w:ascii="宋体" w:hAnsi="宋体" w:cs="宋体"/>
          <w:szCs w:val="21"/>
        </w:rPr>
      </w:pPr>
      <w:r>
        <w:rPr>
          <w:rFonts w:hint="eastAsia" w:ascii="宋体" w:hAnsi="宋体" w:cs="宋体"/>
          <w:spacing w:val="-2"/>
          <w:szCs w:val="21"/>
        </w:rPr>
        <w:t xml:space="preserve">3.3.4除专用合同条款另有约定外，设计人只从发包人代表或按第 </w:t>
      </w:r>
      <w:r>
        <w:rPr>
          <w:rFonts w:hint="eastAsia" w:ascii="宋体" w:hAnsi="宋体" w:cs="宋体"/>
          <w:szCs w:val="21"/>
        </w:rPr>
        <w:t>3.1.4项约定的被授权人员处取得指示。</w:t>
      </w:r>
    </w:p>
    <w:p>
      <w:pPr>
        <w:pStyle w:val="67"/>
        <w:tabs>
          <w:tab w:val="left" w:pos="1065"/>
        </w:tabs>
        <w:spacing w:before="48" w:line="440" w:lineRule="exact"/>
        <w:ind w:left="0" w:firstLine="0"/>
        <w:jc w:val="left"/>
        <w:rPr>
          <w:rFonts w:ascii="宋体" w:hAnsi="宋体" w:cs="宋体"/>
          <w:szCs w:val="21"/>
        </w:rPr>
      </w:pPr>
      <w:r>
        <w:rPr>
          <w:rFonts w:hint="eastAsia" w:ascii="宋体" w:hAnsi="宋体" w:cs="宋体"/>
          <w:spacing w:val="-5"/>
          <w:szCs w:val="21"/>
        </w:rPr>
        <w:t>3.3.5由于发包人未能按合同约定发出指示、指示延误或指示错误而导致设计人费用增加和</w:t>
      </w:r>
    </w:p>
    <w:p>
      <w:pPr>
        <w:pStyle w:val="10"/>
        <w:spacing w:before="116" w:line="440" w:lineRule="exact"/>
        <w:ind w:left="119"/>
        <w:jc w:val="left"/>
        <w:rPr>
          <w:rFonts w:ascii="宋体" w:hAnsi="宋体" w:cs="宋体"/>
          <w:szCs w:val="21"/>
        </w:rPr>
      </w:pPr>
      <w:r>
        <w:rPr>
          <w:rFonts w:hint="eastAsia" w:ascii="宋体" w:hAnsi="宋体" w:cs="宋体"/>
          <w:szCs w:val="21"/>
        </w:rPr>
        <w:t>（或）周期延误的，发包人应承担由此增加的费用和（或）周期延误。</w:t>
      </w:r>
    </w:p>
    <w:p>
      <w:pPr>
        <w:pStyle w:val="5"/>
        <w:numPr>
          <w:ilvl w:val="3"/>
          <w:numId w:val="0"/>
        </w:numPr>
        <w:tabs>
          <w:tab w:val="left" w:pos="747"/>
        </w:tabs>
        <w:spacing w:before="1" w:line="440" w:lineRule="exact"/>
        <w:jc w:val="left"/>
        <w:rPr>
          <w:rFonts w:ascii="宋体" w:hAnsi="宋体" w:eastAsia="宋体" w:cs="宋体"/>
        </w:rPr>
      </w:pPr>
      <w:r>
        <w:rPr>
          <w:rFonts w:hint="eastAsia" w:ascii="宋体" w:hAnsi="宋体" w:eastAsia="宋体" w:cs="宋体"/>
        </w:rPr>
        <w:t>3.4决定或答复</w:t>
      </w:r>
    </w:p>
    <w:p>
      <w:pPr>
        <w:pStyle w:val="67"/>
        <w:tabs>
          <w:tab w:val="left" w:pos="1067"/>
        </w:tabs>
        <w:spacing w:before="245" w:line="440" w:lineRule="exact"/>
        <w:ind w:left="120" w:right="110" w:firstLine="0"/>
        <w:jc w:val="left"/>
        <w:rPr>
          <w:rFonts w:ascii="宋体" w:hAnsi="宋体" w:cs="宋体"/>
          <w:szCs w:val="21"/>
        </w:rPr>
      </w:pPr>
      <w:r>
        <w:rPr>
          <w:rFonts w:hint="eastAsia" w:ascii="宋体" w:hAnsi="宋体" w:cs="宋体"/>
          <w:szCs w:val="21"/>
        </w:rPr>
        <w:t xml:space="preserve">3.4.1发包人在法律允许的范围内有权对设计人的设计工作和/或设计文件作出处理决定， </w:t>
      </w:r>
      <w:r>
        <w:rPr>
          <w:rFonts w:hint="eastAsia" w:ascii="宋体" w:hAnsi="宋体" w:cs="宋体"/>
          <w:spacing w:val="-2"/>
          <w:szCs w:val="21"/>
        </w:rPr>
        <w:t xml:space="preserve">设计人应按照发包人的决定执行，涉及设计服务期限或设计费用等问题按第 </w:t>
      </w:r>
      <w:r>
        <w:rPr>
          <w:rFonts w:hint="eastAsia" w:ascii="宋体" w:hAnsi="宋体" w:cs="宋体"/>
          <w:spacing w:val="-3"/>
          <w:szCs w:val="21"/>
        </w:rPr>
        <w:t xml:space="preserve">11 </w:t>
      </w:r>
      <w:r>
        <w:rPr>
          <w:rFonts w:hint="eastAsia" w:ascii="宋体" w:hAnsi="宋体" w:cs="宋体"/>
          <w:szCs w:val="21"/>
        </w:rPr>
        <w:t>条的约定处理。</w:t>
      </w:r>
    </w:p>
    <w:p>
      <w:pPr>
        <w:pStyle w:val="67"/>
        <w:tabs>
          <w:tab w:val="left" w:pos="1065"/>
        </w:tabs>
        <w:spacing w:before="25" w:line="440" w:lineRule="exact"/>
        <w:ind w:right="102" w:firstLine="0"/>
        <w:jc w:val="left"/>
        <w:rPr>
          <w:rFonts w:ascii="宋体" w:hAnsi="宋体" w:cs="宋体"/>
          <w:szCs w:val="21"/>
        </w:rPr>
      </w:pPr>
      <w:r>
        <w:rPr>
          <w:rFonts w:hint="eastAsia" w:ascii="宋体" w:hAnsi="宋体" w:cs="宋体"/>
          <w:szCs w:val="21"/>
        </w:rPr>
        <w:t>3.4.2发包人应在专用合同条款约定的时间之内，对设计人书面提出的事项作出书面答复； 逾期没有做出答复的，视为已获得发包人的批准。</w:t>
      </w:r>
    </w:p>
    <w:p>
      <w:pPr>
        <w:pStyle w:val="10"/>
        <w:spacing w:before="5" w:line="440" w:lineRule="exact"/>
        <w:jc w:val="left"/>
        <w:rPr>
          <w:rFonts w:ascii="宋体" w:hAnsi="宋体" w:cs="宋体"/>
          <w:szCs w:val="21"/>
        </w:rPr>
      </w:pPr>
    </w:p>
    <w:p>
      <w:pPr>
        <w:pStyle w:val="4"/>
        <w:numPr>
          <w:ilvl w:val="2"/>
          <w:numId w:val="0"/>
        </w:numPr>
        <w:tabs>
          <w:tab w:val="left" w:pos="520"/>
        </w:tabs>
        <w:spacing w:line="440" w:lineRule="exact"/>
        <w:jc w:val="left"/>
        <w:rPr>
          <w:rFonts w:ascii="宋体" w:hAnsi="宋体" w:cs="宋体"/>
          <w:szCs w:val="28"/>
        </w:rPr>
      </w:pPr>
      <w:bookmarkStart w:id="75" w:name="_Toc8058"/>
      <w:bookmarkStart w:id="76" w:name="_Toc515312342"/>
      <w:r>
        <w:rPr>
          <w:rFonts w:hint="eastAsia" w:ascii="宋体" w:hAnsi="宋体" w:cs="宋体"/>
          <w:szCs w:val="28"/>
        </w:rPr>
        <w:t>4、设计人义务</w:t>
      </w:r>
      <w:bookmarkEnd w:id="75"/>
      <w:bookmarkEnd w:id="76"/>
    </w:p>
    <w:p>
      <w:pPr>
        <w:pStyle w:val="10"/>
        <w:spacing w:before="10" w:line="440" w:lineRule="exact"/>
        <w:jc w:val="left"/>
        <w:rPr>
          <w:rFonts w:ascii="宋体" w:hAnsi="宋体" w:cs="宋体"/>
          <w:b/>
          <w:szCs w:val="21"/>
        </w:rPr>
      </w:pPr>
    </w:p>
    <w:p>
      <w:pPr>
        <w:pStyle w:val="5"/>
        <w:numPr>
          <w:ilvl w:val="3"/>
          <w:numId w:val="0"/>
        </w:numPr>
        <w:tabs>
          <w:tab w:val="left" w:pos="747"/>
        </w:tabs>
        <w:spacing w:before="1" w:line="440" w:lineRule="exact"/>
        <w:jc w:val="left"/>
        <w:rPr>
          <w:rFonts w:ascii="宋体" w:hAnsi="宋体" w:eastAsia="宋体" w:cs="宋体"/>
        </w:rPr>
      </w:pPr>
      <w:r>
        <w:rPr>
          <w:rFonts w:hint="eastAsia" w:ascii="宋体" w:hAnsi="宋体" w:eastAsia="宋体" w:cs="宋体"/>
        </w:rPr>
        <w:t>4.1设计人的一般义务</w:t>
      </w:r>
    </w:p>
    <w:p>
      <w:pPr>
        <w:pStyle w:val="6"/>
        <w:tabs>
          <w:tab w:val="left" w:pos="1065"/>
        </w:tabs>
        <w:spacing w:before="246" w:line="440" w:lineRule="exact"/>
        <w:ind w:left="0" w:firstLine="0"/>
        <w:jc w:val="left"/>
        <w:rPr>
          <w:rFonts w:ascii="宋体" w:hAnsi="宋体" w:cs="宋体"/>
          <w:sz w:val="28"/>
          <w:szCs w:val="28"/>
        </w:rPr>
      </w:pPr>
      <w:r>
        <w:rPr>
          <w:rFonts w:hint="eastAsia" w:ascii="宋体" w:hAnsi="宋体" w:cs="宋体"/>
          <w:w w:val="95"/>
          <w:sz w:val="28"/>
          <w:szCs w:val="28"/>
        </w:rPr>
        <w:t>4.1.1遵守法律</w:t>
      </w:r>
    </w:p>
    <w:p>
      <w:pPr>
        <w:pStyle w:val="10"/>
        <w:spacing w:before="117" w:line="440" w:lineRule="exact"/>
        <w:ind w:left="120" w:right="181" w:firstLine="420" w:firstLineChars="200"/>
        <w:jc w:val="left"/>
        <w:rPr>
          <w:rFonts w:ascii="宋体" w:hAnsi="宋体" w:cs="宋体"/>
          <w:szCs w:val="21"/>
        </w:rPr>
      </w:pPr>
      <w:r>
        <w:rPr>
          <w:rFonts w:hint="eastAsia" w:ascii="宋体" w:hAnsi="宋体" w:cs="宋体"/>
          <w:szCs w:val="21"/>
        </w:rPr>
        <w:t>设计人在履行合同过程中应遵守法律，并保证发包人免于承担因设计人违反法律而引起的任何责任。</w:t>
      </w:r>
    </w:p>
    <w:p>
      <w:pPr>
        <w:pStyle w:val="6"/>
        <w:tabs>
          <w:tab w:val="left" w:pos="1065"/>
        </w:tabs>
        <w:spacing w:before="30" w:line="440" w:lineRule="exact"/>
        <w:ind w:left="0" w:firstLine="0"/>
        <w:jc w:val="left"/>
        <w:rPr>
          <w:rFonts w:ascii="宋体" w:hAnsi="宋体" w:cs="宋体"/>
          <w:sz w:val="28"/>
          <w:szCs w:val="28"/>
        </w:rPr>
      </w:pPr>
      <w:r>
        <w:rPr>
          <w:rFonts w:hint="eastAsia" w:ascii="宋体" w:hAnsi="宋体" w:cs="宋体"/>
          <w:w w:val="95"/>
          <w:sz w:val="28"/>
          <w:szCs w:val="28"/>
        </w:rPr>
        <w:t>4.1.2依法纳税</w:t>
      </w:r>
    </w:p>
    <w:p>
      <w:pPr>
        <w:pStyle w:val="10"/>
        <w:spacing w:before="118" w:line="440" w:lineRule="exact"/>
        <w:ind w:left="540"/>
        <w:jc w:val="left"/>
        <w:rPr>
          <w:rFonts w:ascii="宋体" w:hAnsi="宋体" w:cs="宋体"/>
          <w:szCs w:val="21"/>
        </w:rPr>
      </w:pPr>
      <w:r>
        <w:rPr>
          <w:rFonts w:hint="eastAsia" w:ascii="宋体" w:hAnsi="宋体" w:cs="宋体"/>
          <w:szCs w:val="21"/>
        </w:rPr>
        <w:t>设计人应按有关法律规定纳税，应缴纳的税金（含增值税）包括在合同价格之中。</w:t>
      </w:r>
    </w:p>
    <w:p>
      <w:pPr>
        <w:pStyle w:val="6"/>
        <w:tabs>
          <w:tab w:val="left" w:pos="1065"/>
        </w:tabs>
        <w:spacing w:before="133" w:line="440" w:lineRule="exact"/>
        <w:ind w:left="0" w:firstLine="0"/>
        <w:jc w:val="left"/>
        <w:rPr>
          <w:rFonts w:ascii="宋体" w:hAnsi="宋体" w:cs="宋体"/>
          <w:sz w:val="28"/>
          <w:szCs w:val="28"/>
        </w:rPr>
      </w:pPr>
      <w:r>
        <w:rPr>
          <w:rFonts w:hint="eastAsia" w:ascii="宋体" w:hAnsi="宋体" w:cs="宋体"/>
          <w:w w:val="95"/>
          <w:sz w:val="28"/>
          <w:szCs w:val="28"/>
        </w:rPr>
        <w:t>4.1.3完成全部设计工作</w:t>
      </w:r>
    </w:p>
    <w:p>
      <w:pPr>
        <w:pStyle w:val="10"/>
        <w:spacing w:before="118" w:line="440" w:lineRule="exact"/>
        <w:ind w:left="120" w:right="184" w:firstLine="420" w:firstLineChars="200"/>
        <w:jc w:val="left"/>
        <w:rPr>
          <w:rFonts w:ascii="宋体" w:hAnsi="宋体" w:cs="宋体"/>
          <w:szCs w:val="21"/>
        </w:rPr>
      </w:pPr>
      <w:r>
        <w:rPr>
          <w:rFonts w:hint="eastAsia" w:ascii="宋体" w:hAnsi="宋体" w:cs="宋体"/>
          <w:szCs w:val="21"/>
        </w:rPr>
        <w:t>设计人应按合同约定以及发包人要求，完成合同约定的全部工作，并对工作中的任何缺陷进行整改、完善和修补，使其满足合同约定的目的。设计人应按合同约定提供设计文件及相关服务等。</w:t>
      </w:r>
    </w:p>
    <w:p>
      <w:pPr>
        <w:pStyle w:val="6"/>
        <w:tabs>
          <w:tab w:val="left" w:pos="1065"/>
        </w:tabs>
        <w:spacing w:line="440" w:lineRule="exact"/>
        <w:ind w:left="0" w:firstLine="0"/>
        <w:jc w:val="left"/>
        <w:rPr>
          <w:rFonts w:ascii="宋体" w:hAnsi="宋体" w:cs="宋体"/>
          <w:sz w:val="28"/>
          <w:szCs w:val="28"/>
        </w:rPr>
      </w:pPr>
      <w:r>
        <w:rPr>
          <w:rFonts w:hint="eastAsia" w:ascii="宋体" w:hAnsi="宋体" w:cs="宋体"/>
          <w:w w:val="95"/>
          <w:sz w:val="28"/>
          <w:szCs w:val="28"/>
        </w:rPr>
        <w:t>4.1.4其他义务</w:t>
      </w:r>
    </w:p>
    <w:p>
      <w:pPr>
        <w:pStyle w:val="10"/>
        <w:numPr>
          <w:ilvl w:val="0"/>
          <w:numId w:val="15"/>
        </w:numPr>
        <w:spacing w:before="116" w:line="440" w:lineRule="exact"/>
        <w:ind w:left="540"/>
        <w:jc w:val="left"/>
        <w:rPr>
          <w:rFonts w:ascii="宋体" w:hAnsi="宋体" w:cs="宋体"/>
          <w:szCs w:val="21"/>
        </w:rPr>
      </w:pPr>
      <w:r>
        <w:rPr>
          <w:rFonts w:hint="eastAsia" w:ascii="宋体" w:hAnsi="宋体" w:cs="宋体"/>
          <w:szCs w:val="21"/>
        </w:rPr>
        <w:t>设计人应履行合同约定的其他义务。</w:t>
      </w:r>
    </w:p>
    <w:p>
      <w:pPr>
        <w:pStyle w:val="10"/>
        <w:numPr>
          <w:ilvl w:val="0"/>
          <w:numId w:val="15"/>
        </w:numPr>
        <w:spacing w:before="116" w:line="440" w:lineRule="exact"/>
        <w:ind w:left="540"/>
        <w:jc w:val="left"/>
        <w:rPr>
          <w:rFonts w:ascii="宋体" w:hAnsi="宋体" w:cs="宋体"/>
          <w:szCs w:val="21"/>
        </w:rPr>
      </w:pPr>
      <w:r>
        <w:rPr>
          <w:rFonts w:hint="eastAsia" w:ascii="宋体" w:hAnsi="宋体" w:cs="宋体"/>
          <w:szCs w:val="21"/>
        </w:rPr>
        <w:t>投标文件中承诺在项目设计过程中，接到发包人通知后24小时内及时给予实质性响应。</w:t>
      </w:r>
    </w:p>
    <w:p>
      <w:pPr>
        <w:pStyle w:val="5"/>
        <w:numPr>
          <w:ilvl w:val="3"/>
          <w:numId w:val="0"/>
        </w:numPr>
        <w:tabs>
          <w:tab w:val="left" w:pos="747"/>
        </w:tabs>
        <w:spacing w:line="440" w:lineRule="exact"/>
        <w:jc w:val="left"/>
        <w:rPr>
          <w:rFonts w:ascii="宋体" w:hAnsi="宋体" w:eastAsia="宋体" w:cs="宋体"/>
        </w:rPr>
      </w:pPr>
      <w:r>
        <w:rPr>
          <w:rFonts w:hint="eastAsia" w:ascii="宋体" w:hAnsi="宋体" w:eastAsia="宋体" w:cs="宋体"/>
        </w:rPr>
        <w:t>4.2履约保证金</w:t>
      </w:r>
    </w:p>
    <w:p>
      <w:pPr>
        <w:pStyle w:val="10"/>
        <w:spacing w:before="245" w:line="440" w:lineRule="exact"/>
        <w:ind w:left="119" w:right="216" w:firstLine="420" w:firstLineChars="200"/>
        <w:jc w:val="left"/>
        <w:rPr>
          <w:rFonts w:ascii="宋体" w:hAnsi="宋体" w:cs="宋体"/>
          <w:szCs w:val="21"/>
        </w:rPr>
      </w:pPr>
      <w:r>
        <w:rPr>
          <w:rFonts w:hint="eastAsia" w:ascii="宋体" w:hAnsi="宋体" w:cs="宋体"/>
          <w:szCs w:val="21"/>
        </w:rPr>
        <w:t>除专用合同条款另有约定外，履约保证金自合同生效之日起生效，在发包人签收最后一批</w:t>
      </w:r>
      <w:r>
        <w:rPr>
          <w:rFonts w:hint="eastAsia" w:ascii="宋体" w:hAnsi="宋体" w:cs="宋体"/>
          <w:spacing w:val="-6"/>
          <w:szCs w:val="21"/>
        </w:rPr>
        <w:t xml:space="preserve">设计成果文件之日起 </w:t>
      </w:r>
      <w:r>
        <w:rPr>
          <w:rFonts w:hint="eastAsia" w:ascii="宋体" w:hAnsi="宋体" w:cs="宋体"/>
          <w:szCs w:val="21"/>
        </w:rPr>
        <w:t xml:space="preserve">28 </w:t>
      </w:r>
      <w:r>
        <w:rPr>
          <w:rFonts w:hint="eastAsia" w:ascii="宋体" w:hAnsi="宋体" w:cs="宋体"/>
          <w:spacing w:val="-9"/>
          <w:szCs w:val="21"/>
        </w:rPr>
        <w:t>日后失效。如果设计人不履行合同约定的义务或其履行不符合合同的约定，发包人有权扣划相应金额的履约保证金。</w:t>
      </w:r>
    </w:p>
    <w:p>
      <w:pPr>
        <w:pStyle w:val="5"/>
        <w:numPr>
          <w:ilvl w:val="3"/>
          <w:numId w:val="0"/>
        </w:numPr>
        <w:tabs>
          <w:tab w:val="left" w:pos="747"/>
        </w:tabs>
        <w:spacing w:line="440" w:lineRule="exact"/>
        <w:jc w:val="left"/>
        <w:rPr>
          <w:rFonts w:ascii="宋体" w:hAnsi="宋体" w:eastAsia="宋体" w:cs="宋体"/>
        </w:rPr>
      </w:pPr>
      <w:r>
        <w:rPr>
          <w:rFonts w:hint="eastAsia" w:ascii="宋体" w:hAnsi="宋体" w:eastAsia="宋体" w:cs="宋体"/>
        </w:rPr>
        <w:t>4.3分包和不得转包</w:t>
      </w:r>
    </w:p>
    <w:p>
      <w:pPr>
        <w:pStyle w:val="67"/>
        <w:tabs>
          <w:tab w:val="left" w:pos="1065"/>
        </w:tabs>
        <w:spacing w:before="245" w:line="440" w:lineRule="exact"/>
        <w:ind w:left="120" w:firstLine="0"/>
        <w:jc w:val="left"/>
        <w:rPr>
          <w:rFonts w:ascii="宋体" w:hAnsi="宋体" w:cs="宋体"/>
          <w:szCs w:val="21"/>
        </w:rPr>
      </w:pPr>
      <w:r>
        <w:rPr>
          <w:rFonts w:hint="eastAsia" w:ascii="宋体" w:hAnsi="宋体" w:cs="宋体"/>
          <w:szCs w:val="21"/>
        </w:rPr>
        <w:t>4.3.1设计人不得将其设计的全部工作转包给第三人。</w:t>
      </w:r>
    </w:p>
    <w:p>
      <w:pPr>
        <w:pStyle w:val="67"/>
        <w:tabs>
          <w:tab w:val="left" w:pos="1065"/>
        </w:tabs>
        <w:spacing w:before="118" w:line="440" w:lineRule="exact"/>
        <w:ind w:left="120" w:right="142" w:firstLine="0"/>
        <w:jc w:val="left"/>
        <w:rPr>
          <w:rFonts w:ascii="宋体" w:hAnsi="宋体" w:cs="宋体"/>
          <w:szCs w:val="21"/>
        </w:rPr>
      </w:pPr>
      <w:r>
        <w:rPr>
          <w:rFonts w:hint="eastAsia" w:ascii="宋体" w:hAnsi="宋体" w:cs="宋体"/>
          <w:szCs w:val="21"/>
        </w:rPr>
        <w:t>4.3.2设计人不得将设计的主体、关键性工作分包给第三人。除专用合同条款另有约定外， 未经发包人同意，设计人也不得将非主体、非关键性工作分包给第三人。</w:t>
      </w:r>
    </w:p>
    <w:p>
      <w:pPr>
        <w:pStyle w:val="67"/>
        <w:tabs>
          <w:tab w:val="left" w:pos="1065"/>
        </w:tabs>
        <w:spacing w:before="49" w:line="440" w:lineRule="exact"/>
        <w:ind w:left="120" w:right="215" w:firstLine="0"/>
        <w:jc w:val="left"/>
        <w:rPr>
          <w:rFonts w:ascii="宋体" w:hAnsi="宋体" w:cs="宋体"/>
          <w:szCs w:val="21"/>
        </w:rPr>
      </w:pPr>
      <w:r>
        <w:rPr>
          <w:rFonts w:hint="eastAsia" w:ascii="宋体" w:hAnsi="宋体" w:cs="宋体"/>
          <w:spacing w:val="-5"/>
          <w:szCs w:val="21"/>
        </w:rPr>
        <w:t xml:space="preserve">4.3.4发包人同意设计人分包工作的，设计人应向发包人提交 </w:t>
      </w:r>
      <w:r>
        <w:rPr>
          <w:rFonts w:hint="eastAsia" w:ascii="宋体" w:hAnsi="宋体" w:cs="宋体"/>
          <w:szCs w:val="21"/>
        </w:rPr>
        <w:t>1</w:t>
      </w:r>
      <w:r>
        <w:rPr>
          <w:rFonts w:hint="eastAsia" w:ascii="宋体" w:hAnsi="宋体" w:cs="宋体"/>
          <w:spacing w:val="-5"/>
          <w:szCs w:val="21"/>
        </w:rPr>
        <w:t>份分包合同副本，并对分包设计工作质量承担连带责任。除专用合同条款另有约定外，分包人的设计费用由设计人与分包人自行支付。</w:t>
      </w:r>
    </w:p>
    <w:p>
      <w:pPr>
        <w:pStyle w:val="67"/>
        <w:tabs>
          <w:tab w:val="left" w:pos="1065"/>
        </w:tabs>
        <w:spacing w:before="38" w:line="440" w:lineRule="exact"/>
        <w:ind w:right="112" w:firstLine="0"/>
        <w:jc w:val="left"/>
        <w:rPr>
          <w:rFonts w:ascii="宋体" w:hAnsi="宋体" w:cs="宋体"/>
          <w:szCs w:val="21"/>
        </w:rPr>
      </w:pPr>
      <w:r>
        <w:rPr>
          <w:rFonts w:hint="eastAsia" w:ascii="宋体" w:hAnsi="宋体" w:cs="宋体"/>
          <w:spacing w:val="-7"/>
          <w:szCs w:val="21"/>
        </w:rPr>
        <w:t>4.3.5分包人的资格能力应与其分包工作的标准和规模相适应，包括必要的企业资质、人员、设备和类似业绩等。</w:t>
      </w:r>
    </w:p>
    <w:p>
      <w:pPr>
        <w:pStyle w:val="10"/>
        <w:spacing w:before="8" w:line="440" w:lineRule="exact"/>
        <w:jc w:val="left"/>
        <w:rPr>
          <w:rFonts w:ascii="宋体" w:hAnsi="宋体" w:cs="宋体"/>
          <w:szCs w:val="21"/>
        </w:rPr>
      </w:pPr>
    </w:p>
    <w:p>
      <w:pPr>
        <w:pStyle w:val="5"/>
        <w:numPr>
          <w:ilvl w:val="3"/>
          <w:numId w:val="0"/>
        </w:numPr>
        <w:tabs>
          <w:tab w:val="left" w:pos="747"/>
        </w:tabs>
        <w:spacing w:line="440" w:lineRule="exact"/>
        <w:jc w:val="left"/>
        <w:rPr>
          <w:rFonts w:ascii="宋体" w:hAnsi="宋体" w:eastAsia="宋体" w:cs="宋体"/>
        </w:rPr>
      </w:pPr>
      <w:r>
        <w:rPr>
          <w:rFonts w:hint="eastAsia" w:ascii="宋体" w:hAnsi="宋体" w:eastAsia="宋体" w:cs="宋体"/>
        </w:rPr>
        <w:t>4.4联合体</w:t>
      </w:r>
    </w:p>
    <w:p>
      <w:pPr>
        <w:pStyle w:val="67"/>
        <w:tabs>
          <w:tab w:val="left" w:pos="1065"/>
        </w:tabs>
        <w:spacing w:before="245" w:line="440" w:lineRule="exact"/>
        <w:ind w:left="120" w:firstLine="0"/>
        <w:jc w:val="left"/>
        <w:rPr>
          <w:rFonts w:ascii="宋体" w:hAnsi="宋体" w:cs="宋体"/>
          <w:szCs w:val="21"/>
        </w:rPr>
      </w:pPr>
      <w:r>
        <w:rPr>
          <w:rFonts w:hint="eastAsia" w:ascii="宋体" w:hAnsi="宋体" w:cs="宋体"/>
          <w:szCs w:val="21"/>
        </w:rPr>
        <w:t>4.4.1联合体各方应共同与发包人签订合同。联合体各方应为履行合同承担连带责任。</w:t>
      </w:r>
    </w:p>
    <w:p>
      <w:pPr>
        <w:pStyle w:val="67"/>
        <w:tabs>
          <w:tab w:val="left" w:pos="1065"/>
        </w:tabs>
        <w:spacing w:before="116" w:line="440" w:lineRule="exact"/>
        <w:ind w:left="120" w:right="216" w:firstLine="0"/>
        <w:jc w:val="left"/>
        <w:rPr>
          <w:rFonts w:ascii="宋体" w:hAnsi="宋体" w:cs="宋体"/>
          <w:szCs w:val="21"/>
        </w:rPr>
      </w:pPr>
      <w:r>
        <w:rPr>
          <w:rFonts w:hint="eastAsia" w:ascii="宋体" w:hAnsi="宋体" w:cs="宋体"/>
          <w:spacing w:val="-4"/>
          <w:szCs w:val="21"/>
        </w:rPr>
        <w:t>4.4.2联合体协议经发包人确认后作为合同附件。在履行合同过程中，未经发包人同意，不得修改联合体协议。</w:t>
      </w:r>
    </w:p>
    <w:p>
      <w:pPr>
        <w:pStyle w:val="67"/>
        <w:tabs>
          <w:tab w:val="left" w:pos="1065"/>
        </w:tabs>
        <w:spacing w:before="46" w:line="440" w:lineRule="exact"/>
        <w:ind w:left="120" w:right="216" w:firstLine="0"/>
        <w:jc w:val="left"/>
        <w:rPr>
          <w:rFonts w:ascii="宋体" w:hAnsi="宋体" w:cs="宋体"/>
          <w:szCs w:val="21"/>
        </w:rPr>
      </w:pPr>
      <w:r>
        <w:rPr>
          <w:rFonts w:hint="eastAsia" w:ascii="宋体" w:hAnsi="宋体" w:cs="宋体"/>
          <w:spacing w:val="-4"/>
          <w:szCs w:val="21"/>
        </w:rPr>
        <w:t>4.4.3联合体牵头人或联合体授权的代表负责与发包人联系，并接受指示，负责组织联合体各成员全面履行合同。</w:t>
      </w:r>
    </w:p>
    <w:p>
      <w:pPr>
        <w:pStyle w:val="5"/>
        <w:numPr>
          <w:ilvl w:val="3"/>
          <w:numId w:val="0"/>
        </w:numPr>
        <w:tabs>
          <w:tab w:val="left" w:pos="747"/>
        </w:tabs>
        <w:spacing w:line="440" w:lineRule="exact"/>
        <w:jc w:val="left"/>
        <w:rPr>
          <w:rFonts w:ascii="宋体" w:hAnsi="宋体" w:eastAsia="宋体" w:cs="宋体"/>
        </w:rPr>
      </w:pPr>
      <w:r>
        <w:rPr>
          <w:rFonts w:hint="eastAsia" w:ascii="宋体" w:hAnsi="宋体" w:eastAsia="宋体" w:cs="宋体"/>
        </w:rPr>
        <w:t>4.5项目负责人</w:t>
      </w:r>
    </w:p>
    <w:p>
      <w:pPr>
        <w:pStyle w:val="67"/>
        <w:tabs>
          <w:tab w:val="left" w:pos="1065"/>
        </w:tabs>
        <w:spacing w:before="244" w:line="440" w:lineRule="exact"/>
        <w:ind w:right="216" w:firstLine="0"/>
        <w:jc w:val="left"/>
        <w:rPr>
          <w:rFonts w:ascii="宋体" w:hAnsi="宋体" w:cs="宋体"/>
          <w:szCs w:val="21"/>
        </w:rPr>
      </w:pPr>
      <w:r>
        <w:rPr>
          <w:rFonts w:hint="eastAsia" w:ascii="宋体" w:hAnsi="宋体" w:cs="宋体"/>
          <w:spacing w:val="-4"/>
          <w:szCs w:val="21"/>
        </w:rPr>
        <w:t>4.5.1设计人应按合同协议书的约定指派项目负责人，并在约定的期限内到职。设计人更换</w:t>
      </w:r>
      <w:r>
        <w:rPr>
          <w:rFonts w:hint="eastAsia" w:ascii="宋体" w:hAnsi="宋体" w:cs="宋体"/>
          <w:spacing w:val="-11"/>
          <w:szCs w:val="21"/>
        </w:rPr>
        <w:t xml:space="preserve">项目负责人应事先征得发包人同意，并应在更换 </w:t>
      </w:r>
      <w:r>
        <w:rPr>
          <w:rFonts w:hint="eastAsia" w:ascii="宋体" w:hAnsi="宋体" w:cs="宋体"/>
          <w:szCs w:val="21"/>
        </w:rPr>
        <w:t>14天前将拟更换的项目负责人的姓名和详细资</w:t>
      </w:r>
      <w:r>
        <w:rPr>
          <w:rFonts w:hint="eastAsia" w:ascii="宋体" w:hAnsi="宋体" w:cs="宋体"/>
          <w:spacing w:val="-4"/>
          <w:szCs w:val="21"/>
        </w:rPr>
        <w:t xml:space="preserve">料提交发包人。项目负责人 </w:t>
      </w:r>
      <w:r>
        <w:rPr>
          <w:rFonts w:hint="eastAsia" w:ascii="宋体" w:hAnsi="宋体" w:cs="宋体"/>
          <w:szCs w:val="21"/>
        </w:rPr>
        <w:t>2天内不能履行职责的，应事先征得发包人同意，并委派代表代行其职责。</w:t>
      </w:r>
    </w:p>
    <w:p>
      <w:pPr>
        <w:pStyle w:val="67"/>
        <w:tabs>
          <w:tab w:val="left" w:pos="1012"/>
        </w:tabs>
        <w:spacing w:before="48" w:line="440" w:lineRule="exact"/>
        <w:ind w:left="0" w:firstLine="0"/>
        <w:jc w:val="left"/>
        <w:rPr>
          <w:rFonts w:ascii="宋体" w:hAnsi="宋体" w:cs="宋体"/>
          <w:szCs w:val="21"/>
        </w:rPr>
      </w:pPr>
      <w:r>
        <w:rPr>
          <w:rFonts w:hint="eastAsia" w:ascii="宋体" w:hAnsi="宋体" w:cs="宋体"/>
          <w:spacing w:val="-2"/>
          <w:szCs w:val="21"/>
        </w:rPr>
        <w:t>4.5.2项目负责人应按合同约定以及发包人要求，负责组织合同工作的实施。在情况紧急且</w:t>
      </w:r>
    </w:p>
    <w:p>
      <w:pPr>
        <w:pStyle w:val="10"/>
        <w:spacing w:before="24" w:line="440" w:lineRule="exact"/>
        <w:ind w:left="120"/>
        <w:jc w:val="left"/>
        <w:rPr>
          <w:rFonts w:ascii="宋体" w:hAnsi="宋体" w:cs="宋体"/>
          <w:szCs w:val="21"/>
        </w:rPr>
      </w:pPr>
      <w:r>
        <w:rPr>
          <w:rFonts w:hint="eastAsia" w:ascii="宋体" w:hAnsi="宋体" w:cs="宋体"/>
          <w:szCs w:val="21"/>
        </w:rPr>
        <w:t>无法与发包人取得联系时，可采取保证工程和人员生命财产安全的紧急措施，并在采取措施后</w:t>
      </w:r>
    </w:p>
    <w:p>
      <w:pPr>
        <w:pStyle w:val="10"/>
        <w:spacing w:before="132" w:line="440" w:lineRule="exact"/>
        <w:ind w:left="120"/>
        <w:jc w:val="left"/>
        <w:rPr>
          <w:rFonts w:ascii="宋体" w:hAnsi="宋体" w:cs="宋体"/>
          <w:szCs w:val="21"/>
        </w:rPr>
      </w:pPr>
      <w:r>
        <w:rPr>
          <w:rFonts w:hint="eastAsia" w:ascii="宋体" w:hAnsi="宋体" w:cs="宋体"/>
          <w:szCs w:val="21"/>
        </w:rPr>
        <w:t>24 小时内向发包人提交书面报告。</w:t>
      </w:r>
    </w:p>
    <w:p>
      <w:pPr>
        <w:pStyle w:val="67"/>
        <w:tabs>
          <w:tab w:val="left" w:pos="1065"/>
        </w:tabs>
        <w:spacing w:before="118" w:line="440" w:lineRule="exact"/>
        <w:ind w:right="178" w:firstLine="0"/>
        <w:jc w:val="left"/>
        <w:rPr>
          <w:rFonts w:ascii="宋体" w:hAnsi="宋体" w:cs="宋体"/>
          <w:szCs w:val="21"/>
        </w:rPr>
      </w:pPr>
      <w:r>
        <w:rPr>
          <w:rFonts w:hint="eastAsia" w:ascii="宋体" w:hAnsi="宋体" w:cs="宋体"/>
          <w:spacing w:val="-3"/>
          <w:szCs w:val="21"/>
        </w:rPr>
        <w:t>4.5.3设计人为履行合同发出的一切函件均应盖有设计人单位章，并由设计人的项目负责人签字确认。</w:t>
      </w:r>
    </w:p>
    <w:p>
      <w:pPr>
        <w:pStyle w:val="67"/>
        <w:tabs>
          <w:tab w:val="left" w:pos="1065"/>
        </w:tabs>
        <w:spacing w:before="50" w:line="440" w:lineRule="exact"/>
        <w:ind w:right="176" w:firstLine="0"/>
        <w:jc w:val="left"/>
        <w:rPr>
          <w:rFonts w:ascii="宋体" w:hAnsi="宋体" w:cs="宋体"/>
          <w:szCs w:val="21"/>
        </w:rPr>
      </w:pPr>
      <w:r>
        <w:rPr>
          <w:rFonts w:hint="eastAsia" w:ascii="宋体" w:hAnsi="宋体" w:cs="宋体"/>
          <w:spacing w:val="-6"/>
          <w:szCs w:val="21"/>
        </w:rPr>
        <w:t>4.5.4按照专用合同条款约定，项目负责人可以授权其下属人员履行其某项职责，但事先应将这些人员的姓名和授权范围书面通知发包人。</w:t>
      </w:r>
    </w:p>
    <w:p>
      <w:pPr>
        <w:pStyle w:val="5"/>
        <w:numPr>
          <w:ilvl w:val="3"/>
          <w:numId w:val="0"/>
        </w:numPr>
        <w:tabs>
          <w:tab w:val="left" w:pos="747"/>
        </w:tabs>
        <w:spacing w:line="440" w:lineRule="exact"/>
        <w:jc w:val="left"/>
        <w:rPr>
          <w:rFonts w:ascii="宋体" w:hAnsi="宋体" w:eastAsia="宋体" w:cs="宋体"/>
        </w:rPr>
      </w:pPr>
      <w:r>
        <w:rPr>
          <w:rFonts w:hint="eastAsia" w:ascii="宋体" w:hAnsi="宋体" w:eastAsia="宋体" w:cs="宋体"/>
        </w:rPr>
        <w:t>4.6设计人员的管理</w:t>
      </w:r>
    </w:p>
    <w:p>
      <w:pPr>
        <w:pStyle w:val="67"/>
        <w:tabs>
          <w:tab w:val="left" w:pos="1065"/>
        </w:tabs>
        <w:spacing w:before="244" w:line="440" w:lineRule="exact"/>
        <w:ind w:right="175" w:firstLine="0"/>
        <w:jc w:val="left"/>
        <w:rPr>
          <w:rFonts w:ascii="宋体" w:hAnsi="宋体" w:cs="宋体"/>
          <w:szCs w:val="21"/>
        </w:rPr>
      </w:pPr>
      <w:r>
        <w:rPr>
          <w:rFonts w:hint="eastAsia" w:ascii="宋体" w:hAnsi="宋体" w:cs="宋体"/>
          <w:spacing w:val="-4"/>
          <w:szCs w:val="21"/>
        </w:rPr>
        <w:t xml:space="preserve">4.6.1设计人应在接到开始设计通知之日起 </w:t>
      </w:r>
      <w:r>
        <w:rPr>
          <w:rFonts w:hint="eastAsia" w:ascii="宋体" w:hAnsi="宋体" w:cs="宋体"/>
          <w:szCs w:val="21"/>
        </w:rPr>
        <w:t>7</w:t>
      </w:r>
      <w:r>
        <w:rPr>
          <w:rFonts w:hint="eastAsia" w:ascii="宋体" w:hAnsi="宋体" w:cs="宋体"/>
          <w:spacing w:val="-9"/>
          <w:szCs w:val="21"/>
        </w:rPr>
        <w:t>天内，向发包人提交设计项目机构以及人员安排的报告，其内容应包括项目机构设置、主要设计人员和作业人员的名单及资格条件。主要设</w:t>
      </w:r>
      <w:r>
        <w:rPr>
          <w:rFonts w:hint="eastAsia" w:ascii="宋体" w:hAnsi="宋体" w:cs="宋体"/>
          <w:spacing w:val="-10"/>
          <w:szCs w:val="21"/>
        </w:rPr>
        <w:t>计人员应相对稳定，更换主要设计人员的，应取得发包人的同意</w:t>
      </w:r>
      <w:r>
        <w:rPr>
          <w:rFonts w:hint="eastAsia" w:ascii="宋体" w:hAnsi="宋体" w:cs="宋体"/>
          <w:szCs w:val="21"/>
        </w:rPr>
        <w:t>,并向发包人提交继任人员的资</w:t>
      </w:r>
      <w:r>
        <w:rPr>
          <w:rFonts w:hint="eastAsia" w:ascii="宋体" w:hAnsi="宋体" w:cs="宋体"/>
          <w:spacing w:val="-3"/>
          <w:szCs w:val="21"/>
        </w:rPr>
        <w:t xml:space="preserve">格、管理经验等资料。项目负责人的更换，应按照本章第 </w:t>
      </w:r>
      <w:r>
        <w:rPr>
          <w:rFonts w:hint="eastAsia" w:ascii="宋体" w:hAnsi="宋体" w:cs="宋体"/>
          <w:szCs w:val="21"/>
        </w:rPr>
        <w:t>4.5.1项规定执行。</w:t>
      </w:r>
    </w:p>
    <w:p>
      <w:pPr>
        <w:pStyle w:val="67"/>
        <w:tabs>
          <w:tab w:val="left" w:pos="1065"/>
        </w:tabs>
        <w:spacing w:before="18" w:line="440" w:lineRule="exact"/>
        <w:ind w:right="102" w:firstLine="0"/>
        <w:jc w:val="left"/>
        <w:rPr>
          <w:rFonts w:ascii="宋体" w:hAnsi="宋体" w:cs="宋体"/>
          <w:szCs w:val="21"/>
        </w:rPr>
      </w:pPr>
      <w:r>
        <w:rPr>
          <w:rFonts w:hint="eastAsia" w:ascii="宋体" w:hAnsi="宋体" w:cs="宋体"/>
          <w:szCs w:val="21"/>
        </w:rPr>
        <w:t>4.6.2除专用合同条款另有约定外，主要设计人员包括项目负责人、专业负责人、审核人、审定人等；其他人员包括各专业的设计人员、管理人员等。</w:t>
      </w:r>
    </w:p>
    <w:p>
      <w:pPr>
        <w:pStyle w:val="67"/>
        <w:tabs>
          <w:tab w:val="left" w:pos="1012"/>
        </w:tabs>
        <w:spacing w:before="50" w:line="440" w:lineRule="exact"/>
        <w:ind w:right="175" w:firstLine="0"/>
        <w:jc w:val="left"/>
        <w:rPr>
          <w:rFonts w:ascii="宋体" w:hAnsi="宋体" w:cs="宋体"/>
          <w:szCs w:val="21"/>
        </w:rPr>
      </w:pPr>
      <w:r>
        <w:rPr>
          <w:rFonts w:hint="eastAsia" w:ascii="宋体" w:hAnsi="宋体" w:cs="宋体"/>
          <w:spacing w:val="-1"/>
          <w:szCs w:val="21"/>
        </w:rPr>
        <w:t>4.6.3设计人应保证其主要设计人员</w:t>
      </w:r>
      <w:r>
        <w:rPr>
          <w:rFonts w:hint="eastAsia" w:ascii="宋体" w:hAnsi="宋体" w:cs="宋体"/>
          <w:szCs w:val="21"/>
        </w:rPr>
        <w:t>（含分包人</w:t>
      </w:r>
      <w:r>
        <w:rPr>
          <w:rFonts w:hint="eastAsia" w:ascii="宋体" w:hAnsi="宋体" w:cs="宋体"/>
          <w:spacing w:val="-8"/>
          <w:szCs w:val="21"/>
        </w:rPr>
        <w:t>）</w:t>
      </w:r>
      <w:r>
        <w:rPr>
          <w:rFonts w:hint="eastAsia" w:ascii="宋体" w:hAnsi="宋体" w:cs="宋体"/>
          <w:spacing w:val="-1"/>
          <w:szCs w:val="21"/>
        </w:rPr>
        <w:t>在合同期限内的任何时候，都能按时参加发包人组织的工作会议。</w:t>
      </w:r>
    </w:p>
    <w:p>
      <w:pPr>
        <w:pStyle w:val="67"/>
        <w:tabs>
          <w:tab w:val="left" w:pos="1065"/>
        </w:tabs>
        <w:spacing w:before="50" w:line="440" w:lineRule="exact"/>
        <w:ind w:right="102" w:firstLine="0"/>
        <w:jc w:val="left"/>
        <w:rPr>
          <w:rFonts w:ascii="宋体" w:hAnsi="宋体" w:cs="宋体"/>
          <w:szCs w:val="21"/>
        </w:rPr>
      </w:pPr>
      <w:r>
        <w:rPr>
          <w:rFonts w:hint="eastAsia" w:ascii="宋体" w:hAnsi="宋体" w:cs="宋体"/>
          <w:szCs w:val="21"/>
        </w:rPr>
        <w:t>4.6.4国家规定应当持证上岗的工作人员均应持有相应的资格证明，发包人有权随时检查。发包人认为有必要时，可以进行现场考核。</w:t>
      </w:r>
    </w:p>
    <w:p>
      <w:pPr>
        <w:pStyle w:val="5"/>
        <w:numPr>
          <w:ilvl w:val="3"/>
          <w:numId w:val="0"/>
        </w:numPr>
        <w:tabs>
          <w:tab w:val="left" w:pos="747"/>
        </w:tabs>
        <w:spacing w:line="440" w:lineRule="exact"/>
        <w:jc w:val="left"/>
        <w:rPr>
          <w:rFonts w:ascii="宋体" w:hAnsi="宋体" w:eastAsia="宋体" w:cs="宋体"/>
        </w:rPr>
      </w:pPr>
      <w:r>
        <w:rPr>
          <w:rFonts w:hint="eastAsia" w:ascii="宋体" w:hAnsi="宋体" w:eastAsia="宋体" w:cs="宋体"/>
        </w:rPr>
        <w:t>4.7撤换项目负责人和其他人员</w:t>
      </w:r>
    </w:p>
    <w:p>
      <w:pPr>
        <w:pStyle w:val="10"/>
        <w:spacing w:before="244" w:line="440" w:lineRule="exact"/>
        <w:ind w:left="120" w:right="184" w:firstLine="420" w:firstLineChars="200"/>
        <w:jc w:val="left"/>
        <w:rPr>
          <w:rFonts w:ascii="宋体" w:hAnsi="宋体" w:cs="宋体"/>
          <w:szCs w:val="21"/>
        </w:rPr>
      </w:pPr>
      <w:r>
        <w:rPr>
          <w:rFonts w:hint="eastAsia" w:ascii="宋体" w:hAnsi="宋体" w:cs="宋体"/>
          <w:szCs w:val="21"/>
        </w:rPr>
        <w:t>设计人应对其项目负责人和其他人员进行有效管理。发包人要求撤换不能胜任本职工作、行为不端或玩忽职守的项目负责人和其他人员的，设计人应予以撤换。</w:t>
      </w:r>
    </w:p>
    <w:p>
      <w:pPr>
        <w:pStyle w:val="5"/>
        <w:numPr>
          <w:ilvl w:val="3"/>
          <w:numId w:val="0"/>
        </w:numPr>
        <w:tabs>
          <w:tab w:val="left" w:pos="747"/>
        </w:tabs>
        <w:spacing w:before="1" w:line="440" w:lineRule="exact"/>
        <w:jc w:val="left"/>
        <w:rPr>
          <w:rFonts w:ascii="宋体" w:hAnsi="宋体" w:eastAsia="宋体" w:cs="宋体"/>
        </w:rPr>
      </w:pPr>
      <w:r>
        <w:rPr>
          <w:rFonts w:hint="eastAsia" w:ascii="宋体" w:hAnsi="宋体" w:eastAsia="宋体" w:cs="宋体"/>
        </w:rPr>
        <w:t>4.8保障人员的合法权益</w:t>
      </w:r>
    </w:p>
    <w:p>
      <w:pPr>
        <w:pStyle w:val="67"/>
        <w:tabs>
          <w:tab w:val="left" w:pos="1065"/>
        </w:tabs>
        <w:spacing w:before="245" w:line="440" w:lineRule="exact"/>
        <w:ind w:left="120" w:firstLine="0"/>
        <w:jc w:val="left"/>
        <w:rPr>
          <w:rFonts w:ascii="宋体" w:hAnsi="宋体" w:cs="宋体"/>
          <w:szCs w:val="21"/>
        </w:rPr>
      </w:pPr>
      <w:r>
        <w:rPr>
          <w:rFonts w:hint="eastAsia" w:ascii="宋体" w:hAnsi="宋体" w:cs="宋体"/>
          <w:szCs w:val="21"/>
        </w:rPr>
        <w:t>4.8.1设计人应与其雇佣的人员签订劳动合同，并按时发放工资。</w:t>
      </w:r>
    </w:p>
    <w:p>
      <w:pPr>
        <w:pStyle w:val="67"/>
        <w:tabs>
          <w:tab w:val="left" w:pos="1065"/>
        </w:tabs>
        <w:spacing w:before="118" w:line="440" w:lineRule="exact"/>
        <w:ind w:left="120" w:right="176" w:firstLine="0"/>
        <w:jc w:val="left"/>
        <w:rPr>
          <w:rFonts w:ascii="宋体" w:hAnsi="宋体" w:cs="宋体"/>
          <w:szCs w:val="21"/>
        </w:rPr>
      </w:pPr>
      <w:r>
        <w:rPr>
          <w:rFonts w:hint="eastAsia" w:ascii="宋体" w:hAnsi="宋体" w:cs="宋体"/>
          <w:spacing w:val="-3"/>
          <w:szCs w:val="21"/>
        </w:rPr>
        <w:t>4.8.2设计人应按劳动法的规定安排工作时间，保证其雇佣人员享有休息和休假的权利。因设计需要占用休假日或延长工作时间的，应不超过法律规定的限度，并按法律规定给予补休或付酬。</w:t>
      </w:r>
    </w:p>
    <w:p>
      <w:pPr>
        <w:pStyle w:val="67"/>
        <w:tabs>
          <w:tab w:val="left" w:pos="1065"/>
        </w:tabs>
        <w:spacing w:before="38" w:line="440" w:lineRule="exact"/>
        <w:ind w:left="120" w:firstLine="0"/>
        <w:jc w:val="left"/>
        <w:rPr>
          <w:rFonts w:ascii="宋体" w:hAnsi="宋体" w:cs="宋体"/>
          <w:szCs w:val="21"/>
        </w:rPr>
      </w:pPr>
      <w:r>
        <w:rPr>
          <w:rFonts w:hint="eastAsia" w:ascii="宋体" w:hAnsi="宋体" w:cs="宋体"/>
          <w:szCs w:val="21"/>
        </w:rPr>
        <w:t>4.8.3设计人应按有关法律规定和合同约定，为其雇佣人员办理保险。</w:t>
      </w:r>
    </w:p>
    <w:p>
      <w:pPr>
        <w:pStyle w:val="5"/>
        <w:numPr>
          <w:ilvl w:val="3"/>
          <w:numId w:val="0"/>
        </w:numPr>
        <w:tabs>
          <w:tab w:val="left" w:pos="747"/>
        </w:tabs>
        <w:spacing w:line="440" w:lineRule="exact"/>
        <w:jc w:val="left"/>
        <w:rPr>
          <w:rFonts w:ascii="宋体" w:hAnsi="宋体" w:eastAsia="宋体" w:cs="宋体"/>
        </w:rPr>
      </w:pPr>
      <w:r>
        <w:rPr>
          <w:rFonts w:hint="eastAsia" w:ascii="宋体" w:hAnsi="宋体" w:eastAsia="宋体" w:cs="宋体"/>
        </w:rPr>
        <w:t>4.9合同价款应专款专用</w:t>
      </w:r>
    </w:p>
    <w:p>
      <w:pPr>
        <w:pStyle w:val="5"/>
        <w:numPr>
          <w:ilvl w:val="3"/>
          <w:numId w:val="0"/>
        </w:numPr>
        <w:tabs>
          <w:tab w:val="left" w:pos="747"/>
        </w:tabs>
        <w:spacing w:line="440" w:lineRule="exact"/>
        <w:ind w:firstLine="420" w:firstLineChars="200"/>
        <w:jc w:val="left"/>
        <w:rPr>
          <w:rFonts w:ascii="宋体" w:hAnsi="宋体" w:eastAsia="宋体" w:cs="宋体"/>
          <w:b w:val="0"/>
          <w:bCs w:val="0"/>
          <w:sz w:val="21"/>
          <w:szCs w:val="21"/>
        </w:rPr>
      </w:pPr>
      <w:r>
        <w:rPr>
          <w:rFonts w:hint="eastAsia" w:ascii="宋体" w:hAnsi="宋体" w:eastAsia="宋体" w:cs="宋体"/>
          <w:b w:val="0"/>
          <w:bCs w:val="0"/>
          <w:sz w:val="21"/>
          <w:szCs w:val="21"/>
        </w:rPr>
        <w:t>发包人按合同约定支付给设计人的各项价款，应专用于合同设计工作。</w:t>
      </w:r>
      <w:bookmarkStart w:id="77" w:name="_Toc515312343"/>
    </w:p>
    <w:p>
      <w:pPr>
        <w:pStyle w:val="5"/>
        <w:numPr>
          <w:ilvl w:val="3"/>
          <w:numId w:val="0"/>
        </w:numPr>
        <w:tabs>
          <w:tab w:val="left" w:pos="747"/>
        </w:tabs>
        <w:spacing w:line="440" w:lineRule="exact"/>
        <w:jc w:val="left"/>
        <w:rPr>
          <w:rFonts w:ascii="宋体" w:hAnsi="宋体" w:eastAsia="宋体" w:cs="宋体"/>
        </w:rPr>
      </w:pPr>
      <w:r>
        <w:rPr>
          <w:rFonts w:hint="eastAsia" w:ascii="宋体" w:hAnsi="宋体" w:eastAsia="宋体" w:cs="宋体"/>
        </w:rPr>
        <w:t>5、</w:t>
      </w:r>
      <w:r>
        <w:rPr>
          <w:rFonts w:hint="eastAsia" w:ascii="宋体" w:hAnsi="宋体" w:eastAsia="宋体" w:cs="宋体"/>
          <w:w w:val="95"/>
        </w:rPr>
        <w:t>设计要求</w:t>
      </w:r>
      <w:bookmarkEnd w:id="77"/>
    </w:p>
    <w:p>
      <w:pPr>
        <w:pStyle w:val="5"/>
        <w:numPr>
          <w:ilvl w:val="3"/>
          <w:numId w:val="0"/>
        </w:numPr>
        <w:tabs>
          <w:tab w:val="left" w:pos="747"/>
        </w:tabs>
        <w:spacing w:line="440" w:lineRule="exact"/>
        <w:jc w:val="left"/>
        <w:rPr>
          <w:rFonts w:ascii="宋体" w:hAnsi="宋体" w:eastAsia="宋体" w:cs="宋体"/>
        </w:rPr>
      </w:pPr>
    </w:p>
    <w:p>
      <w:pPr>
        <w:pStyle w:val="5"/>
        <w:numPr>
          <w:ilvl w:val="3"/>
          <w:numId w:val="0"/>
        </w:numPr>
        <w:tabs>
          <w:tab w:val="left" w:pos="747"/>
        </w:tabs>
        <w:spacing w:line="440" w:lineRule="exact"/>
        <w:jc w:val="left"/>
        <w:rPr>
          <w:rFonts w:ascii="宋体" w:hAnsi="宋体" w:eastAsia="宋体" w:cs="宋体"/>
        </w:rPr>
      </w:pPr>
      <w:r>
        <w:rPr>
          <w:rFonts w:hint="eastAsia" w:ascii="宋体" w:hAnsi="宋体" w:eastAsia="宋体" w:cs="宋体"/>
        </w:rPr>
        <w:t>5.1一般要求</w:t>
      </w:r>
    </w:p>
    <w:p>
      <w:pPr>
        <w:pStyle w:val="67"/>
        <w:tabs>
          <w:tab w:val="left" w:pos="1065"/>
        </w:tabs>
        <w:spacing w:before="244" w:line="440" w:lineRule="exact"/>
        <w:ind w:left="0" w:right="102" w:firstLine="0"/>
        <w:jc w:val="left"/>
        <w:rPr>
          <w:rFonts w:ascii="宋体" w:hAnsi="宋体" w:cs="宋体"/>
          <w:szCs w:val="21"/>
        </w:rPr>
      </w:pPr>
      <w:r>
        <w:rPr>
          <w:rFonts w:hint="eastAsia" w:ascii="宋体" w:hAnsi="宋体" w:cs="宋体"/>
          <w:szCs w:val="21"/>
        </w:rPr>
        <w:t>5.1.1发包人应当遵守法律和规范标准，不得以任何理由要求设计人违反法律和工程质量、安全标准进行设计服务，降低工程质量。</w:t>
      </w:r>
    </w:p>
    <w:p>
      <w:pPr>
        <w:pStyle w:val="67"/>
        <w:tabs>
          <w:tab w:val="left" w:pos="1065"/>
        </w:tabs>
        <w:spacing w:before="50" w:line="440" w:lineRule="exact"/>
        <w:ind w:left="0" w:right="178" w:firstLine="0"/>
        <w:jc w:val="left"/>
        <w:rPr>
          <w:rFonts w:ascii="宋体" w:hAnsi="宋体" w:cs="宋体"/>
          <w:szCs w:val="21"/>
        </w:rPr>
      </w:pPr>
      <w:r>
        <w:rPr>
          <w:rFonts w:hint="eastAsia" w:ascii="宋体" w:hAnsi="宋体" w:cs="宋体"/>
          <w:spacing w:val="-6"/>
          <w:szCs w:val="21"/>
        </w:rPr>
        <w:t>5.1.2设计人应按照法律规定，以及国家、行业和地方的规范和标准完成设计工作，并应符合发包人要求。各项规范、标准和发包人要求之间如对同一内容的描述不一致时，应以描述更为严格的内容为准。</w:t>
      </w:r>
    </w:p>
    <w:p>
      <w:pPr>
        <w:pStyle w:val="67"/>
        <w:tabs>
          <w:tab w:val="left" w:pos="1065"/>
        </w:tabs>
        <w:spacing w:before="41" w:line="440" w:lineRule="exact"/>
        <w:ind w:left="0" w:right="102" w:firstLine="0"/>
        <w:jc w:val="left"/>
        <w:rPr>
          <w:rFonts w:ascii="宋体" w:hAnsi="宋体" w:cs="宋体"/>
          <w:szCs w:val="21"/>
        </w:rPr>
      </w:pPr>
      <w:r>
        <w:rPr>
          <w:rFonts w:hint="eastAsia" w:ascii="宋体" w:hAnsi="宋体" w:cs="宋体"/>
          <w:szCs w:val="21"/>
        </w:rPr>
        <w:t>5.1.3除专用合同条款另有约定外，设计人完成设计工作所应遵守的法律规定，以及国家、行业和地方的规范和标准，均应视为在基准日适用的版本。基准日之后，前述版本发生重大变化，或者有新的法律，以及国家、行业和地方的规范和标准实施的，设计人应向发包人提出遵</w:t>
      </w:r>
      <w:r>
        <w:rPr>
          <w:rFonts w:hint="eastAsia" w:ascii="宋体" w:hAnsi="宋体" w:cs="宋体"/>
          <w:spacing w:val="-3"/>
          <w:szCs w:val="21"/>
        </w:rPr>
        <w:t xml:space="preserve">守新规定的建议。发包人应在收到建议后 </w:t>
      </w:r>
      <w:r>
        <w:rPr>
          <w:rFonts w:hint="eastAsia" w:ascii="宋体" w:hAnsi="宋体" w:cs="宋体"/>
          <w:szCs w:val="21"/>
        </w:rPr>
        <w:t>7天内发出是否遵守新规定的指示。发包人指示遵守</w:t>
      </w:r>
      <w:r>
        <w:rPr>
          <w:rFonts w:hint="eastAsia" w:ascii="宋体" w:hAnsi="宋体" w:cs="宋体"/>
          <w:spacing w:val="-6"/>
          <w:szCs w:val="21"/>
        </w:rPr>
        <w:t xml:space="preserve">新规定的，按照第 </w:t>
      </w:r>
      <w:r>
        <w:rPr>
          <w:rFonts w:hint="eastAsia" w:ascii="宋体" w:hAnsi="宋体" w:cs="宋体"/>
          <w:spacing w:val="-3"/>
          <w:szCs w:val="21"/>
        </w:rPr>
        <w:t xml:space="preserve">11 </w:t>
      </w:r>
      <w:r>
        <w:rPr>
          <w:rFonts w:hint="eastAsia" w:ascii="宋体" w:hAnsi="宋体" w:cs="宋体"/>
          <w:szCs w:val="21"/>
        </w:rPr>
        <w:t>条约定执行。</w:t>
      </w:r>
    </w:p>
    <w:p>
      <w:pPr>
        <w:pStyle w:val="67"/>
        <w:tabs>
          <w:tab w:val="left" w:pos="1071"/>
        </w:tabs>
        <w:spacing w:before="15" w:line="440" w:lineRule="exact"/>
        <w:ind w:left="0" w:right="173" w:firstLine="0"/>
        <w:jc w:val="left"/>
        <w:rPr>
          <w:rFonts w:ascii="宋体" w:hAnsi="宋体" w:cs="宋体"/>
          <w:szCs w:val="21"/>
        </w:rPr>
      </w:pPr>
      <w:r>
        <w:rPr>
          <w:rFonts w:hint="eastAsia" w:ascii="宋体" w:hAnsi="宋体" w:cs="宋体"/>
          <w:spacing w:val="-6"/>
          <w:szCs w:val="21"/>
        </w:rPr>
        <w:t>5.1.4设计人在设计服务中选用的材料、设备，应当注明其规格、型号、性能等技术指标及适应性，满足质量、安全、节能、环保等要求。</w:t>
      </w:r>
    </w:p>
    <w:p>
      <w:pPr>
        <w:pStyle w:val="5"/>
        <w:numPr>
          <w:ilvl w:val="3"/>
          <w:numId w:val="0"/>
        </w:numPr>
        <w:tabs>
          <w:tab w:val="left" w:pos="747"/>
        </w:tabs>
        <w:spacing w:line="440" w:lineRule="exact"/>
        <w:jc w:val="left"/>
        <w:rPr>
          <w:rFonts w:ascii="宋体" w:hAnsi="宋体" w:eastAsia="宋体" w:cs="宋体"/>
        </w:rPr>
      </w:pPr>
      <w:r>
        <w:rPr>
          <w:rFonts w:hint="eastAsia" w:ascii="宋体" w:hAnsi="宋体" w:eastAsia="宋体" w:cs="宋体"/>
        </w:rPr>
        <w:t>5.2设计依据</w:t>
      </w:r>
    </w:p>
    <w:p>
      <w:pPr>
        <w:pStyle w:val="10"/>
        <w:spacing w:before="246" w:line="440" w:lineRule="exact"/>
        <w:ind w:left="540"/>
        <w:jc w:val="left"/>
        <w:rPr>
          <w:rFonts w:ascii="宋体" w:hAnsi="宋体" w:cs="宋体"/>
          <w:szCs w:val="21"/>
        </w:rPr>
      </w:pPr>
      <w:r>
        <w:rPr>
          <w:rFonts w:hint="eastAsia" w:ascii="宋体" w:hAnsi="宋体" w:cs="宋体"/>
          <w:szCs w:val="21"/>
        </w:rPr>
        <w:t>除专用合同条款另有约定外，本工程的设计依据如下：</w:t>
      </w:r>
    </w:p>
    <w:p>
      <w:pPr>
        <w:pStyle w:val="10"/>
        <w:spacing w:before="133" w:line="440" w:lineRule="exact"/>
        <w:ind w:left="540"/>
        <w:jc w:val="left"/>
        <w:rPr>
          <w:rFonts w:ascii="宋体" w:hAnsi="宋体" w:cs="宋体"/>
          <w:szCs w:val="21"/>
        </w:rPr>
      </w:pPr>
      <w:r>
        <w:rPr>
          <w:rFonts w:hint="eastAsia" w:ascii="宋体" w:hAnsi="宋体" w:cs="宋体"/>
          <w:szCs w:val="21"/>
        </w:rPr>
        <w:t>（1）适用的法律、行政法规及部门规章；</w:t>
      </w:r>
    </w:p>
    <w:p>
      <w:pPr>
        <w:pStyle w:val="10"/>
        <w:spacing w:before="117" w:line="440" w:lineRule="exact"/>
        <w:ind w:left="540"/>
        <w:jc w:val="left"/>
        <w:rPr>
          <w:rFonts w:ascii="宋体" w:hAnsi="宋体" w:cs="宋体"/>
          <w:szCs w:val="21"/>
        </w:rPr>
      </w:pPr>
      <w:r>
        <w:rPr>
          <w:rFonts w:hint="eastAsia" w:ascii="宋体" w:hAnsi="宋体" w:cs="宋体"/>
          <w:szCs w:val="21"/>
        </w:rPr>
        <w:t>（2）与工程有关的规范、标准、规程；</w:t>
      </w:r>
    </w:p>
    <w:p>
      <w:pPr>
        <w:pStyle w:val="10"/>
        <w:spacing w:before="118" w:line="440" w:lineRule="exact"/>
        <w:ind w:left="540"/>
        <w:jc w:val="left"/>
        <w:rPr>
          <w:rFonts w:ascii="宋体" w:hAnsi="宋体" w:cs="宋体"/>
          <w:szCs w:val="21"/>
        </w:rPr>
      </w:pPr>
      <w:r>
        <w:rPr>
          <w:rFonts w:hint="eastAsia" w:ascii="宋体" w:hAnsi="宋体" w:cs="宋体"/>
          <w:szCs w:val="21"/>
        </w:rPr>
        <w:t>（3）工程基础资料及其他文件；</w:t>
      </w:r>
    </w:p>
    <w:p>
      <w:pPr>
        <w:pStyle w:val="10"/>
        <w:spacing w:before="117" w:line="440" w:lineRule="exact"/>
        <w:ind w:left="540"/>
        <w:jc w:val="left"/>
        <w:rPr>
          <w:rFonts w:ascii="宋体" w:hAnsi="宋体" w:cs="宋体"/>
          <w:szCs w:val="21"/>
        </w:rPr>
      </w:pPr>
      <w:r>
        <w:rPr>
          <w:rFonts w:hint="eastAsia" w:ascii="宋体" w:hAnsi="宋体" w:cs="宋体"/>
          <w:szCs w:val="21"/>
        </w:rPr>
        <w:t>（4）本设计服务合同及补充合同；</w:t>
      </w:r>
    </w:p>
    <w:p>
      <w:pPr>
        <w:pStyle w:val="10"/>
        <w:spacing w:before="118" w:line="440" w:lineRule="exact"/>
        <w:ind w:left="540"/>
        <w:jc w:val="left"/>
        <w:rPr>
          <w:rFonts w:ascii="宋体" w:hAnsi="宋体" w:cs="宋体"/>
          <w:szCs w:val="21"/>
        </w:rPr>
      </w:pPr>
      <w:r>
        <w:rPr>
          <w:rFonts w:hint="eastAsia" w:ascii="宋体" w:hAnsi="宋体" w:cs="宋体"/>
          <w:szCs w:val="21"/>
        </w:rPr>
        <w:t>（5）本工程勘察文件和施工需求；</w:t>
      </w:r>
    </w:p>
    <w:p>
      <w:pPr>
        <w:pStyle w:val="10"/>
        <w:spacing w:before="116" w:line="440" w:lineRule="exact"/>
        <w:ind w:left="540"/>
        <w:jc w:val="left"/>
        <w:rPr>
          <w:rFonts w:ascii="宋体" w:hAnsi="宋体" w:cs="宋体"/>
          <w:szCs w:val="21"/>
        </w:rPr>
      </w:pPr>
      <w:r>
        <w:rPr>
          <w:rFonts w:hint="eastAsia" w:ascii="宋体" w:hAnsi="宋体" w:cs="宋体"/>
          <w:szCs w:val="21"/>
        </w:rPr>
        <w:t>（6）合同履行中与设计服务有关的来往函件；</w:t>
      </w:r>
    </w:p>
    <w:p>
      <w:pPr>
        <w:pStyle w:val="10"/>
        <w:spacing w:before="117" w:line="440" w:lineRule="exact"/>
        <w:ind w:left="540"/>
        <w:jc w:val="left"/>
        <w:rPr>
          <w:rFonts w:ascii="宋体" w:hAnsi="宋体" w:cs="宋体"/>
          <w:szCs w:val="21"/>
        </w:rPr>
      </w:pPr>
      <w:r>
        <w:rPr>
          <w:rFonts w:hint="eastAsia" w:ascii="宋体" w:hAnsi="宋体" w:cs="宋体"/>
          <w:szCs w:val="21"/>
        </w:rPr>
        <w:t>（7）其他设计依据。</w:t>
      </w:r>
    </w:p>
    <w:p>
      <w:pPr>
        <w:spacing w:line="440" w:lineRule="exact"/>
        <w:jc w:val="left"/>
        <w:rPr>
          <w:rFonts w:ascii="宋体" w:hAnsi="宋体" w:cs="宋体"/>
          <w:szCs w:val="21"/>
        </w:rPr>
      </w:pPr>
    </w:p>
    <w:p>
      <w:pPr>
        <w:pStyle w:val="5"/>
        <w:numPr>
          <w:ilvl w:val="3"/>
          <w:numId w:val="0"/>
        </w:numPr>
        <w:tabs>
          <w:tab w:val="left" w:pos="747"/>
        </w:tabs>
        <w:spacing w:line="440" w:lineRule="exact"/>
        <w:jc w:val="left"/>
        <w:rPr>
          <w:rFonts w:ascii="宋体" w:hAnsi="宋体" w:eastAsia="宋体" w:cs="宋体"/>
        </w:rPr>
      </w:pPr>
      <w:r>
        <w:rPr>
          <w:rFonts w:hint="eastAsia" w:ascii="宋体" w:hAnsi="宋体" w:eastAsia="宋体" w:cs="宋体"/>
        </w:rPr>
        <w:t>5.3设计范围</w:t>
      </w:r>
    </w:p>
    <w:p>
      <w:pPr>
        <w:pStyle w:val="67"/>
        <w:tabs>
          <w:tab w:val="left" w:pos="1065"/>
        </w:tabs>
        <w:spacing w:before="245" w:line="440" w:lineRule="exact"/>
        <w:ind w:left="120" w:right="116" w:firstLine="0"/>
        <w:jc w:val="left"/>
        <w:rPr>
          <w:rFonts w:ascii="宋体" w:hAnsi="宋体" w:cs="宋体"/>
          <w:szCs w:val="21"/>
        </w:rPr>
      </w:pPr>
      <w:r>
        <w:rPr>
          <w:rFonts w:hint="eastAsia" w:ascii="宋体" w:hAnsi="宋体" w:cs="宋体"/>
          <w:spacing w:val="-5"/>
          <w:szCs w:val="21"/>
        </w:rPr>
        <w:t>5.3.1本合同的设计范围包括工程范围、阶段范围和工作范围，具体设计范围应当根据三者之间的关联内容进行确定。</w:t>
      </w:r>
    </w:p>
    <w:p>
      <w:pPr>
        <w:pStyle w:val="67"/>
        <w:tabs>
          <w:tab w:val="left" w:pos="1065"/>
        </w:tabs>
        <w:spacing w:before="50" w:line="440" w:lineRule="exact"/>
        <w:ind w:left="120" w:firstLine="0"/>
        <w:jc w:val="left"/>
        <w:rPr>
          <w:rFonts w:ascii="宋体" w:hAnsi="宋体" w:cs="宋体"/>
          <w:szCs w:val="21"/>
        </w:rPr>
      </w:pPr>
      <w:r>
        <w:rPr>
          <w:rFonts w:hint="eastAsia" w:ascii="宋体" w:hAnsi="宋体" w:cs="宋体"/>
          <w:szCs w:val="21"/>
        </w:rPr>
        <w:t>5.3.2工程范围指所设计工程的建设内容，具体范围在专用合同条款中约定。</w:t>
      </w:r>
    </w:p>
    <w:p>
      <w:pPr>
        <w:pStyle w:val="67"/>
        <w:tabs>
          <w:tab w:val="left" w:pos="1012"/>
        </w:tabs>
        <w:spacing w:before="117" w:line="440" w:lineRule="exact"/>
        <w:ind w:left="120" w:right="115" w:firstLine="0"/>
        <w:jc w:val="left"/>
        <w:rPr>
          <w:rFonts w:ascii="宋体" w:hAnsi="宋体" w:cs="宋体"/>
          <w:szCs w:val="21"/>
        </w:rPr>
      </w:pPr>
      <w:r>
        <w:rPr>
          <w:rFonts w:hint="eastAsia" w:ascii="宋体" w:hAnsi="宋体" w:cs="宋体"/>
          <w:spacing w:val="-3"/>
          <w:szCs w:val="21"/>
        </w:rPr>
        <w:t>5.3.3阶段范围指工程建设程序中的方案设计、初步设计、扩大初步</w:t>
      </w:r>
      <w:r>
        <w:rPr>
          <w:rFonts w:hint="eastAsia" w:ascii="宋体" w:hAnsi="宋体" w:cs="宋体"/>
          <w:szCs w:val="21"/>
        </w:rPr>
        <w:t>（招标</w:t>
      </w:r>
      <w:r>
        <w:rPr>
          <w:rFonts w:hint="eastAsia" w:ascii="宋体" w:hAnsi="宋体" w:cs="宋体"/>
          <w:spacing w:val="-5"/>
          <w:szCs w:val="21"/>
        </w:rPr>
        <w:t>）</w:t>
      </w:r>
      <w:r>
        <w:rPr>
          <w:rFonts w:hint="eastAsia" w:ascii="宋体" w:hAnsi="宋体" w:cs="宋体"/>
          <w:spacing w:val="-3"/>
          <w:szCs w:val="21"/>
        </w:rPr>
        <w:t>设计、施工图设计等阶段中的一个或者多个阶段，具体范围在专用合同条款中约定。</w:t>
      </w:r>
    </w:p>
    <w:p>
      <w:pPr>
        <w:pStyle w:val="67"/>
        <w:tabs>
          <w:tab w:val="left" w:pos="1071"/>
        </w:tabs>
        <w:spacing w:before="48" w:line="440" w:lineRule="exact"/>
        <w:ind w:left="120" w:right="113" w:firstLine="0"/>
        <w:jc w:val="left"/>
        <w:rPr>
          <w:rFonts w:ascii="宋体" w:hAnsi="宋体" w:cs="宋体"/>
          <w:szCs w:val="21"/>
        </w:rPr>
      </w:pPr>
      <w:r>
        <w:rPr>
          <w:rFonts w:hint="eastAsia" w:ascii="宋体" w:hAnsi="宋体" w:cs="宋体"/>
          <w:spacing w:val="-6"/>
          <w:szCs w:val="21"/>
        </w:rPr>
        <w:t>5.3.4工作范围指编制设计文件、编制设计概算、预算、提供技术交底、施工配合、参加试</w:t>
      </w:r>
      <w:r>
        <w:rPr>
          <w:rFonts w:hint="eastAsia" w:ascii="宋体" w:hAnsi="宋体" w:cs="宋体"/>
          <w:spacing w:val="-18"/>
          <w:szCs w:val="21"/>
        </w:rPr>
        <w:t>车</w:t>
      </w:r>
      <w:r>
        <w:rPr>
          <w:rFonts w:hint="eastAsia" w:ascii="宋体" w:hAnsi="宋体" w:cs="宋体"/>
          <w:szCs w:val="21"/>
        </w:rPr>
        <w:t>（试运行</w:t>
      </w:r>
      <w:r>
        <w:rPr>
          <w:rFonts w:hint="eastAsia" w:ascii="宋体" w:hAnsi="宋体" w:cs="宋体"/>
          <w:spacing w:val="-105"/>
          <w:szCs w:val="21"/>
        </w:rPr>
        <w:t>）</w:t>
      </w:r>
      <w:r>
        <w:rPr>
          <w:rFonts w:hint="eastAsia" w:ascii="宋体" w:hAnsi="宋体" w:cs="宋体"/>
          <w:spacing w:val="-8"/>
          <w:szCs w:val="21"/>
        </w:rPr>
        <w:t>、编制竣工图、竣工验收和发包人委托的其他服务中的一项或者多项工作，具体范围在专用合同条款中约定。</w:t>
      </w:r>
    </w:p>
    <w:p>
      <w:pPr>
        <w:pStyle w:val="5"/>
        <w:numPr>
          <w:ilvl w:val="3"/>
          <w:numId w:val="0"/>
        </w:numPr>
        <w:tabs>
          <w:tab w:val="left" w:pos="747"/>
        </w:tabs>
        <w:spacing w:line="440" w:lineRule="exact"/>
        <w:jc w:val="left"/>
        <w:rPr>
          <w:rFonts w:ascii="宋体" w:hAnsi="宋体" w:eastAsia="宋体" w:cs="宋体"/>
        </w:rPr>
      </w:pPr>
      <w:r>
        <w:rPr>
          <w:rFonts w:hint="eastAsia" w:ascii="宋体" w:hAnsi="宋体" w:eastAsia="宋体" w:cs="宋体"/>
        </w:rPr>
        <w:t>5.4设计文件要求</w:t>
      </w:r>
    </w:p>
    <w:p>
      <w:pPr>
        <w:pStyle w:val="67"/>
        <w:tabs>
          <w:tab w:val="left" w:pos="1071"/>
        </w:tabs>
        <w:spacing w:before="246" w:line="440" w:lineRule="exact"/>
        <w:ind w:left="0" w:right="115" w:firstLine="0"/>
        <w:jc w:val="left"/>
        <w:rPr>
          <w:rFonts w:ascii="宋体" w:hAnsi="宋体" w:cs="宋体"/>
          <w:szCs w:val="21"/>
        </w:rPr>
      </w:pPr>
      <w:r>
        <w:rPr>
          <w:rFonts w:hint="eastAsia" w:ascii="宋体" w:hAnsi="宋体" w:cs="宋体"/>
          <w:spacing w:val="-5"/>
          <w:szCs w:val="21"/>
        </w:rPr>
        <w:t>5.4.1设计文件的编制应符合法律法规、规范标准的强制性规定和发包人要求，相关设计依据应完整、准确、可靠，设计方案论证充分，计算成果规范可靠，并能够实施。</w:t>
      </w:r>
    </w:p>
    <w:p>
      <w:pPr>
        <w:pStyle w:val="67"/>
        <w:tabs>
          <w:tab w:val="left" w:pos="1017"/>
        </w:tabs>
        <w:spacing w:before="62" w:line="440" w:lineRule="exact"/>
        <w:ind w:left="0" w:right="115" w:firstLine="0"/>
        <w:jc w:val="left"/>
        <w:rPr>
          <w:rFonts w:ascii="宋体" w:hAnsi="宋体" w:cs="宋体"/>
          <w:szCs w:val="21"/>
        </w:rPr>
      </w:pPr>
      <w:r>
        <w:rPr>
          <w:rFonts w:hint="eastAsia" w:ascii="宋体" w:hAnsi="宋体" w:cs="宋体"/>
          <w:spacing w:val="-3"/>
          <w:szCs w:val="21"/>
        </w:rPr>
        <w:t>5.4.2设计服务应当根据法律、规范标准和发包人要求，保证工程的合理使用寿命年限，并在设计文件中予以注明。</w:t>
      </w:r>
    </w:p>
    <w:p>
      <w:pPr>
        <w:pStyle w:val="67"/>
        <w:tabs>
          <w:tab w:val="left" w:pos="1073"/>
        </w:tabs>
        <w:spacing w:before="62" w:line="440" w:lineRule="exact"/>
        <w:ind w:left="0" w:right="101" w:firstLine="0"/>
        <w:jc w:val="left"/>
        <w:rPr>
          <w:rFonts w:ascii="宋体" w:hAnsi="宋体" w:cs="宋体"/>
          <w:szCs w:val="21"/>
        </w:rPr>
      </w:pPr>
      <w:r>
        <w:rPr>
          <w:rFonts w:hint="eastAsia" w:ascii="宋体" w:hAnsi="宋体" w:cs="宋体"/>
          <w:szCs w:val="21"/>
        </w:rPr>
        <w:t>5.4.3设计文件的深度应满足本合同相应设计阶段的规定要求，满足发包人的下步工作需要，并应符合国家和行业现行规定。</w:t>
      </w:r>
    </w:p>
    <w:p>
      <w:pPr>
        <w:pStyle w:val="67"/>
        <w:tabs>
          <w:tab w:val="left" w:pos="1071"/>
        </w:tabs>
        <w:spacing w:before="62" w:line="440" w:lineRule="exact"/>
        <w:ind w:left="120" w:right="115" w:firstLine="0"/>
        <w:jc w:val="left"/>
        <w:rPr>
          <w:rFonts w:ascii="宋体" w:hAnsi="宋体" w:cs="宋体"/>
          <w:szCs w:val="21"/>
        </w:rPr>
      </w:pPr>
      <w:r>
        <w:rPr>
          <w:rFonts w:hint="eastAsia" w:ascii="宋体" w:hAnsi="宋体" w:cs="宋体"/>
          <w:spacing w:val="-4"/>
          <w:szCs w:val="21"/>
        </w:rPr>
        <w:t>5.4.4设计文件必须保证工程质量和施工安全等方面的要求，按照有关法律法规规定在设计文件中提出保障施工作业人员安全和预防生产安全事故的措施建议。</w:t>
      </w:r>
    </w:p>
    <w:p>
      <w:pPr>
        <w:pStyle w:val="4"/>
        <w:numPr>
          <w:ilvl w:val="2"/>
          <w:numId w:val="0"/>
        </w:numPr>
        <w:tabs>
          <w:tab w:val="left" w:pos="520"/>
        </w:tabs>
        <w:spacing w:line="440" w:lineRule="exact"/>
        <w:jc w:val="left"/>
        <w:rPr>
          <w:rFonts w:ascii="宋体" w:hAnsi="宋体" w:cs="宋体"/>
          <w:szCs w:val="28"/>
        </w:rPr>
      </w:pPr>
      <w:bookmarkStart w:id="78" w:name="_Toc12762"/>
      <w:bookmarkStart w:id="79" w:name="_Toc515312344"/>
      <w:r>
        <w:rPr>
          <w:rFonts w:hint="eastAsia" w:ascii="宋体" w:hAnsi="宋体" w:cs="宋体"/>
          <w:szCs w:val="28"/>
        </w:rPr>
        <w:t>6、开始设计和完成设计</w:t>
      </w:r>
      <w:bookmarkEnd w:id="78"/>
      <w:bookmarkEnd w:id="79"/>
    </w:p>
    <w:p>
      <w:pPr>
        <w:pStyle w:val="5"/>
        <w:numPr>
          <w:ilvl w:val="3"/>
          <w:numId w:val="0"/>
        </w:numPr>
        <w:tabs>
          <w:tab w:val="left" w:pos="747"/>
        </w:tabs>
        <w:spacing w:line="440" w:lineRule="exact"/>
        <w:jc w:val="left"/>
        <w:rPr>
          <w:rFonts w:ascii="宋体" w:hAnsi="宋体" w:eastAsia="宋体" w:cs="宋体"/>
        </w:rPr>
      </w:pPr>
      <w:r>
        <w:rPr>
          <w:rFonts w:hint="eastAsia" w:ascii="宋体" w:hAnsi="宋体" w:eastAsia="宋体" w:cs="宋体"/>
        </w:rPr>
        <w:t>6.1开始设计</w:t>
      </w:r>
    </w:p>
    <w:p>
      <w:pPr>
        <w:pStyle w:val="5"/>
        <w:numPr>
          <w:ilvl w:val="3"/>
          <w:numId w:val="0"/>
        </w:numPr>
        <w:tabs>
          <w:tab w:val="left" w:pos="747"/>
        </w:tabs>
        <w:spacing w:line="440" w:lineRule="exact"/>
        <w:jc w:val="left"/>
        <w:rPr>
          <w:rFonts w:ascii="宋体" w:hAnsi="宋体" w:eastAsia="宋体" w:cs="宋体"/>
          <w:b w:val="0"/>
          <w:bCs w:val="0"/>
          <w:sz w:val="21"/>
          <w:szCs w:val="21"/>
        </w:rPr>
      </w:pPr>
      <w:r>
        <w:rPr>
          <w:rFonts w:hint="eastAsia" w:ascii="宋体" w:hAnsi="宋体" w:eastAsia="宋体" w:cs="宋体"/>
          <w:b w:val="0"/>
          <w:bCs w:val="0"/>
          <w:spacing w:val="-4"/>
          <w:sz w:val="21"/>
          <w:szCs w:val="21"/>
        </w:rPr>
        <w:t xml:space="preserve">6.1.1符合专用合同条款约定的开始设计条件的，发包人应提前 </w:t>
      </w:r>
      <w:r>
        <w:rPr>
          <w:rFonts w:hint="eastAsia" w:ascii="宋体" w:hAnsi="宋体" w:eastAsia="宋体" w:cs="宋体"/>
          <w:b w:val="0"/>
          <w:bCs w:val="0"/>
          <w:sz w:val="21"/>
          <w:szCs w:val="21"/>
        </w:rPr>
        <w:t>7 天向设计人发出开始设计通知。设计服务期限自开始设计通知中载明的开始设计日期起计算。</w:t>
      </w:r>
    </w:p>
    <w:p>
      <w:pPr>
        <w:pStyle w:val="67"/>
        <w:tabs>
          <w:tab w:val="left" w:pos="1014"/>
        </w:tabs>
        <w:spacing w:before="49" w:line="440" w:lineRule="exact"/>
        <w:ind w:left="0" w:right="115" w:firstLine="0"/>
        <w:jc w:val="left"/>
        <w:rPr>
          <w:rFonts w:ascii="宋体" w:hAnsi="宋体" w:cs="宋体"/>
          <w:szCs w:val="21"/>
        </w:rPr>
      </w:pPr>
      <w:r>
        <w:rPr>
          <w:rFonts w:hint="eastAsia" w:ascii="宋体" w:hAnsi="宋体" w:cs="宋体"/>
          <w:spacing w:val="-1"/>
          <w:szCs w:val="21"/>
        </w:rPr>
        <w:t xml:space="preserve">6.1.2除专用合同条款另有约定外，因发包人原因造成合同签订之日起 </w:t>
      </w:r>
      <w:r>
        <w:rPr>
          <w:rFonts w:hint="eastAsia" w:ascii="宋体" w:hAnsi="宋体" w:cs="宋体"/>
          <w:szCs w:val="21"/>
        </w:rPr>
        <w:t>90天内未能发出开始设计通知的，设计人有权提出价格调整要求，或者解除合同。发包人应当承担由此增加的费用和（或）周期延误。</w:t>
      </w:r>
    </w:p>
    <w:p>
      <w:pPr>
        <w:pStyle w:val="5"/>
        <w:numPr>
          <w:ilvl w:val="3"/>
          <w:numId w:val="0"/>
        </w:numPr>
        <w:tabs>
          <w:tab w:val="left" w:pos="747"/>
        </w:tabs>
        <w:spacing w:line="440" w:lineRule="exact"/>
        <w:jc w:val="left"/>
        <w:rPr>
          <w:rFonts w:ascii="宋体" w:hAnsi="宋体" w:eastAsia="宋体" w:cs="宋体"/>
        </w:rPr>
      </w:pPr>
      <w:r>
        <w:rPr>
          <w:rFonts w:hint="eastAsia" w:ascii="宋体" w:hAnsi="宋体" w:eastAsia="宋体" w:cs="宋体"/>
        </w:rPr>
        <w:t>6.2发包人引起的周期延误</w:t>
      </w:r>
    </w:p>
    <w:p>
      <w:pPr>
        <w:pStyle w:val="10"/>
        <w:spacing w:before="245" w:line="440" w:lineRule="exact"/>
        <w:ind w:left="120" w:right="124"/>
        <w:jc w:val="left"/>
        <w:rPr>
          <w:rFonts w:ascii="宋体" w:hAnsi="宋体" w:cs="宋体"/>
          <w:szCs w:val="21"/>
        </w:rPr>
      </w:pPr>
      <w:r>
        <w:rPr>
          <w:rFonts w:hint="eastAsia" w:ascii="宋体" w:hAnsi="宋体" w:cs="宋体"/>
          <w:szCs w:val="21"/>
        </w:rPr>
        <w:t>在履行合同过程中，由于发包人的下列原因造成设计服务期限延误的，发包人应当延长设计服务期限并增加设计费用，具体方法在专用合同条款中约定。</w:t>
      </w:r>
    </w:p>
    <w:p>
      <w:pPr>
        <w:pStyle w:val="10"/>
        <w:spacing w:before="33" w:line="440" w:lineRule="exact"/>
        <w:ind w:left="540"/>
        <w:jc w:val="left"/>
        <w:rPr>
          <w:rFonts w:ascii="宋体" w:hAnsi="宋体" w:cs="宋体"/>
          <w:szCs w:val="21"/>
        </w:rPr>
      </w:pPr>
      <w:r>
        <w:rPr>
          <w:rFonts w:hint="eastAsia" w:ascii="宋体" w:hAnsi="宋体" w:cs="宋体"/>
          <w:szCs w:val="21"/>
        </w:rPr>
        <w:t>（1）合同变更；</w:t>
      </w:r>
    </w:p>
    <w:p>
      <w:pPr>
        <w:pStyle w:val="10"/>
        <w:spacing w:before="116" w:line="440" w:lineRule="exact"/>
        <w:ind w:left="540"/>
        <w:jc w:val="left"/>
        <w:rPr>
          <w:rFonts w:ascii="宋体" w:hAnsi="宋体" w:cs="宋体"/>
          <w:szCs w:val="21"/>
        </w:rPr>
      </w:pPr>
      <w:r>
        <w:rPr>
          <w:rFonts w:hint="eastAsia" w:ascii="宋体" w:hAnsi="宋体" w:cs="宋体"/>
          <w:szCs w:val="21"/>
        </w:rPr>
        <w:t>（2）未按合同约定期限及时答复设计事项；</w:t>
      </w:r>
    </w:p>
    <w:p>
      <w:pPr>
        <w:pStyle w:val="10"/>
        <w:spacing w:before="118" w:line="440" w:lineRule="exact"/>
        <w:ind w:left="540"/>
        <w:jc w:val="left"/>
        <w:rPr>
          <w:rFonts w:ascii="宋体" w:hAnsi="宋体" w:cs="宋体"/>
          <w:szCs w:val="21"/>
        </w:rPr>
      </w:pPr>
      <w:r>
        <w:rPr>
          <w:rFonts w:hint="eastAsia" w:ascii="宋体" w:hAnsi="宋体" w:cs="宋体"/>
          <w:szCs w:val="21"/>
        </w:rPr>
        <w:t>（3）因发包人原因导致的暂停设计；</w:t>
      </w:r>
    </w:p>
    <w:p>
      <w:pPr>
        <w:pStyle w:val="10"/>
        <w:spacing w:before="117" w:line="440" w:lineRule="exact"/>
        <w:ind w:left="540"/>
        <w:jc w:val="left"/>
        <w:rPr>
          <w:rFonts w:ascii="宋体" w:hAnsi="宋体" w:cs="宋体"/>
          <w:szCs w:val="21"/>
        </w:rPr>
      </w:pPr>
      <w:r>
        <w:rPr>
          <w:rFonts w:hint="eastAsia" w:ascii="宋体" w:hAnsi="宋体" w:cs="宋体"/>
          <w:szCs w:val="21"/>
        </w:rPr>
        <w:t>（4）未按合同约定及时支付设计费用；</w:t>
      </w:r>
    </w:p>
    <w:p>
      <w:pPr>
        <w:pStyle w:val="10"/>
        <w:spacing w:before="118" w:line="440" w:lineRule="exact"/>
        <w:ind w:left="540"/>
        <w:jc w:val="left"/>
        <w:rPr>
          <w:rFonts w:ascii="宋体" w:hAnsi="宋体" w:cs="宋体"/>
          <w:szCs w:val="21"/>
        </w:rPr>
      </w:pPr>
      <w:r>
        <w:rPr>
          <w:rFonts w:hint="eastAsia" w:ascii="宋体" w:hAnsi="宋体" w:cs="宋体"/>
          <w:szCs w:val="21"/>
        </w:rPr>
        <w:t>（5）发包人提供的基准资料错误；</w:t>
      </w:r>
    </w:p>
    <w:p>
      <w:pPr>
        <w:pStyle w:val="10"/>
        <w:spacing w:before="117" w:line="440" w:lineRule="exact"/>
        <w:ind w:left="540"/>
        <w:jc w:val="left"/>
        <w:rPr>
          <w:rFonts w:ascii="宋体" w:hAnsi="宋体" w:cs="宋体"/>
          <w:szCs w:val="21"/>
        </w:rPr>
      </w:pPr>
      <w:r>
        <w:rPr>
          <w:rFonts w:hint="eastAsia" w:ascii="宋体" w:hAnsi="宋体" w:cs="宋体"/>
          <w:szCs w:val="21"/>
        </w:rPr>
        <w:t>（6）未及时按照履行合同约定的相关义务；</w:t>
      </w:r>
    </w:p>
    <w:p>
      <w:pPr>
        <w:pStyle w:val="10"/>
        <w:spacing w:before="117" w:line="440" w:lineRule="exact"/>
        <w:ind w:left="540"/>
        <w:jc w:val="left"/>
        <w:rPr>
          <w:rFonts w:ascii="宋体" w:hAnsi="宋体" w:cs="宋体"/>
          <w:szCs w:val="21"/>
        </w:rPr>
      </w:pPr>
      <w:r>
        <w:rPr>
          <w:rFonts w:hint="eastAsia" w:ascii="宋体" w:hAnsi="宋体" w:cs="宋体"/>
          <w:szCs w:val="21"/>
        </w:rPr>
        <w:t>（7）未能按照合同约定期限对设计文件进行审查；</w:t>
      </w:r>
    </w:p>
    <w:p>
      <w:pPr>
        <w:pStyle w:val="10"/>
        <w:spacing w:before="117" w:line="440" w:lineRule="exact"/>
        <w:ind w:left="540"/>
        <w:jc w:val="left"/>
        <w:rPr>
          <w:rFonts w:ascii="宋体" w:hAnsi="宋体" w:cs="宋体"/>
          <w:szCs w:val="21"/>
        </w:rPr>
      </w:pPr>
      <w:r>
        <w:rPr>
          <w:rFonts w:hint="eastAsia" w:ascii="宋体" w:hAnsi="宋体" w:cs="宋体"/>
          <w:szCs w:val="21"/>
        </w:rPr>
        <w:t>（8）发包人造成周期延误的其他原因。</w:t>
      </w:r>
    </w:p>
    <w:p>
      <w:pPr>
        <w:pStyle w:val="5"/>
        <w:numPr>
          <w:ilvl w:val="3"/>
          <w:numId w:val="0"/>
        </w:numPr>
        <w:tabs>
          <w:tab w:val="left" w:pos="747"/>
        </w:tabs>
        <w:spacing w:line="440" w:lineRule="exact"/>
        <w:jc w:val="left"/>
        <w:rPr>
          <w:rFonts w:ascii="宋体" w:hAnsi="宋体" w:eastAsia="宋体" w:cs="宋体"/>
        </w:rPr>
      </w:pPr>
      <w:r>
        <w:rPr>
          <w:rFonts w:hint="eastAsia" w:ascii="宋体" w:hAnsi="宋体" w:eastAsia="宋体" w:cs="宋体"/>
        </w:rPr>
        <w:t>6.3设计人引起的周期延误</w:t>
      </w:r>
    </w:p>
    <w:p>
      <w:pPr>
        <w:pStyle w:val="10"/>
        <w:spacing w:before="244" w:line="440" w:lineRule="exact"/>
        <w:ind w:left="120" w:right="124"/>
        <w:jc w:val="left"/>
        <w:rPr>
          <w:rFonts w:ascii="宋体" w:hAnsi="宋体" w:cs="宋体"/>
          <w:szCs w:val="21"/>
        </w:rPr>
      </w:pPr>
      <w:r>
        <w:rPr>
          <w:rFonts w:hint="eastAsia" w:ascii="宋体" w:hAnsi="宋体" w:cs="宋体"/>
          <w:szCs w:val="21"/>
        </w:rPr>
        <w:t>由于设计人原因造成周期延误，设计人应支付逾期违约金。逾期违约金的计算方法和最高限额在专用合同条款中约定。</w:t>
      </w:r>
    </w:p>
    <w:p>
      <w:pPr>
        <w:pStyle w:val="5"/>
        <w:numPr>
          <w:ilvl w:val="3"/>
          <w:numId w:val="0"/>
        </w:numPr>
        <w:tabs>
          <w:tab w:val="left" w:pos="747"/>
        </w:tabs>
        <w:spacing w:before="1" w:line="440" w:lineRule="exact"/>
        <w:jc w:val="left"/>
        <w:rPr>
          <w:rFonts w:ascii="宋体" w:hAnsi="宋体" w:eastAsia="宋体" w:cs="宋体"/>
        </w:rPr>
      </w:pPr>
      <w:r>
        <w:rPr>
          <w:rFonts w:hint="eastAsia" w:ascii="宋体" w:hAnsi="宋体" w:eastAsia="宋体" w:cs="宋体"/>
        </w:rPr>
        <w:t>6.4第三人引起的周期延误</w:t>
      </w:r>
    </w:p>
    <w:p>
      <w:pPr>
        <w:pStyle w:val="10"/>
        <w:spacing w:before="245" w:line="440" w:lineRule="exact"/>
        <w:ind w:left="120" w:right="124"/>
        <w:jc w:val="left"/>
        <w:rPr>
          <w:rFonts w:ascii="宋体" w:hAnsi="宋体" w:cs="宋体"/>
          <w:szCs w:val="21"/>
        </w:rPr>
      </w:pPr>
      <w:r>
        <w:rPr>
          <w:rFonts w:hint="eastAsia" w:ascii="宋体" w:hAnsi="宋体" w:cs="宋体"/>
          <w:szCs w:val="21"/>
        </w:rPr>
        <w:t>由于行政管理部门审查或其他第三人原因造成费用增加和（或）周期延误的，由发包人承担。</w:t>
      </w:r>
    </w:p>
    <w:p>
      <w:pPr>
        <w:pStyle w:val="5"/>
        <w:numPr>
          <w:ilvl w:val="3"/>
          <w:numId w:val="0"/>
        </w:numPr>
        <w:tabs>
          <w:tab w:val="left" w:pos="747"/>
        </w:tabs>
        <w:spacing w:before="1" w:line="440" w:lineRule="exact"/>
        <w:jc w:val="left"/>
        <w:rPr>
          <w:rFonts w:ascii="宋体" w:hAnsi="宋体" w:eastAsia="宋体" w:cs="宋体"/>
        </w:rPr>
      </w:pPr>
      <w:r>
        <w:rPr>
          <w:rFonts w:hint="eastAsia" w:ascii="宋体" w:hAnsi="宋体" w:eastAsia="宋体" w:cs="宋体"/>
        </w:rPr>
        <w:t>6.5完成设计</w:t>
      </w:r>
    </w:p>
    <w:p>
      <w:pPr>
        <w:pStyle w:val="67"/>
        <w:tabs>
          <w:tab w:val="left" w:pos="1065"/>
        </w:tabs>
        <w:spacing w:before="245" w:line="440" w:lineRule="exact"/>
        <w:ind w:left="0" w:right="118" w:firstLine="0"/>
        <w:jc w:val="left"/>
        <w:rPr>
          <w:rFonts w:ascii="宋体" w:hAnsi="宋体" w:cs="宋体"/>
          <w:szCs w:val="21"/>
        </w:rPr>
      </w:pPr>
      <w:r>
        <w:rPr>
          <w:rFonts w:hint="eastAsia" w:ascii="宋体" w:hAnsi="宋体" w:cs="宋体"/>
          <w:spacing w:val="-6"/>
          <w:szCs w:val="21"/>
        </w:rPr>
        <w:t>6.5.1设计人完成设计服务之后，应当根据法律、规范标准、合同约定和发包人要求编制设计文件。</w:t>
      </w:r>
    </w:p>
    <w:p>
      <w:pPr>
        <w:pStyle w:val="67"/>
        <w:tabs>
          <w:tab w:val="left" w:pos="1065"/>
        </w:tabs>
        <w:spacing w:before="47" w:line="440" w:lineRule="exact"/>
        <w:ind w:left="0" w:right="118" w:firstLine="0"/>
        <w:jc w:val="left"/>
        <w:rPr>
          <w:rFonts w:ascii="宋体" w:hAnsi="宋体" w:cs="宋体"/>
          <w:szCs w:val="21"/>
        </w:rPr>
      </w:pPr>
      <w:r>
        <w:rPr>
          <w:rFonts w:hint="eastAsia" w:ascii="宋体" w:hAnsi="宋体" w:cs="宋体"/>
          <w:spacing w:val="-4"/>
          <w:szCs w:val="21"/>
        </w:rPr>
        <w:t>6.5.2设计文件是工程设计的最终成果和施工的重要依据，应当根据本工程的设计内容和不同阶段的设计任务、目的和要求等进行编制。设计文件的内容和深度应当满足对应阶段的规范要求。</w:t>
      </w:r>
    </w:p>
    <w:p>
      <w:pPr>
        <w:pStyle w:val="67"/>
        <w:tabs>
          <w:tab w:val="left" w:pos="1065"/>
        </w:tabs>
        <w:spacing w:before="40" w:line="440" w:lineRule="exact"/>
        <w:ind w:left="0" w:right="116" w:firstLine="0"/>
        <w:jc w:val="left"/>
        <w:rPr>
          <w:rFonts w:ascii="宋体" w:hAnsi="宋体" w:cs="宋体"/>
          <w:szCs w:val="21"/>
        </w:rPr>
      </w:pPr>
      <w:r>
        <w:rPr>
          <w:rFonts w:hint="eastAsia" w:ascii="宋体" w:hAnsi="宋体" w:cs="宋体"/>
          <w:spacing w:val="-5"/>
          <w:szCs w:val="21"/>
        </w:rPr>
        <w:t>6.5.3除专用合同条款另有约定外，设计文件包括纸质文件和电子文件两种形式，两者若有不一致时，应以纸质文件为准。纸质文件一式八份，应当加盖单位章和项目负责人注册执业印</w:t>
      </w:r>
      <w:r>
        <w:rPr>
          <w:rFonts w:hint="eastAsia" w:ascii="宋体" w:hAnsi="宋体" w:cs="宋体"/>
          <w:szCs w:val="21"/>
        </w:rPr>
        <w:t>章；电子文件中的文字为WORD</w:t>
      </w:r>
      <w:r>
        <w:rPr>
          <w:rFonts w:hint="eastAsia" w:ascii="宋体" w:hAnsi="宋体" w:cs="宋体"/>
          <w:spacing w:val="-8"/>
          <w:szCs w:val="21"/>
        </w:rPr>
        <w:t xml:space="preserve">格式、图形为 </w:t>
      </w:r>
      <w:r>
        <w:rPr>
          <w:rFonts w:hint="eastAsia" w:ascii="宋体" w:hAnsi="宋体" w:cs="宋体"/>
          <w:szCs w:val="21"/>
        </w:rPr>
        <w:t>CAD</w:t>
      </w:r>
      <w:r>
        <w:rPr>
          <w:rFonts w:hint="eastAsia" w:ascii="宋体" w:hAnsi="宋体" w:cs="宋体"/>
          <w:spacing w:val="-5"/>
          <w:szCs w:val="21"/>
        </w:rPr>
        <w:t xml:space="preserve">格式，并应使用光盘和 </w:t>
      </w:r>
      <w:r>
        <w:rPr>
          <w:rFonts w:hint="eastAsia" w:ascii="宋体" w:hAnsi="宋体" w:cs="宋体"/>
          <w:szCs w:val="21"/>
        </w:rPr>
        <w:t>U盘分别贮存。</w:t>
      </w:r>
    </w:p>
    <w:p>
      <w:pPr>
        <w:pStyle w:val="5"/>
        <w:numPr>
          <w:ilvl w:val="3"/>
          <w:numId w:val="0"/>
        </w:numPr>
        <w:tabs>
          <w:tab w:val="left" w:pos="747"/>
        </w:tabs>
        <w:spacing w:line="440" w:lineRule="exact"/>
        <w:jc w:val="left"/>
        <w:rPr>
          <w:rFonts w:ascii="宋体" w:hAnsi="宋体" w:eastAsia="宋体" w:cs="宋体"/>
        </w:rPr>
      </w:pPr>
      <w:r>
        <w:rPr>
          <w:rFonts w:hint="eastAsia" w:ascii="宋体" w:hAnsi="宋体" w:eastAsia="宋体" w:cs="宋体"/>
        </w:rPr>
        <w:t>6.6提前完成设计</w:t>
      </w:r>
    </w:p>
    <w:p>
      <w:pPr>
        <w:pStyle w:val="67"/>
        <w:tabs>
          <w:tab w:val="left" w:pos="1065"/>
        </w:tabs>
        <w:spacing w:before="245" w:line="440" w:lineRule="exact"/>
        <w:ind w:left="0" w:right="216" w:firstLine="0"/>
        <w:jc w:val="left"/>
        <w:rPr>
          <w:rFonts w:ascii="宋体" w:hAnsi="宋体" w:cs="宋体"/>
          <w:szCs w:val="21"/>
        </w:rPr>
      </w:pPr>
      <w:r>
        <w:rPr>
          <w:rFonts w:hint="eastAsia" w:ascii="宋体" w:hAnsi="宋体" w:cs="宋体"/>
          <w:spacing w:val="-4"/>
          <w:szCs w:val="21"/>
        </w:rPr>
        <w:t>6.6.1根据发包人要求或者基于专业能力判断，设计人认为能够提前完成设计的，可向发包人递交一份提前完成设计建议书，包括实施方案、提前时间、设计费用变动等内容。除专用合同条款另有约定之外，发包人接受建议书的，不因提前完成设计而减少设计费用；增加设计费用的，所增费用由发包人承担。</w:t>
      </w:r>
    </w:p>
    <w:p>
      <w:pPr>
        <w:pStyle w:val="67"/>
        <w:tabs>
          <w:tab w:val="left" w:pos="1065"/>
        </w:tabs>
        <w:spacing w:before="38" w:line="440" w:lineRule="exact"/>
        <w:ind w:left="0" w:right="112" w:firstLine="0"/>
        <w:jc w:val="left"/>
        <w:rPr>
          <w:rFonts w:ascii="宋体" w:hAnsi="宋体" w:cs="宋体"/>
          <w:szCs w:val="21"/>
        </w:rPr>
      </w:pPr>
      <w:r>
        <w:rPr>
          <w:rFonts w:hint="eastAsia" w:ascii="宋体" w:hAnsi="宋体" w:cs="宋体"/>
          <w:spacing w:val="-6"/>
          <w:szCs w:val="21"/>
        </w:rPr>
        <w:t xml:space="preserve">6.6.2发包人要求提前完成设计但设计人认为无法实施的，应在收到发包人书面指示后 </w:t>
      </w:r>
      <w:r>
        <w:rPr>
          <w:rFonts w:hint="eastAsia" w:ascii="宋体" w:hAnsi="宋体" w:cs="宋体"/>
          <w:szCs w:val="21"/>
        </w:rPr>
        <w:t>7天</w:t>
      </w:r>
      <w:r>
        <w:rPr>
          <w:rFonts w:hint="eastAsia" w:ascii="宋体" w:hAnsi="宋体" w:cs="宋体"/>
          <w:spacing w:val="-9"/>
          <w:szCs w:val="21"/>
        </w:rPr>
        <w:t xml:space="preserve">内提出异议，说明不能提前完成的理由。发包人应在收到异议后 </w:t>
      </w:r>
      <w:r>
        <w:rPr>
          <w:rFonts w:hint="eastAsia" w:ascii="宋体" w:hAnsi="宋体" w:cs="宋体"/>
          <w:szCs w:val="21"/>
        </w:rPr>
        <w:t>7</w:t>
      </w:r>
      <w:r>
        <w:rPr>
          <w:rFonts w:hint="eastAsia" w:ascii="宋体" w:hAnsi="宋体" w:cs="宋体"/>
          <w:spacing w:val="-4"/>
          <w:szCs w:val="21"/>
        </w:rPr>
        <w:t>天内予以答复。任何情况下， 发包人不得压缩合理的设计服务期限。</w:t>
      </w:r>
    </w:p>
    <w:p>
      <w:pPr>
        <w:pStyle w:val="67"/>
        <w:tabs>
          <w:tab w:val="left" w:pos="1065"/>
        </w:tabs>
        <w:spacing w:before="47" w:line="440" w:lineRule="exact"/>
        <w:ind w:left="0" w:right="218" w:firstLine="0"/>
        <w:jc w:val="left"/>
        <w:rPr>
          <w:rFonts w:ascii="宋体" w:hAnsi="宋体" w:cs="宋体"/>
          <w:szCs w:val="21"/>
        </w:rPr>
      </w:pPr>
      <w:r>
        <w:rPr>
          <w:rFonts w:hint="eastAsia" w:ascii="宋体" w:hAnsi="宋体" w:cs="宋体"/>
          <w:spacing w:val="-4"/>
          <w:szCs w:val="21"/>
        </w:rPr>
        <w:t>6.6.3由于设计人提前完成设计而给发包人带来经济效益的，发包人可以在专用合同条款中约定设计人因此获得的奖励内容。</w:t>
      </w:r>
    </w:p>
    <w:p>
      <w:pPr>
        <w:pStyle w:val="4"/>
        <w:numPr>
          <w:ilvl w:val="2"/>
          <w:numId w:val="0"/>
        </w:numPr>
        <w:tabs>
          <w:tab w:val="left" w:pos="520"/>
        </w:tabs>
        <w:spacing w:line="440" w:lineRule="exact"/>
        <w:jc w:val="left"/>
        <w:rPr>
          <w:rFonts w:ascii="宋体" w:hAnsi="宋体" w:cs="宋体"/>
          <w:szCs w:val="28"/>
        </w:rPr>
      </w:pPr>
      <w:bookmarkStart w:id="80" w:name="_Toc515312345"/>
      <w:bookmarkStart w:id="81" w:name="_Toc16712"/>
      <w:r>
        <w:rPr>
          <w:rFonts w:hint="eastAsia" w:ascii="宋体" w:hAnsi="宋体" w:cs="宋体"/>
          <w:w w:val="95"/>
          <w:szCs w:val="28"/>
        </w:rPr>
        <w:t>7、暂停设计</w:t>
      </w:r>
      <w:bookmarkEnd w:id="80"/>
      <w:bookmarkEnd w:id="81"/>
    </w:p>
    <w:p>
      <w:pPr>
        <w:pStyle w:val="5"/>
        <w:numPr>
          <w:ilvl w:val="3"/>
          <w:numId w:val="0"/>
        </w:numPr>
        <w:tabs>
          <w:tab w:val="left" w:pos="747"/>
        </w:tabs>
        <w:spacing w:line="440" w:lineRule="exact"/>
        <w:jc w:val="left"/>
        <w:rPr>
          <w:rFonts w:ascii="宋体" w:hAnsi="宋体" w:eastAsia="宋体" w:cs="宋体"/>
        </w:rPr>
      </w:pPr>
      <w:r>
        <w:rPr>
          <w:rFonts w:hint="eastAsia" w:ascii="宋体" w:hAnsi="宋体" w:eastAsia="宋体" w:cs="宋体"/>
        </w:rPr>
        <w:t>7.1发包人原因暂停设计</w:t>
      </w:r>
    </w:p>
    <w:p>
      <w:pPr>
        <w:pStyle w:val="10"/>
        <w:spacing w:before="244" w:line="440" w:lineRule="exact"/>
        <w:ind w:left="119" w:right="216"/>
        <w:jc w:val="left"/>
        <w:rPr>
          <w:rFonts w:ascii="宋体" w:hAnsi="宋体" w:cs="宋体"/>
          <w:szCs w:val="21"/>
        </w:rPr>
      </w:pPr>
      <w:r>
        <w:rPr>
          <w:rFonts w:hint="eastAsia" w:ascii="宋体" w:hAnsi="宋体" w:cs="宋体"/>
          <w:szCs w:val="21"/>
        </w:rPr>
        <w:t>合同履行中发生下列情形之一的，设计人可向发包人发出通知，要求发包人采取有效措施</w:t>
      </w:r>
      <w:r>
        <w:rPr>
          <w:rFonts w:hint="eastAsia" w:ascii="宋体" w:hAnsi="宋体" w:cs="宋体"/>
          <w:spacing w:val="-9"/>
          <w:szCs w:val="21"/>
        </w:rPr>
        <w:t xml:space="preserve">予以纠正。发包人收到设计人通知后的 </w:t>
      </w:r>
      <w:r>
        <w:rPr>
          <w:rFonts w:hint="eastAsia" w:ascii="宋体" w:hAnsi="宋体" w:cs="宋体"/>
          <w:szCs w:val="21"/>
        </w:rPr>
        <w:t xml:space="preserve">28 </w:t>
      </w:r>
      <w:r>
        <w:rPr>
          <w:rFonts w:hint="eastAsia" w:ascii="宋体" w:hAnsi="宋体" w:cs="宋体"/>
          <w:spacing w:val="-4"/>
          <w:szCs w:val="21"/>
        </w:rPr>
        <w:t>天内仍不履行合同义务时，设计人有权暂停设计并通知发包人；发包人应承担由此导致的费用增加和（或）周期延误。</w:t>
      </w:r>
    </w:p>
    <w:p>
      <w:pPr>
        <w:pStyle w:val="10"/>
        <w:spacing w:before="38" w:line="440" w:lineRule="exact"/>
        <w:ind w:left="539"/>
        <w:jc w:val="left"/>
        <w:rPr>
          <w:rFonts w:ascii="宋体" w:hAnsi="宋体" w:cs="宋体"/>
          <w:szCs w:val="21"/>
        </w:rPr>
      </w:pPr>
      <w:r>
        <w:rPr>
          <w:rFonts w:hint="eastAsia" w:ascii="宋体" w:hAnsi="宋体" w:cs="宋体"/>
          <w:szCs w:val="21"/>
        </w:rPr>
        <w:t>（1）发包人违约；</w:t>
      </w:r>
    </w:p>
    <w:p>
      <w:pPr>
        <w:pStyle w:val="10"/>
        <w:spacing w:before="118" w:line="440" w:lineRule="exact"/>
        <w:ind w:left="539"/>
        <w:jc w:val="left"/>
        <w:rPr>
          <w:rFonts w:ascii="宋体" w:hAnsi="宋体" w:cs="宋体"/>
          <w:szCs w:val="21"/>
        </w:rPr>
      </w:pPr>
      <w:r>
        <w:rPr>
          <w:rFonts w:hint="eastAsia" w:ascii="宋体" w:hAnsi="宋体" w:cs="宋体"/>
          <w:szCs w:val="21"/>
        </w:rPr>
        <w:t>（2）发包人确定暂停设计；</w:t>
      </w:r>
    </w:p>
    <w:p>
      <w:pPr>
        <w:pStyle w:val="10"/>
        <w:spacing w:before="117" w:line="440" w:lineRule="exact"/>
        <w:ind w:left="539"/>
        <w:jc w:val="left"/>
        <w:rPr>
          <w:rFonts w:ascii="宋体" w:hAnsi="宋体" w:cs="宋体"/>
          <w:szCs w:val="21"/>
        </w:rPr>
      </w:pPr>
      <w:r>
        <w:rPr>
          <w:rFonts w:hint="eastAsia" w:ascii="宋体" w:hAnsi="宋体" w:cs="宋体"/>
          <w:szCs w:val="21"/>
        </w:rPr>
        <w:t>（3）合同约定由发包人承担责任的其他情形。</w:t>
      </w:r>
    </w:p>
    <w:p>
      <w:pPr>
        <w:pStyle w:val="5"/>
        <w:numPr>
          <w:ilvl w:val="3"/>
          <w:numId w:val="0"/>
        </w:numPr>
        <w:tabs>
          <w:tab w:val="left" w:pos="747"/>
        </w:tabs>
        <w:spacing w:line="440" w:lineRule="exact"/>
        <w:jc w:val="left"/>
        <w:rPr>
          <w:rFonts w:ascii="宋体" w:hAnsi="宋体" w:eastAsia="宋体" w:cs="宋体"/>
        </w:rPr>
      </w:pPr>
      <w:r>
        <w:rPr>
          <w:rFonts w:hint="eastAsia" w:ascii="宋体" w:hAnsi="宋体" w:eastAsia="宋体" w:cs="宋体"/>
        </w:rPr>
        <w:t>7.2设计人原因暂停设计</w:t>
      </w:r>
    </w:p>
    <w:p>
      <w:pPr>
        <w:pStyle w:val="10"/>
        <w:spacing w:before="244" w:line="440" w:lineRule="exact"/>
        <w:ind w:left="120" w:right="224"/>
        <w:jc w:val="left"/>
        <w:rPr>
          <w:rFonts w:ascii="宋体" w:hAnsi="宋体" w:cs="宋体"/>
          <w:szCs w:val="21"/>
        </w:rPr>
      </w:pPr>
      <w:r>
        <w:rPr>
          <w:rFonts w:hint="eastAsia" w:ascii="宋体" w:hAnsi="宋体" w:cs="宋体"/>
          <w:szCs w:val="21"/>
        </w:rPr>
        <w:t>合同履行中发生下列情形之一的，发包人可向设计人发出通知暂停设计，由此造成费用的增加和（或）周期延误由设计人承担：</w:t>
      </w:r>
    </w:p>
    <w:p>
      <w:pPr>
        <w:pStyle w:val="67"/>
        <w:numPr>
          <w:ilvl w:val="0"/>
          <w:numId w:val="16"/>
        </w:numPr>
        <w:tabs>
          <w:tab w:val="left" w:pos="1170"/>
        </w:tabs>
        <w:spacing w:before="30" w:line="440" w:lineRule="exact"/>
        <w:ind w:firstLine="0"/>
        <w:jc w:val="left"/>
        <w:rPr>
          <w:rFonts w:ascii="宋体" w:hAnsi="宋体" w:cs="宋体"/>
          <w:szCs w:val="21"/>
        </w:rPr>
      </w:pPr>
      <w:r>
        <w:rPr>
          <w:rFonts w:hint="eastAsia" w:ascii="宋体" w:hAnsi="宋体" w:cs="宋体"/>
          <w:szCs w:val="21"/>
        </w:rPr>
        <w:t>设计人违约；</w:t>
      </w:r>
    </w:p>
    <w:p>
      <w:pPr>
        <w:pStyle w:val="67"/>
        <w:numPr>
          <w:ilvl w:val="0"/>
          <w:numId w:val="16"/>
        </w:numPr>
        <w:tabs>
          <w:tab w:val="left" w:pos="1170"/>
        </w:tabs>
        <w:spacing w:before="118" w:line="440" w:lineRule="exact"/>
        <w:ind w:firstLine="0"/>
        <w:jc w:val="left"/>
        <w:rPr>
          <w:rFonts w:ascii="宋体" w:hAnsi="宋体" w:cs="宋体"/>
          <w:szCs w:val="21"/>
        </w:rPr>
      </w:pPr>
      <w:r>
        <w:rPr>
          <w:rFonts w:hint="eastAsia" w:ascii="宋体" w:hAnsi="宋体" w:cs="宋体"/>
          <w:szCs w:val="21"/>
        </w:rPr>
        <w:t>设计人擅自暂停设计；</w:t>
      </w:r>
    </w:p>
    <w:p>
      <w:pPr>
        <w:pStyle w:val="67"/>
        <w:numPr>
          <w:ilvl w:val="0"/>
          <w:numId w:val="16"/>
        </w:numPr>
        <w:tabs>
          <w:tab w:val="left" w:pos="1170"/>
        </w:tabs>
        <w:spacing w:before="116" w:line="440" w:lineRule="exact"/>
        <w:ind w:firstLine="0"/>
        <w:jc w:val="left"/>
        <w:rPr>
          <w:rFonts w:ascii="宋体" w:hAnsi="宋体" w:cs="宋体"/>
          <w:szCs w:val="21"/>
        </w:rPr>
      </w:pPr>
      <w:r>
        <w:rPr>
          <w:rFonts w:hint="eastAsia" w:ascii="宋体" w:hAnsi="宋体" w:cs="宋体"/>
          <w:szCs w:val="21"/>
        </w:rPr>
        <w:t>合同约定由设计人承担责任的其他情形。</w:t>
      </w:r>
    </w:p>
    <w:p>
      <w:pPr>
        <w:pStyle w:val="5"/>
        <w:numPr>
          <w:ilvl w:val="3"/>
          <w:numId w:val="0"/>
        </w:numPr>
        <w:tabs>
          <w:tab w:val="left" w:pos="747"/>
        </w:tabs>
        <w:spacing w:before="1" w:line="440" w:lineRule="exact"/>
        <w:jc w:val="left"/>
        <w:rPr>
          <w:rFonts w:ascii="宋体" w:hAnsi="宋体" w:eastAsia="宋体" w:cs="宋体"/>
          <w:sz w:val="24"/>
          <w:szCs w:val="24"/>
        </w:rPr>
      </w:pPr>
      <w:r>
        <w:rPr>
          <w:rFonts w:hint="eastAsia" w:ascii="宋体" w:hAnsi="宋体" w:eastAsia="宋体" w:cs="宋体"/>
          <w:sz w:val="24"/>
          <w:szCs w:val="24"/>
        </w:rPr>
        <w:t>7.3暂停期间的文件照管</w:t>
      </w:r>
    </w:p>
    <w:p>
      <w:pPr>
        <w:pStyle w:val="10"/>
        <w:spacing w:before="245" w:line="440" w:lineRule="exact"/>
        <w:ind w:left="540"/>
        <w:jc w:val="left"/>
        <w:rPr>
          <w:rFonts w:ascii="宋体" w:hAnsi="宋体" w:cs="宋体"/>
          <w:szCs w:val="21"/>
        </w:rPr>
      </w:pPr>
      <w:r>
        <w:rPr>
          <w:rFonts w:hint="eastAsia" w:ascii="宋体" w:hAnsi="宋体" w:cs="宋体"/>
          <w:szCs w:val="21"/>
        </w:rPr>
        <w:t>不论由于何种原因引起暂停设计的，暂停期间设计人应负责妥善保护已完部分的设计文件，由此增加的费用由责任方承担。</w:t>
      </w:r>
    </w:p>
    <w:p>
      <w:pPr>
        <w:pStyle w:val="4"/>
        <w:numPr>
          <w:ilvl w:val="2"/>
          <w:numId w:val="0"/>
        </w:numPr>
        <w:tabs>
          <w:tab w:val="left" w:pos="520"/>
        </w:tabs>
        <w:spacing w:line="440" w:lineRule="exact"/>
        <w:jc w:val="left"/>
        <w:rPr>
          <w:rFonts w:ascii="宋体" w:hAnsi="宋体" w:cs="宋体"/>
          <w:szCs w:val="28"/>
        </w:rPr>
      </w:pPr>
      <w:bookmarkStart w:id="82" w:name="_Toc515312346"/>
      <w:bookmarkStart w:id="83" w:name="_Toc1795"/>
      <w:r>
        <w:rPr>
          <w:rFonts w:hint="eastAsia" w:ascii="宋体" w:hAnsi="宋体" w:cs="宋体"/>
          <w:w w:val="95"/>
          <w:szCs w:val="28"/>
        </w:rPr>
        <w:t>8、设计文件</w:t>
      </w:r>
      <w:bookmarkEnd w:id="82"/>
      <w:bookmarkEnd w:id="83"/>
    </w:p>
    <w:p>
      <w:pPr>
        <w:pStyle w:val="5"/>
        <w:numPr>
          <w:ilvl w:val="3"/>
          <w:numId w:val="0"/>
        </w:numPr>
        <w:tabs>
          <w:tab w:val="left" w:pos="747"/>
        </w:tabs>
        <w:spacing w:line="440" w:lineRule="exact"/>
        <w:jc w:val="left"/>
        <w:rPr>
          <w:rFonts w:ascii="宋体" w:hAnsi="宋体" w:eastAsia="宋体" w:cs="宋体"/>
        </w:rPr>
      </w:pPr>
      <w:r>
        <w:rPr>
          <w:rFonts w:hint="eastAsia" w:ascii="宋体" w:hAnsi="宋体" w:eastAsia="宋体" w:cs="宋体"/>
        </w:rPr>
        <w:t>8.1设计文件接收</w:t>
      </w:r>
    </w:p>
    <w:p>
      <w:pPr>
        <w:pStyle w:val="67"/>
        <w:tabs>
          <w:tab w:val="left" w:pos="1065"/>
        </w:tabs>
        <w:spacing w:before="246" w:line="440" w:lineRule="exact"/>
        <w:ind w:left="120" w:right="216" w:firstLine="0"/>
        <w:jc w:val="left"/>
        <w:rPr>
          <w:rFonts w:ascii="宋体" w:hAnsi="宋体" w:cs="宋体"/>
          <w:szCs w:val="21"/>
        </w:rPr>
      </w:pPr>
      <w:r>
        <w:rPr>
          <w:rFonts w:hint="eastAsia" w:ascii="宋体" w:hAnsi="宋体" w:cs="宋体"/>
          <w:spacing w:val="-4"/>
          <w:szCs w:val="21"/>
        </w:rPr>
        <w:t>8.1.1发包人应当及时接收设计人提交的设计文件。如无正当理由拒收的，视为发包人已经接收设计文件。</w:t>
      </w:r>
    </w:p>
    <w:p>
      <w:pPr>
        <w:pStyle w:val="67"/>
        <w:tabs>
          <w:tab w:val="left" w:pos="1065"/>
        </w:tabs>
        <w:spacing w:before="49" w:line="440" w:lineRule="exact"/>
        <w:ind w:left="0" w:right="216" w:firstLine="0"/>
        <w:jc w:val="left"/>
        <w:rPr>
          <w:rFonts w:ascii="宋体" w:hAnsi="宋体" w:cs="宋体"/>
          <w:szCs w:val="21"/>
        </w:rPr>
      </w:pPr>
      <w:r>
        <w:rPr>
          <w:rFonts w:hint="eastAsia" w:ascii="宋体" w:hAnsi="宋体" w:cs="宋体"/>
          <w:spacing w:val="-5"/>
          <w:szCs w:val="21"/>
        </w:rPr>
        <w:t>8.1.2发包人接收设计文件时，应向设计人出具文件签收凭证，凭证内容包括图纸名称、图纸内容、图纸形式、份数、提交和接收日期、提交人与接收人的亲笔签名等。</w:t>
      </w:r>
    </w:p>
    <w:p>
      <w:pPr>
        <w:pStyle w:val="67"/>
        <w:tabs>
          <w:tab w:val="left" w:pos="1071"/>
        </w:tabs>
        <w:spacing w:before="51" w:line="440" w:lineRule="exact"/>
        <w:ind w:left="0" w:right="209" w:firstLine="0"/>
        <w:jc w:val="left"/>
        <w:rPr>
          <w:rFonts w:ascii="宋体" w:hAnsi="宋体" w:cs="宋体"/>
          <w:szCs w:val="21"/>
        </w:rPr>
      </w:pPr>
      <w:r>
        <w:rPr>
          <w:rFonts w:hint="eastAsia" w:ascii="宋体" w:hAnsi="宋体" w:cs="宋体"/>
          <w:spacing w:val="-8"/>
          <w:szCs w:val="21"/>
        </w:rPr>
        <w:t>8.1.3设计文件提交的份数、内容、纸幅、装订格式、电子文件、展板、模型、沙盘、动画等要求，在专用合同条款中约定。</w:t>
      </w:r>
    </w:p>
    <w:p>
      <w:pPr>
        <w:pStyle w:val="5"/>
        <w:numPr>
          <w:ilvl w:val="3"/>
          <w:numId w:val="0"/>
        </w:numPr>
        <w:tabs>
          <w:tab w:val="left" w:pos="747"/>
        </w:tabs>
        <w:spacing w:line="440" w:lineRule="exact"/>
        <w:jc w:val="left"/>
        <w:rPr>
          <w:rFonts w:ascii="宋体" w:hAnsi="宋体" w:eastAsia="宋体" w:cs="宋体"/>
        </w:rPr>
      </w:pPr>
      <w:r>
        <w:rPr>
          <w:rFonts w:hint="eastAsia" w:ascii="宋体" w:hAnsi="宋体" w:eastAsia="宋体" w:cs="宋体"/>
        </w:rPr>
        <w:t>8.2发包人审查设计文件</w:t>
      </w:r>
    </w:p>
    <w:p>
      <w:pPr>
        <w:pStyle w:val="5"/>
        <w:numPr>
          <w:ilvl w:val="3"/>
          <w:numId w:val="0"/>
        </w:numPr>
        <w:tabs>
          <w:tab w:val="left" w:pos="747"/>
        </w:tabs>
        <w:spacing w:line="440" w:lineRule="exact"/>
        <w:jc w:val="left"/>
        <w:rPr>
          <w:rFonts w:ascii="宋体" w:hAnsi="宋体" w:eastAsia="宋体" w:cs="宋体"/>
          <w:b w:val="0"/>
          <w:bCs w:val="0"/>
          <w:sz w:val="21"/>
          <w:szCs w:val="21"/>
        </w:rPr>
      </w:pPr>
      <w:r>
        <w:rPr>
          <w:rFonts w:hint="eastAsia" w:ascii="宋体" w:hAnsi="宋体" w:eastAsia="宋体" w:cs="宋体"/>
          <w:b w:val="0"/>
          <w:bCs w:val="0"/>
          <w:sz w:val="21"/>
          <w:szCs w:val="21"/>
        </w:rPr>
        <w:t>8.2.1</w:t>
      </w:r>
      <w:r>
        <w:rPr>
          <w:rFonts w:hint="eastAsia" w:ascii="宋体" w:hAnsi="宋体" w:eastAsia="宋体" w:cs="宋体"/>
          <w:b w:val="0"/>
          <w:bCs w:val="0"/>
          <w:spacing w:val="-11"/>
          <w:sz w:val="21"/>
          <w:szCs w:val="21"/>
        </w:rPr>
        <w:t>发包人接收设计文件之后，可以自行或者组织专家会进行审查，设计人应当给予配合。审查标准应当符合法律、规范标准、合同约定和发包人要求等；审查的具体范围、明细内容和费用分担，在专用合同条款中约定。</w:t>
      </w:r>
    </w:p>
    <w:p>
      <w:pPr>
        <w:pStyle w:val="67"/>
        <w:tabs>
          <w:tab w:val="left" w:pos="1065"/>
        </w:tabs>
        <w:spacing w:before="39" w:line="440" w:lineRule="exact"/>
        <w:ind w:left="0" w:right="215" w:firstLine="0"/>
        <w:jc w:val="left"/>
        <w:rPr>
          <w:rFonts w:ascii="宋体" w:hAnsi="宋体" w:cs="宋体"/>
          <w:szCs w:val="21"/>
        </w:rPr>
      </w:pPr>
      <w:r>
        <w:rPr>
          <w:rFonts w:hint="eastAsia" w:ascii="宋体" w:hAnsi="宋体" w:cs="宋体"/>
          <w:spacing w:val="-5"/>
          <w:szCs w:val="21"/>
        </w:rPr>
        <w:t>8.2.2除专用合同条款另有约定外，发包人对于设计文件的审查期限，自文件接收之日起不</w:t>
      </w:r>
      <w:r>
        <w:rPr>
          <w:rFonts w:hint="eastAsia" w:ascii="宋体" w:hAnsi="宋体" w:cs="宋体"/>
          <w:spacing w:val="-17"/>
          <w:szCs w:val="21"/>
        </w:rPr>
        <w:t xml:space="preserve">应超过 </w:t>
      </w:r>
      <w:r>
        <w:rPr>
          <w:rFonts w:hint="eastAsia" w:ascii="宋体" w:hAnsi="宋体" w:cs="宋体"/>
          <w:szCs w:val="21"/>
        </w:rPr>
        <w:t>14</w:t>
      </w:r>
      <w:r>
        <w:rPr>
          <w:rFonts w:hint="eastAsia" w:ascii="宋体" w:hAnsi="宋体" w:cs="宋体"/>
          <w:spacing w:val="-8"/>
          <w:szCs w:val="21"/>
        </w:rPr>
        <w:t>天。发包人逾期未做出审查结论且未提出异议的，视为设计人的设计文件已经通过发包人审查。</w:t>
      </w:r>
    </w:p>
    <w:p>
      <w:pPr>
        <w:pStyle w:val="67"/>
        <w:tabs>
          <w:tab w:val="left" w:pos="1065"/>
        </w:tabs>
        <w:spacing w:before="47" w:line="440" w:lineRule="exact"/>
        <w:ind w:left="0" w:right="216" w:firstLine="0"/>
        <w:jc w:val="left"/>
        <w:rPr>
          <w:rFonts w:ascii="宋体" w:hAnsi="宋体" w:cs="宋体"/>
          <w:szCs w:val="21"/>
        </w:rPr>
      </w:pPr>
      <w:r>
        <w:rPr>
          <w:rFonts w:hint="eastAsia" w:ascii="宋体" w:hAnsi="宋体" w:cs="宋体"/>
          <w:spacing w:val="-5"/>
          <w:szCs w:val="21"/>
        </w:rPr>
        <w:t>8.2.3发包人审查后不同意设计文件的，应以书面形式通知设计人，说明审查不通过的理由及其具体内容。设计人应根据发包人的审查意见修改完善设计文件，并重新报送发包人审查， 审查期限重新起算。</w:t>
      </w:r>
    </w:p>
    <w:p>
      <w:pPr>
        <w:pStyle w:val="5"/>
        <w:numPr>
          <w:ilvl w:val="3"/>
          <w:numId w:val="0"/>
        </w:numPr>
        <w:tabs>
          <w:tab w:val="left" w:pos="747"/>
        </w:tabs>
        <w:spacing w:line="440" w:lineRule="exact"/>
        <w:jc w:val="left"/>
        <w:rPr>
          <w:rFonts w:ascii="宋体" w:hAnsi="宋体" w:eastAsia="宋体" w:cs="宋体"/>
        </w:rPr>
      </w:pPr>
      <w:r>
        <w:rPr>
          <w:rFonts w:hint="eastAsia" w:ascii="宋体" w:hAnsi="宋体" w:eastAsia="宋体" w:cs="宋体"/>
        </w:rPr>
        <w:t>8.3审查机构审查设计文件</w:t>
      </w:r>
    </w:p>
    <w:p>
      <w:pPr>
        <w:pStyle w:val="5"/>
        <w:numPr>
          <w:ilvl w:val="3"/>
          <w:numId w:val="0"/>
        </w:numPr>
        <w:tabs>
          <w:tab w:val="left" w:pos="747"/>
        </w:tabs>
        <w:spacing w:line="440" w:lineRule="exact"/>
        <w:jc w:val="left"/>
        <w:rPr>
          <w:rFonts w:ascii="宋体" w:hAnsi="宋体" w:eastAsia="宋体" w:cs="宋体"/>
          <w:b w:val="0"/>
          <w:bCs w:val="0"/>
          <w:sz w:val="21"/>
          <w:szCs w:val="21"/>
        </w:rPr>
      </w:pPr>
      <w:r>
        <w:rPr>
          <w:rFonts w:hint="eastAsia" w:ascii="宋体" w:hAnsi="宋体" w:eastAsia="宋体" w:cs="宋体"/>
          <w:b w:val="0"/>
          <w:bCs w:val="0"/>
          <w:spacing w:val="-4"/>
          <w:sz w:val="21"/>
          <w:szCs w:val="21"/>
        </w:rPr>
        <w:t>8.3.1设计文件需经政府有关部门审查或批准的，发包人应在审查同意后，按照有关主管部门要求，将设计文件和相关资料报送施工图审查机构进行审查。发包人的审查和施工图审查机构的审查不减免设计人因为质量问题而应承担的设计责任。</w:t>
      </w:r>
    </w:p>
    <w:p>
      <w:pPr>
        <w:pStyle w:val="67"/>
        <w:tabs>
          <w:tab w:val="left" w:pos="1065"/>
        </w:tabs>
        <w:spacing w:before="38" w:line="440" w:lineRule="exact"/>
        <w:ind w:left="0" w:right="216" w:firstLine="0"/>
        <w:jc w:val="left"/>
        <w:rPr>
          <w:rFonts w:ascii="宋体" w:hAnsi="宋体" w:cs="宋体"/>
          <w:szCs w:val="21"/>
        </w:rPr>
      </w:pPr>
      <w:r>
        <w:rPr>
          <w:rFonts w:hint="eastAsia" w:ascii="宋体" w:hAnsi="宋体" w:cs="宋体"/>
          <w:spacing w:val="-5"/>
          <w:szCs w:val="21"/>
        </w:rPr>
        <w:t>8.3.2对于施工图审查机构的审查意见，如不需要修改发包人要求的，应由设计人按照审查意见修改完善设计文件；如需修改发包人要求的，则由发包人重新修改和提出发包人要求，再由设计人根据新的发包人要求修改完善设计文件。</w:t>
      </w:r>
    </w:p>
    <w:p>
      <w:pPr>
        <w:pStyle w:val="67"/>
        <w:tabs>
          <w:tab w:val="left" w:pos="1065"/>
        </w:tabs>
        <w:spacing w:before="38" w:line="440" w:lineRule="exact"/>
        <w:ind w:left="0" w:firstLine="0"/>
        <w:jc w:val="left"/>
        <w:rPr>
          <w:rFonts w:ascii="宋体" w:hAnsi="宋体" w:cs="宋体"/>
          <w:szCs w:val="21"/>
        </w:rPr>
      </w:pPr>
      <w:r>
        <w:rPr>
          <w:rFonts w:hint="eastAsia" w:ascii="宋体" w:hAnsi="宋体" w:cs="宋体"/>
          <w:spacing w:val="-4"/>
          <w:szCs w:val="21"/>
        </w:rPr>
        <w:t>8.3.3由于自身原因造成设计文件未通过审查机构审查的，设计人应当承担违约责任，采取</w:t>
      </w:r>
      <w:r>
        <w:rPr>
          <w:rFonts w:hint="eastAsia" w:ascii="宋体" w:hAnsi="宋体" w:cs="宋体"/>
          <w:szCs w:val="21"/>
        </w:rPr>
        <w:t>补救措施直至达到合同约定的质量标准，并自行承担由此导致的费用增加和（或）周期延误。</w:t>
      </w:r>
      <w:bookmarkStart w:id="84" w:name="_Toc515312347"/>
    </w:p>
    <w:p>
      <w:pPr>
        <w:pStyle w:val="67"/>
        <w:tabs>
          <w:tab w:val="left" w:pos="1065"/>
        </w:tabs>
        <w:spacing w:before="38" w:line="440" w:lineRule="exact"/>
        <w:ind w:left="0" w:firstLine="0"/>
        <w:jc w:val="left"/>
        <w:rPr>
          <w:rFonts w:ascii="宋体" w:hAnsi="宋体" w:cs="宋体"/>
          <w:b/>
          <w:bCs/>
          <w:sz w:val="28"/>
          <w:szCs w:val="28"/>
        </w:rPr>
      </w:pPr>
      <w:r>
        <w:rPr>
          <w:rFonts w:hint="eastAsia" w:ascii="宋体" w:hAnsi="宋体" w:cs="宋体"/>
          <w:b/>
          <w:bCs/>
          <w:sz w:val="28"/>
          <w:szCs w:val="28"/>
        </w:rPr>
        <w:t>9、</w:t>
      </w:r>
      <w:r>
        <w:rPr>
          <w:rFonts w:hint="eastAsia" w:ascii="宋体" w:hAnsi="宋体" w:cs="宋体"/>
          <w:b/>
          <w:bCs/>
          <w:w w:val="95"/>
          <w:sz w:val="28"/>
          <w:szCs w:val="28"/>
        </w:rPr>
        <w:t>设计责任与保险</w:t>
      </w:r>
      <w:bookmarkEnd w:id="84"/>
    </w:p>
    <w:p>
      <w:pPr>
        <w:pStyle w:val="5"/>
        <w:numPr>
          <w:ilvl w:val="3"/>
          <w:numId w:val="0"/>
        </w:numPr>
        <w:tabs>
          <w:tab w:val="left" w:pos="747"/>
        </w:tabs>
        <w:spacing w:line="440" w:lineRule="exact"/>
        <w:jc w:val="left"/>
        <w:rPr>
          <w:rFonts w:ascii="宋体" w:hAnsi="宋体" w:eastAsia="宋体" w:cs="宋体"/>
        </w:rPr>
      </w:pPr>
      <w:r>
        <w:rPr>
          <w:rFonts w:hint="eastAsia" w:ascii="宋体" w:hAnsi="宋体" w:eastAsia="宋体" w:cs="宋体"/>
        </w:rPr>
        <w:t>9.1工作质量责任</w:t>
      </w:r>
    </w:p>
    <w:p>
      <w:pPr>
        <w:pStyle w:val="67"/>
        <w:tabs>
          <w:tab w:val="left" w:pos="1065"/>
        </w:tabs>
        <w:spacing w:before="246" w:line="440" w:lineRule="exact"/>
        <w:ind w:left="0" w:firstLine="0"/>
        <w:jc w:val="left"/>
        <w:rPr>
          <w:rFonts w:ascii="宋体" w:hAnsi="宋体" w:cs="宋体"/>
          <w:szCs w:val="21"/>
        </w:rPr>
      </w:pPr>
      <w:r>
        <w:rPr>
          <w:rFonts w:hint="eastAsia" w:ascii="宋体" w:hAnsi="宋体" w:cs="宋体"/>
          <w:szCs w:val="21"/>
        </w:rPr>
        <w:t>9.1.1设计工作质量应满足法律规定、规范标准、合同约定和发包人要求等。</w:t>
      </w:r>
    </w:p>
    <w:p>
      <w:pPr>
        <w:pStyle w:val="67"/>
        <w:tabs>
          <w:tab w:val="left" w:pos="1065"/>
        </w:tabs>
        <w:spacing w:before="117" w:line="440" w:lineRule="exact"/>
        <w:ind w:left="0" w:right="218" w:firstLine="0"/>
        <w:jc w:val="left"/>
        <w:rPr>
          <w:rFonts w:ascii="宋体" w:hAnsi="宋体" w:cs="宋体"/>
          <w:szCs w:val="21"/>
        </w:rPr>
      </w:pPr>
      <w:r>
        <w:rPr>
          <w:rFonts w:hint="eastAsia" w:ascii="宋体" w:hAnsi="宋体" w:cs="宋体"/>
          <w:spacing w:val="-4"/>
          <w:szCs w:val="21"/>
        </w:rPr>
        <w:t>9.1.2设计人应做好设计服务的质量与技术管理工作，建立健全内部质量管理体系和质量责任制度，加强设计服务全过程的质量控制，建立完整的设计文件的设计、复核、审核、会签和批准制度，明确各阶段的责任人。</w:t>
      </w:r>
    </w:p>
    <w:p>
      <w:pPr>
        <w:pStyle w:val="67"/>
        <w:tabs>
          <w:tab w:val="left" w:pos="1065"/>
        </w:tabs>
        <w:spacing w:before="41" w:line="440" w:lineRule="exact"/>
        <w:ind w:left="0" w:right="216" w:firstLine="0"/>
        <w:jc w:val="left"/>
        <w:rPr>
          <w:rFonts w:ascii="宋体" w:hAnsi="宋体" w:cs="宋体"/>
          <w:szCs w:val="21"/>
        </w:rPr>
      </w:pPr>
      <w:r>
        <w:rPr>
          <w:rFonts w:hint="eastAsia" w:ascii="宋体" w:hAnsi="宋体" w:cs="宋体"/>
          <w:spacing w:val="-4"/>
          <w:szCs w:val="21"/>
        </w:rPr>
        <w:t>9.1.3设计人应按合同约定对设计服务进行全过程的质量检查和检验，并作详细记录，编制设计工作质量报表，报送发包人审查。</w:t>
      </w:r>
    </w:p>
    <w:p>
      <w:pPr>
        <w:pStyle w:val="67"/>
        <w:tabs>
          <w:tab w:val="left" w:pos="1065"/>
        </w:tabs>
        <w:spacing w:before="49" w:line="440" w:lineRule="exact"/>
        <w:ind w:left="0" w:right="218" w:firstLine="0"/>
        <w:jc w:val="left"/>
        <w:rPr>
          <w:rFonts w:ascii="宋体" w:hAnsi="宋体" w:cs="宋体"/>
          <w:szCs w:val="21"/>
        </w:rPr>
      </w:pPr>
      <w:r>
        <w:rPr>
          <w:rFonts w:hint="eastAsia" w:ascii="宋体" w:hAnsi="宋体" w:cs="宋体"/>
          <w:spacing w:val="-4"/>
          <w:szCs w:val="21"/>
        </w:rPr>
        <w:t>9.1.4发包人有权对设计工作质量进行检查和审核。设计人应为发包人的检查和检验提供方便，包括发包人到设计场地或合同约定的其他地方进行察看，查阅、审核设计的原始记录和其他文件。发包人的检查和审核，不免除设计人按合同约定应负的责任。</w:t>
      </w:r>
    </w:p>
    <w:p>
      <w:pPr>
        <w:pStyle w:val="10"/>
        <w:spacing w:line="440" w:lineRule="exact"/>
        <w:jc w:val="left"/>
        <w:rPr>
          <w:rFonts w:ascii="宋体" w:hAnsi="宋体" w:cs="宋体"/>
          <w:szCs w:val="21"/>
        </w:rPr>
      </w:pPr>
    </w:p>
    <w:p>
      <w:pPr>
        <w:pStyle w:val="5"/>
        <w:numPr>
          <w:ilvl w:val="3"/>
          <w:numId w:val="0"/>
        </w:numPr>
        <w:tabs>
          <w:tab w:val="left" w:pos="747"/>
        </w:tabs>
        <w:spacing w:line="440" w:lineRule="exact"/>
        <w:jc w:val="left"/>
        <w:rPr>
          <w:rFonts w:ascii="宋体" w:hAnsi="宋体" w:eastAsia="宋体" w:cs="宋体"/>
        </w:rPr>
      </w:pPr>
      <w:r>
        <w:rPr>
          <w:rFonts w:hint="eastAsia" w:ascii="宋体" w:hAnsi="宋体" w:eastAsia="宋体" w:cs="宋体"/>
        </w:rPr>
        <w:t>9.2设计文件错误责任</w:t>
      </w:r>
    </w:p>
    <w:p>
      <w:pPr>
        <w:pStyle w:val="67"/>
        <w:tabs>
          <w:tab w:val="left" w:pos="1065"/>
        </w:tabs>
        <w:spacing w:before="244" w:line="440" w:lineRule="exact"/>
        <w:ind w:left="0" w:right="113" w:firstLine="0"/>
        <w:jc w:val="left"/>
        <w:rPr>
          <w:rFonts w:ascii="宋体" w:hAnsi="宋体" w:cs="宋体"/>
          <w:szCs w:val="21"/>
        </w:rPr>
      </w:pPr>
      <w:r>
        <w:rPr>
          <w:rFonts w:hint="eastAsia" w:ascii="宋体" w:hAnsi="宋体" w:cs="宋体"/>
          <w:spacing w:val="-7"/>
          <w:szCs w:val="21"/>
        </w:rPr>
        <w:t>9.2.1设计文件存在错误、遗漏、含混、矛盾、不充分之处或其他缺陷，无论设计人是否通</w:t>
      </w:r>
      <w:r>
        <w:rPr>
          <w:rFonts w:hint="eastAsia" w:ascii="宋体" w:hAnsi="宋体" w:cs="宋体"/>
          <w:spacing w:val="-12"/>
          <w:szCs w:val="21"/>
        </w:rPr>
        <w:t xml:space="preserve">过了发包人审查或审查机构审查，设计人均应自费对前述问题带来的缺陷和工程问题进行改正， </w:t>
      </w:r>
      <w:r>
        <w:rPr>
          <w:rFonts w:hint="eastAsia" w:ascii="宋体" w:hAnsi="宋体" w:cs="宋体"/>
          <w:spacing w:val="-23"/>
          <w:szCs w:val="21"/>
        </w:rPr>
        <w:t xml:space="preserve">但因第 </w:t>
      </w:r>
      <w:r>
        <w:rPr>
          <w:rFonts w:hint="eastAsia" w:ascii="宋体" w:hAnsi="宋体" w:cs="宋体"/>
          <w:szCs w:val="21"/>
        </w:rPr>
        <w:t>1.6.2项约定由发包人提供的文件错误导致的除外。</w:t>
      </w:r>
    </w:p>
    <w:p>
      <w:pPr>
        <w:pStyle w:val="67"/>
        <w:tabs>
          <w:tab w:val="left" w:pos="1065"/>
        </w:tabs>
        <w:spacing w:before="12" w:line="440" w:lineRule="exact"/>
        <w:ind w:left="0" w:right="216" w:firstLine="0"/>
        <w:jc w:val="left"/>
        <w:rPr>
          <w:rFonts w:ascii="宋体" w:hAnsi="宋体" w:cs="宋体"/>
          <w:szCs w:val="21"/>
        </w:rPr>
      </w:pPr>
      <w:r>
        <w:rPr>
          <w:rFonts w:hint="eastAsia" w:ascii="宋体" w:hAnsi="宋体" w:cs="宋体"/>
          <w:spacing w:val="-5"/>
          <w:szCs w:val="21"/>
        </w:rPr>
        <w:t>9.2.2因设计人原因造成设计文件不合格的，发包人有权要求设计人采取补救措施，直至达</w:t>
      </w:r>
      <w:r>
        <w:rPr>
          <w:rFonts w:hint="eastAsia" w:ascii="宋体" w:hAnsi="宋体" w:cs="宋体"/>
          <w:spacing w:val="-9"/>
          <w:szCs w:val="21"/>
        </w:rPr>
        <w:t xml:space="preserve">到合同要求的质量标准，并按第 </w:t>
      </w:r>
      <w:r>
        <w:rPr>
          <w:rFonts w:hint="eastAsia" w:ascii="宋体" w:hAnsi="宋体" w:cs="宋体"/>
          <w:szCs w:val="21"/>
        </w:rPr>
        <w:t>14.1款的约定承担责任。</w:t>
      </w:r>
    </w:p>
    <w:p>
      <w:pPr>
        <w:pStyle w:val="67"/>
        <w:tabs>
          <w:tab w:val="left" w:pos="1065"/>
        </w:tabs>
        <w:spacing w:before="25" w:line="440" w:lineRule="exact"/>
        <w:ind w:left="0" w:right="216" w:firstLine="0"/>
        <w:jc w:val="left"/>
        <w:rPr>
          <w:rFonts w:ascii="宋体" w:hAnsi="宋体" w:cs="宋体"/>
          <w:szCs w:val="21"/>
        </w:rPr>
      </w:pPr>
      <w:r>
        <w:rPr>
          <w:rFonts w:hint="eastAsia" w:ascii="宋体" w:hAnsi="宋体" w:cs="宋体"/>
          <w:spacing w:val="-5"/>
          <w:szCs w:val="21"/>
        </w:rPr>
        <w:t>9.2.3因发包人原因造成设计文件不合格的，设计人应当采取补救措施，直至达到合同要求的质量标准，由此造成的设计费用增加和（或）设计服务期限延误由发包人承担。</w:t>
      </w:r>
    </w:p>
    <w:p>
      <w:pPr>
        <w:pStyle w:val="5"/>
        <w:numPr>
          <w:ilvl w:val="3"/>
          <w:numId w:val="0"/>
        </w:numPr>
        <w:tabs>
          <w:tab w:val="left" w:pos="747"/>
        </w:tabs>
        <w:spacing w:line="440" w:lineRule="exact"/>
        <w:jc w:val="left"/>
        <w:rPr>
          <w:rFonts w:ascii="宋体" w:hAnsi="宋体" w:eastAsia="宋体" w:cs="宋体"/>
        </w:rPr>
      </w:pPr>
      <w:r>
        <w:rPr>
          <w:rFonts w:hint="eastAsia" w:ascii="宋体" w:hAnsi="宋体" w:eastAsia="宋体" w:cs="宋体"/>
        </w:rPr>
        <w:t>9.3设计责任主体</w:t>
      </w:r>
    </w:p>
    <w:p>
      <w:pPr>
        <w:pStyle w:val="67"/>
        <w:tabs>
          <w:tab w:val="left" w:pos="1065"/>
        </w:tabs>
        <w:spacing w:before="245" w:line="440" w:lineRule="exact"/>
        <w:ind w:left="0" w:right="216" w:firstLine="0"/>
        <w:jc w:val="left"/>
        <w:rPr>
          <w:rFonts w:ascii="宋体" w:hAnsi="宋体" w:cs="宋体"/>
          <w:szCs w:val="21"/>
        </w:rPr>
      </w:pPr>
      <w:r>
        <w:rPr>
          <w:rFonts w:hint="eastAsia" w:ascii="宋体" w:hAnsi="宋体" w:cs="宋体"/>
          <w:spacing w:val="-5"/>
          <w:szCs w:val="21"/>
        </w:rPr>
        <w:t>9.3.1设计人应运用一切合理的专业技术、知识技能和项目经验，按照职业道德准则和行业公认标准尽其全部职责，勤勉、谨慎、公正地履行其在本合同项下的责任和义务。</w:t>
      </w:r>
    </w:p>
    <w:p>
      <w:pPr>
        <w:pStyle w:val="67"/>
        <w:tabs>
          <w:tab w:val="left" w:pos="1065"/>
        </w:tabs>
        <w:spacing w:before="47" w:line="440" w:lineRule="exact"/>
        <w:ind w:left="0" w:right="218" w:firstLine="0"/>
        <w:jc w:val="left"/>
        <w:rPr>
          <w:rFonts w:ascii="宋体" w:hAnsi="宋体" w:cs="宋体"/>
          <w:szCs w:val="21"/>
        </w:rPr>
      </w:pPr>
      <w:r>
        <w:rPr>
          <w:rFonts w:hint="eastAsia" w:ascii="宋体" w:hAnsi="宋体" w:cs="宋体"/>
          <w:spacing w:val="-4"/>
          <w:szCs w:val="21"/>
        </w:rPr>
        <w:t>9.3.2设计责任为设计单位项目负责人终身责任制。项目负责人应当保证设计文件符合法律法规和工程建设强制性标准的要求，对因设计导致的工程质量事故或质量问题承担责任。</w:t>
      </w:r>
    </w:p>
    <w:p>
      <w:pPr>
        <w:pStyle w:val="67"/>
        <w:tabs>
          <w:tab w:val="left" w:pos="1065"/>
        </w:tabs>
        <w:spacing w:before="47" w:line="440" w:lineRule="exact"/>
        <w:ind w:left="0" w:right="218" w:firstLine="0"/>
        <w:jc w:val="left"/>
        <w:rPr>
          <w:rFonts w:ascii="宋体" w:hAnsi="宋体" w:cs="宋体"/>
          <w:szCs w:val="21"/>
        </w:rPr>
      </w:pPr>
      <w:r>
        <w:rPr>
          <w:rFonts w:hint="eastAsia" w:ascii="宋体" w:hAnsi="宋体" w:cs="宋体"/>
          <w:spacing w:val="-3"/>
          <w:szCs w:val="21"/>
        </w:rPr>
        <w:t>9.3.3项目负责人应当在办理工程质量监督手续前签署工程质量终身责任承诺书，连同法定代表人出具的授权书，报工程质量监督机构备案。</w:t>
      </w:r>
    </w:p>
    <w:p>
      <w:pPr>
        <w:pStyle w:val="5"/>
        <w:numPr>
          <w:ilvl w:val="3"/>
          <w:numId w:val="0"/>
        </w:numPr>
        <w:tabs>
          <w:tab w:val="left" w:pos="747"/>
        </w:tabs>
        <w:spacing w:line="440" w:lineRule="exact"/>
        <w:jc w:val="left"/>
        <w:rPr>
          <w:rFonts w:ascii="宋体" w:hAnsi="宋体" w:eastAsia="宋体" w:cs="宋体"/>
        </w:rPr>
      </w:pPr>
      <w:r>
        <w:rPr>
          <w:rFonts w:hint="eastAsia" w:ascii="宋体" w:hAnsi="宋体" w:eastAsia="宋体" w:cs="宋体"/>
        </w:rPr>
        <w:t>9.4设计责任保险</w:t>
      </w:r>
    </w:p>
    <w:p>
      <w:pPr>
        <w:pStyle w:val="67"/>
        <w:tabs>
          <w:tab w:val="left" w:pos="1065"/>
        </w:tabs>
        <w:spacing w:before="245" w:line="440" w:lineRule="exact"/>
        <w:ind w:left="0" w:right="216" w:firstLine="0"/>
        <w:jc w:val="left"/>
        <w:rPr>
          <w:rFonts w:ascii="宋体" w:hAnsi="宋体" w:cs="宋体"/>
          <w:szCs w:val="21"/>
        </w:rPr>
      </w:pPr>
      <w:r>
        <w:rPr>
          <w:rFonts w:hint="eastAsia" w:ascii="宋体" w:hAnsi="宋体" w:cs="宋体"/>
          <w:spacing w:val="-5"/>
          <w:szCs w:val="21"/>
        </w:rPr>
        <w:t>9.4.1除专用合同条款另有约定外，设计人应具有发包人认可的、履行本合同所需要的工程</w:t>
      </w:r>
      <w:r>
        <w:rPr>
          <w:rFonts w:hint="eastAsia" w:ascii="宋体" w:hAnsi="宋体" w:cs="宋体"/>
          <w:spacing w:val="-15"/>
          <w:szCs w:val="21"/>
        </w:rPr>
        <w:t xml:space="preserve">设计责任险，于合同签订后 </w:t>
      </w:r>
      <w:r>
        <w:rPr>
          <w:rFonts w:hint="eastAsia" w:ascii="宋体" w:hAnsi="宋体" w:cs="宋体"/>
          <w:szCs w:val="21"/>
        </w:rPr>
        <w:t>28天内向发包人提交工程设计责任险的保险单副本或者其他有效证明，并在合同履行期间保持足额、有效。</w:t>
      </w:r>
    </w:p>
    <w:p>
      <w:pPr>
        <w:pStyle w:val="67"/>
        <w:tabs>
          <w:tab w:val="left" w:pos="1065"/>
        </w:tabs>
        <w:spacing w:before="47" w:line="440" w:lineRule="exact"/>
        <w:ind w:left="0" w:right="216" w:firstLine="0"/>
        <w:jc w:val="left"/>
        <w:rPr>
          <w:rFonts w:ascii="宋体" w:hAnsi="宋体" w:cs="宋体"/>
          <w:szCs w:val="21"/>
        </w:rPr>
      </w:pPr>
      <w:r>
        <w:rPr>
          <w:rFonts w:hint="eastAsia" w:ascii="宋体" w:hAnsi="宋体" w:cs="宋体"/>
          <w:spacing w:val="-6"/>
          <w:szCs w:val="21"/>
        </w:rPr>
        <w:t>9.4.2工程设计责任险的保险范围，应当包括由于设计人的疏忽或过失而造成的工程质量事故损失，以及由于事故引发的第三者人身伤亡、财产损失或费用赔偿等。</w:t>
      </w:r>
    </w:p>
    <w:p>
      <w:pPr>
        <w:pStyle w:val="67"/>
        <w:tabs>
          <w:tab w:val="left" w:pos="1065"/>
        </w:tabs>
        <w:spacing w:before="47" w:line="440" w:lineRule="exact"/>
        <w:ind w:left="0" w:right="216" w:firstLine="0"/>
        <w:jc w:val="left"/>
        <w:rPr>
          <w:rFonts w:ascii="宋体" w:hAnsi="宋体" w:cs="宋体"/>
          <w:szCs w:val="21"/>
        </w:rPr>
      </w:pPr>
      <w:r>
        <w:rPr>
          <w:rFonts w:hint="eastAsia" w:ascii="宋体" w:hAnsi="宋体" w:cs="宋体"/>
          <w:spacing w:val="-5"/>
          <w:szCs w:val="21"/>
        </w:rPr>
        <w:t>9.4.3发生工程设计保险事故后，设计人应按保险人要求进行报告，并负责办理保险理赔业务；保险金不足以补偿损失的，由设计人自行补偿。</w:t>
      </w:r>
    </w:p>
    <w:p>
      <w:pPr>
        <w:pStyle w:val="4"/>
        <w:numPr>
          <w:ilvl w:val="2"/>
          <w:numId w:val="0"/>
        </w:numPr>
        <w:tabs>
          <w:tab w:val="left" w:pos="681"/>
        </w:tabs>
        <w:spacing w:line="440" w:lineRule="exact"/>
        <w:jc w:val="left"/>
        <w:rPr>
          <w:rFonts w:ascii="宋体" w:hAnsi="宋体" w:cs="宋体"/>
          <w:szCs w:val="28"/>
        </w:rPr>
      </w:pPr>
      <w:bookmarkStart w:id="85" w:name="_Toc17072"/>
      <w:bookmarkStart w:id="86" w:name="_Toc515312348"/>
      <w:r>
        <w:rPr>
          <w:rFonts w:hint="eastAsia" w:ascii="宋体" w:hAnsi="宋体" w:cs="宋体"/>
          <w:w w:val="95"/>
          <w:szCs w:val="28"/>
        </w:rPr>
        <w:t>10、施工期间配合</w:t>
      </w:r>
      <w:bookmarkEnd w:id="85"/>
      <w:bookmarkEnd w:id="86"/>
    </w:p>
    <w:p>
      <w:pPr>
        <w:pStyle w:val="67"/>
        <w:tabs>
          <w:tab w:val="left" w:pos="1012"/>
        </w:tabs>
        <w:spacing w:line="440" w:lineRule="exact"/>
        <w:ind w:left="0" w:right="216" w:firstLine="0"/>
        <w:jc w:val="left"/>
        <w:rPr>
          <w:rFonts w:ascii="宋体" w:hAnsi="宋体" w:cs="宋体"/>
          <w:szCs w:val="21"/>
        </w:rPr>
      </w:pPr>
      <w:r>
        <w:rPr>
          <w:rFonts w:hint="eastAsia" w:ascii="宋体" w:hAnsi="宋体" w:cs="宋体"/>
          <w:spacing w:val="-2"/>
          <w:szCs w:val="21"/>
        </w:rPr>
        <w:t>10.1施工配合指设计人配合施工承包人，在施工期间提供的设计服务或其他配合工作，直至工程通过竣工验收为止。</w:t>
      </w:r>
    </w:p>
    <w:p>
      <w:pPr>
        <w:pStyle w:val="67"/>
        <w:tabs>
          <w:tab w:val="left" w:pos="1012"/>
        </w:tabs>
        <w:spacing w:before="49" w:line="440" w:lineRule="exact"/>
        <w:ind w:left="0" w:right="216" w:firstLine="0"/>
        <w:jc w:val="left"/>
        <w:rPr>
          <w:rFonts w:ascii="宋体" w:hAnsi="宋体" w:cs="宋体"/>
          <w:szCs w:val="21"/>
        </w:rPr>
      </w:pPr>
      <w:r>
        <w:rPr>
          <w:rFonts w:hint="eastAsia" w:ascii="宋体" w:hAnsi="宋体" w:cs="宋体"/>
          <w:spacing w:val="-2"/>
          <w:szCs w:val="21"/>
        </w:rPr>
        <w:t>10.2除专用合同条款另有约定外，发包人应为设计人派赴施工现场的工作人员，在施工期间提供办公房间、办公桌椅、互联网接口、冷暖设施、生活设施、进出现场交通服务和其他便利条件。</w:t>
      </w:r>
    </w:p>
    <w:p>
      <w:pPr>
        <w:pStyle w:val="67"/>
        <w:tabs>
          <w:tab w:val="left" w:pos="960"/>
        </w:tabs>
        <w:spacing w:before="38" w:line="440" w:lineRule="exact"/>
        <w:ind w:left="0" w:right="111" w:firstLine="0"/>
        <w:jc w:val="left"/>
        <w:rPr>
          <w:rFonts w:ascii="宋体" w:hAnsi="宋体" w:cs="宋体"/>
          <w:szCs w:val="21"/>
        </w:rPr>
      </w:pPr>
      <w:r>
        <w:rPr>
          <w:rFonts w:hint="eastAsia" w:ascii="宋体" w:hAnsi="宋体" w:cs="宋体"/>
          <w:spacing w:val="-5"/>
          <w:szCs w:val="21"/>
        </w:rPr>
        <w:t>10.3设计人应在本工程的施工期间，积极提供设计配合服务，包括并不限于设计技术交底、施工现场服务、参与施工过程验收、参与投产试车（试运行</w:t>
      </w:r>
      <w:r>
        <w:rPr>
          <w:rFonts w:hint="eastAsia" w:ascii="宋体" w:hAnsi="宋体" w:cs="宋体"/>
          <w:spacing w:val="-106"/>
          <w:szCs w:val="21"/>
        </w:rPr>
        <w:t>）</w:t>
      </w:r>
      <w:r>
        <w:rPr>
          <w:rFonts w:hint="eastAsia" w:ascii="宋体" w:hAnsi="宋体" w:cs="宋体"/>
          <w:szCs w:val="21"/>
        </w:rPr>
        <w:t>、参与工程竣工验收等工作。</w:t>
      </w:r>
    </w:p>
    <w:p>
      <w:pPr>
        <w:pStyle w:val="67"/>
        <w:tabs>
          <w:tab w:val="left" w:pos="1012"/>
        </w:tabs>
        <w:spacing w:before="47" w:line="440" w:lineRule="exact"/>
        <w:ind w:left="0" w:right="215" w:firstLine="0"/>
        <w:jc w:val="left"/>
        <w:rPr>
          <w:rFonts w:ascii="宋体" w:hAnsi="宋体" w:cs="宋体"/>
          <w:szCs w:val="21"/>
        </w:rPr>
      </w:pPr>
      <w:r>
        <w:rPr>
          <w:rFonts w:hint="eastAsia" w:ascii="宋体" w:hAnsi="宋体" w:cs="宋体"/>
          <w:spacing w:val="-2"/>
          <w:szCs w:val="21"/>
        </w:rPr>
        <w:t>10.4发包人应当组织设计技术交底会，由设计人向发包人、监理人和施工承包人等进行设计交底，对本工程的设计意图、设计文件和施工要求等进行系统地说明和解释。</w:t>
      </w:r>
    </w:p>
    <w:p>
      <w:pPr>
        <w:pStyle w:val="67"/>
        <w:tabs>
          <w:tab w:val="left" w:pos="1012"/>
        </w:tabs>
        <w:spacing w:before="49" w:line="440" w:lineRule="exact"/>
        <w:ind w:left="0" w:right="216" w:firstLine="0"/>
        <w:jc w:val="left"/>
        <w:rPr>
          <w:rFonts w:ascii="宋体" w:hAnsi="宋体" w:cs="宋体"/>
          <w:szCs w:val="21"/>
        </w:rPr>
      </w:pPr>
      <w:r>
        <w:rPr>
          <w:rFonts w:hint="eastAsia" w:ascii="宋体" w:hAnsi="宋体" w:cs="宋体"/>
          <w:spacing w:val="-2"/>
          <w:szCs w:val="21"/>
        </w:rPr>
        <w:t>10.5工程施工完毕后，发包人应当组织投产试车</w:t>
      </w:r>
      <w:r>
        <w:rPr>
          <w:rFonts w:hint="eastAsia" w:ascii="宋体" w:hAnsi="宋体" w:cs="宋体"/>
          <w:szCs w:val="21"/>
        </w:rPr>
        <w:t>（试运行</w:t>
      </w:r>
      <w:r>
        <w:rPr>
          <w:rFonts w:hint="eastAsia" w:ascii="宋体" w:hAnsi="宋体" w:cs="宋体"/>
          <w:spacing w:val="-7"/>
          <w:szCs w:val="21"/>
        </w:rPr>
        <w:t>）</w:t>
      </w:r>
      <w:r>
        <w:rPr>
          <w:rFonts w:hint="eastAsia" w:ascii="宋体" w:hAnsi="宋体" w:cs="宋体"/>
          <w:spacing w:val="-1"/>
          <w:szCs w:val="21"/>
        </w:rPr>
        <w:t>和工程竣工验收，设计人参加验收并出具本单位的验收结论。如因设计原因致使工程不合格的，设计人应当承担违约责任， 免费修改设计文件和赔偿发包人由此产生的经济损失。</w:t>
      </w:r>
    </w:p>
    <w:p>
      <w:pPr>
        <w:pStyle w:val="4"/>
        <w:numPr>
          <w:ilvl w:val="2"/>
          <w:numId w:val="0"/>
        </w:numPr>
        <w:tabs>
          <w:tab w:val="left" w:pos="663"/>
        </w:tabs>
        <w:spacing w:line="440" w:lineRule="exact"/>
        <w:jc w:val="left"/>
        <w:rPr>
          <w:rFonts w:ascii="宋体" w:hAnsi="宋体" w:cs="宋体"/>
          <w:szCs w:val="28"/>
        </w:rPr>
      </w:pPr>
      <w:bookmarkStart w:id="87" w:name="_Toc28220"/>
      <w:bookmarkStart w:id="88" w:name="_Toc515312349"/>
      <w:r>
        <w:rPr>
          <w:rFonts w:hint="eastAsia" w:ascii="宋体" w:hAnsi="宋体" w:cs="宋体"/>
          <w:w w:val="95"/>
          <w:szCs w:val="28"/>
        </w:rPr>
        <w:t>11、合同变更</w:t>
      </w:r>
      <w:bookmarkEnd w:id="87"/>
      <w:bookmarkEnd w:id="88"/>
    </w:p>
    <w:p>
      <w:pPr>
        <w:pStyle w:val="5"/>
        <w:numPr>
          <w:ilvl w:val="3"/>
          <w:numId w:val="0"/>
        </w:numPr>
        <w:tabs>
          <w:tab w:val="left" w:pos="876"/>
        </w:tabs>
        <w:spacing w:line="440" w:lineRule="exact"/>
        <w:jc w:val="left"/>
        <w:rPr>
          <w:rFonts w:ascii="宋体" w:hAnsi="宋体" w:eastAsia="宋体" w:cs="宋体"/>
        </w:rPr>
      </w:pPr>
      <w:r>
        <w:rPr>
          <w:rFonts w:hint="eastAsia" w:ascii="宋体" w:hAnsi="宋体" w:eastAsia="宋体" w:cs="宋体"/>
          <w:spacing w:val="-1"/>
        </w:rPr>
        <w:t>11.1变更情形</w:t>
      </w:r>
    </w:p>
    <w:p>
      <w:pPr>
        <w:pStyle w:val="67"/>
        <w:tabs>
          <w:tab w:val="left" w:pos="1163"/>
        </w:tabs>
        <w:spacing w:before="244" w:line="440" w:lineRule="exact"/>
        <w:ind w:left="0" w:right="222" w:firstLine="0"/>
        <w:jc w:val="left"/>
        <w:rPr>
          <w:rFonts w:ascii="宋体" w:hAnsi="宋体" w:cs="宋体"/>
          <w:szCs w:val="21"/>
        </w:rPr>
      </w:pPr>
      <w:r>
        <w:rPr>
          <w:rFonts w:hint="eastAsia" w:ascii="宋体" w:hAnsi="宋体" w:cs="宋体"/>
          <w:szCs w:val="21"/>
        </w:rPr>
        <w:t>11.1.1合同履行中发生下述情形时，合同一方均可向对方提出变更请求，经双方协商一致后进行变更，设计服务期限和设计费用的调整方法在专用合同条款中约定。</w:t>
      </w:r>
    </w:p>
    <w:p>
      <w:pPr>
        <w:pStyle w:val="10"/>
        <w:spacing w:before="46" w:line="440" w:lineRule="exact"/>
        <w:ind w:left="540"/>
        <w:jc w:val="left"/>
        <w:rPr>
          <w:rFonts w:ascii="宋体" w:hAnsi="宋体" w:cs="宋体"/>
          <w:szCs w:val="21"/>
        </w:rPr>
      </w:pPr>
      <w:r>
        <w:rPr>
          <w:rFonts w:hint="eastAsia" w:ascii="宋体" w:hAnsi="宋体" w:cs="宋体"/>
          <w:szCs w:val="21"/>
        </w:rPr>
        <w:t>（1）设计范围发生变化；</w:t>
      </w:r>
    </w:p>
    <w:p>
      <w:pPr>
        <w:pStyle w:val="10"/>
        <w:spacing w:before="24" w:line="440" w:lineRule="exact"/>
        <w:ind w:left="540"/>
        <w:jc w:val="left"/>
        <w:rPr>
          <w:rFonts w:ascii="宋体" w:hAnsi="宋体" w:cs="宋体"/>
          <w:szCs w:val="21"/>
        </w:rPr>
      </w:pPr>
      <w:r>
        <w:rPr>
          <w:rFonts w:hint="eastAsia" w:ascii="宋体" w:hAnsi="宋体" w:cs="宋体"/>
          <w:szCs w:val="21"/>
        </w:rPr>
        <w:t>（2）除不可抗力外，非设计人的原因引起的周期延误；</w:t>
      </w:r>
    </w:p>
    <w:p>
      <w:pPr>
        <w:pStyle w:val="10"/>
        <w:spacing w:before="116" w:line="440" w:lineRule="exact"/>
        <w:ind w:left="540"/>
        <w:jc w:val="left"/>
        <w:rPr>
          <w:rFonts w:ascii="宋体" w:hAnsi="宋体" w:cs="宋体"/>
          <w:szCs w:val="21"/>
        </w:rPr>
      </w:pPr>
      <w:r>
        <w:rPr>
          <w:rFonts w:hint="eastAsia" w:ascii="宋体" w:hAnsi="宋体" w:cs="宋体"/>
          <w:szCs w:val="21"/>
        </w:rPr>
        <w:t>（3）非设计人的原因，对工程同一部分重复进行设计；</w:t>
      </w:r>
    </w:p>
    <w:p>
      <w:pPr>
        <w:pStyle w:val="10"/>
        <w:spacing w:before="118" w:line="440" w:lineRule="exact"/>
        <w:ind w:left="540"/>
        <w:jc w:val="left"/>
        <w:rPr>
          <w:rFonts w:ascii="宋体" w:hAnsi="宋体" w:cs="宋体"/>
          <w:szCs w:val="21"/>
        </w:rPr>
      </w:pPr>
      <w:r>
        <w:rPr>
          <w:rFonts w:hint="eastAsia" w:ascii="宋体" w:hAnsi="宋体" w:cs="宋体"/>
          <w:szCs w:val="21"/>
        </w:rPr>
        <w:t>（4）非设计人的原因，对工程暂停设计及恢复设计。</w:t>
      </w:r>
    </w:p>
    <w:p>
      <w:pPr>
        <w:pStyle w:val="67"/>
        <w:tabs>
          <w:tab w:val="left" w:pos="1162"/>
        </w:tabs>
        <w:spacing w:before="117" w:line="440" w:lineRule="exact"/>
        <w:ind w:left="0" w:right="111" w:firstLine="0"/>
        <w:jc w:val="left"/>
        <w:rPr>
          <w:rFonts w:ascii="宋体" w:hAnsi="宋体" w:cs="宋体"/>
          <w:szCs w:val="21"/>
        </w:rPr>
      </w:pPr>
      <w:r>
        <w:rPr>
          <w:rFonts w:hint="eastAsia" w:ascii="宋体" w:hAnsi="宋体" w:cs="宋体"/>
          <w:spacing w:val="-7"/>
          <w:szCs w:val="21"/>
        </w:rPr>
        <w:t>11.1.2基准日后，因颁布新的或修订原有法律、法规、规范和标准等引发合同变更情形的， 按照上述约定进行调整。</w:t>
      </w:r>
    </w:p>
    <w:p>
      <w:pPr>
        <w:pStyle w:val="5"/>
        <w:numPr>
          <w:ilvl w:val="3"/>
          <w:numId w:val="0"/>
        </w:numPr>
        <w:tabs>
          <w:tab w:val="left" w:pos="876"/>
        </w:tabs>
        <w:spacing w:line="440" w:lineRule="exact"/>
        <w:jc w:val="left"/>
        <w:rPr>
          <w:rFonts w:ascii="宋体" w:hAnsi="宋体" w:eastAsia="宋体" w:cs="宋体"/>
        </w:rPr>
      </w:pPr>
      <w:r>
        <w:rPr>
          <w:rFonts w:hint="eastAsia" w:ascii="宋体" w:hAnsi="宋体" w:eastAsia="宋体" w:cs="宋体"/>
          <w:spacing w:val="-1"/>
        </w:rPr>
        <w:t>11.2合理化建议</w:t>
      </w:r>
    </w:p>
    <w:p>
      <w:pPr>
        <w:pStyle w:val="67"/>
        <w:tabs>
          <w:tab w:val="left" w:pos="1163"/>
        </w:tabs>
        <w:spacing w:before="244" w:line="440" w:lineRule="exact"/>
        <w:ind w:left="0" w:right="222" w:firstLine="0"/>
        <w:jc w:val="left"/>
        <w:rPr>
          <w:rFonts w:ascii="宋体" w:hAnsi="宋体" w:cs="宋体"/>
          <w:szCs w:val="21"/>
        </w:rPr>
      </w:pPr>
      <w:r>
        <w:rPr>
          <w:rFonts w:hint="eastAsia" w:ascii="宋体" w:hAnsi="宋体" w:cs="宋体"/>
          <w:szCs w:val="21"/>
        </w:rPr>
        <w:t>11.2.1合同履行中，设计人可对发包人要求提出合理化建议。合理化建议应以书面形式提</w:t>
      </w:r>
      <w:r>
        <w:rPr>
          <w:rFonts w:hint="eastAsia" w:ascii="宋体" w:hAnsi="宋体" w:cs="宋体"/>
          <w:spacing w:val="-3"/>
          <w:szCs w:val="21"/>
        </w:rPr>
        <w:t xml:space="preserve">交发包人，被发包人采纳并构成变更的，执行第 </w:t>
      </w:r>
      <w:r>
        <w:rPr>
          <w:rFonts w:hint="eastAsia" w:ascii="宋体" w:hAnsi="宋体" w:cs="宋体"/>
          <w:szCs w:val="21"/>
        </w:rPr>
        <w:t>11.1款约定。</w:t>
      </w:r>
    </w:p>
    <w:p>
      <w:pPr>
        <w:pStyle w:val="67"/>
        <w:tabs>
          <w:tab w:val="left" w:pos="1163"/>
        </w:tabs>
        <w:spacing w:before="21" w:line="440" w:lineRule="exact"/>
        <w:ind w:left="0" w:right="222" w:firstLine="0"/>
        <w:jc w:val="left"/>
        <w:rPr>
          <w:rFonts w:ascii="宋体" w:hAnsi="宋体" w:cs="宋体"/>
          <w:szCs w:val="21"/>
        </w:rPr>
      </w:pPr>
      <w:r>
        <w:rPr>
          <w:rFonts w:hint="eastAsia" w:ascii="宋体" w:hAnsi="宋体" w:cs="宋体"/>
          <w:szCs w:val="21"/>
        </w:rPr>
        <w:t>11.2.2设计人提出的合理化建议降低了工程投资、缩短了施工期限或者提高了工程经济效益的，发包人应按专用合同条款中的约定给予奖励。</w:t>
      </w:r>
      <w:bookmarkStart w:id="89" w:name="_Toc515312350"/>
    </w:p>
    <w:p>
      <w:pPr>
        <w:pStyle w:val="67"/>
        <w:tabs>
          <w:tab w:val="left" w:pos="1163"/>
        </w:tabs>
        <w:spacing w:before="21" w:line="440" w:lineRule="exact"/>
        <w:ind w:left="0" w:right="222" w:firstLine="0"/>
        <w:jc w:val="left"/>
        <w:rPr>
          <w:rFonts w:ascii="宋体" w:hAnsi="宋体" w:cs="宋体"/>
          <w:b/>
          <w:bCs/>
          <w:sz w:val="28"/>
          <w:szCs w:val="28"/>
        </w:rPr>
      </w:pPr>
      <w:r>
        <w:rPr>
          <w:rFonts w:hint="eastAsia" w:ascii="宋体" w:hAnsi="宋体" w:cs="宋体"/>
          <w:b/>
          <w:bCs/>
          <w:w w:val="95"/>
          <w:sz w:val="28"/>
          <w:szCs w:val="28"/>
        </w:rPr>
        <w:t>12、合同价格与支付</w:t>
      </w:r>
      <w:bookmarkEnd w:id="89"/>
    </w:p>
    <w:p>
      <w:pPr>
        <w:pStyle w:val="5"/>
        <w:numPr>
          <w:ilvl w:val="3"/>
          <w:numId w:val="0"/>
        </w:numPr>
        <w:tabs>
          <w:tab w:val="left" w:pos="887"/>
        </w:tabs>
        <w:spacing w:line="440" w:lineRule="exact"/>
        <w:jc w:val="left"/>
        <w:rPr>
          <w:rFonts w:ascii="宋体" w:hAnsi="宋体" w:eastAsia="宋体" w:cs="宋体"/>
        </w:rPr>
      </w:pPr>
      <w:r>
        <w:rPr>
          <w:rFonts w:hint="eastAsia" w:ascii="宋体" w:hAnsi="宋体" w:eastAsia="宋体" w:cs="宋体"/>
        </w:rPr>
        <w:t>12.1合同价格</w:t>
      </w:r>
    </w:p>
    <w:p>
      <w:pPr>
        <w:pStyle w:val="67"/>
        <w:tabs>
          <w:tab w:val="left" w:pos="1170"/>
        </w:tabs>
        <w:spacing w:before="244" w:line="440" w:lineRule="exact"/>
        <w:ind w:left="0" w:firstLine="0"/>
        <w:jc w:val="left"/>
        <w:rPr>
          <w:rFonts w:ascii="宋体" w:hAnsi="宋体" w:cs="宋体"/>
          <w:szCs w:val="21"/>
        </w:rPr>
      </w:pPr>
      <w:r>
        <w:rPr>
          <w:rFonts w:hint="eastAsia" w:ascii="宋体" w:hAnsi="宋体" w:cs="宋体"/>
          <w:szCs w:val="21"/>
        </w:rPr>
        <w:t>12.1.1本合同的价款确定方式、调整方式和风险范围划分，在专用合同条款中约定。</w:t>
      </w:r>
    </w:p>
    <w:p>
      <w:pPr>
        <w:pStyle w:val="67"/>
        <w:tabs>
          <w:tab w:val="left" w:pos="1170"/>
        </w:tabs>
        <w:spacing w:before="116" w:line="440" w:lineRule="exact"/>
        <w:ind w:left="0" w:right="222" w:firstLine="0"/>
        <w:jc w:val="left"/>
        <w:rPr>
          <w:rFonts w:ascii="宋体" w:hAnsi="宋体" w:cs="宋体"/>
          <w:szCs w:val="21"/>
        </w:rPr>
      </w:pPr>
      <w:r>
        <w:rPr>
          <w:rFonts w:hint="eastAsia" w:ascii="宋体" w:hAnsi="宋体" w:cs="宋体"/>
          <w:szCs w:val="21"/>
        </w:rPr>
        <w:t>12.1.2设计费用实行发包人签证制度，即设计人完成设计项目后通知发包人进行验收，通过验收后由发包人代表对实施的设计项目、数量、质量和实施时间签字确认，以此作为计算设计费用的依据之一。</w:t>
      </w:r>
    </w:p>
    <w:p>
      <w:pPr>
        <w:pStyle w:val="67"/>
        <w:tabs>
          <w:tab w:val="left" w:pos="1119"/>
        </w:tabs>
        <w:spacing w:before="38" w:line="440" w:lineRule="exact"/>
        <w:ind w:left="0" w:right="230" w:firstLine="0"/>
        <w:jc w:val="left"/>
        <w:rPr>
          <w:rFonts w:ascii="宋体" w:hAnsi="宋体" w:cs="宋体"/>
          <w:szCs w:val="21"/>
        </w:rPr>
      </w:pPr>
      <w:r>
        <w:rPr>
          <w:rFonts w:hint="eastAsia" w:ascii="宋体" w:hAnsi="宋体" w:cs="宋体"/>
          <w:szCs w:val="21"/>
        </w:rPr>
        <w:t>12.1.3除专用合同条款另有约定外，合同价格应当包括收集资料，踏勘现场，进行设计、评估、审查等，编制设计文件，施工配合等全部费用和国家规定的增值税税金。</w:t>
      </w:r>
    </w:p>
    <w:p>
      <w:pPr>
        <w:pStyle w:val="67"/>
        <w:tabs>
          <w:tab w:val="left" w:pos="1170"/>
        </w:tabs>
        <w:spacing w:before="50" w:line="440" w:lineRule="exact"/>
        <w:ind w:left="0" w:right="224" w:firstLine="0"/>
        <w:jc w:val="left"/>
        <w:rPr>
          <w:rFonts w:ascii="宋体" w:hAnsi="宋体" w:cs="宋体"/>
          <w:szCs w:val="21"/>
        </w:rPr>
      </w:pPr>
      <w:r>
        <w:rPr>
          <w:rFonts w:hint="eastAsia" w:ascii="宋体" w:hAnsi="宋体" w:cs="宋体"/>
          <w:szCs w:val="21"/>
        </w:rPr>
        <w:t>12.1.4发包人要求设计人进行外出考察、试验检测、专项咨询或专家评审时，相应费用不含在合同价格之中，由发包人另行支付。</w:t>
      </w:r>
    </w:p>
    <w:p>
      <w:pPr>
        <w:pStyle w:val="5"/>
        <w:numPr>
          <w:ilvl w:val="3"/>
          <w:numId w:val="0"/>
        </w:numPr>
        <w:tabs>
          <w:tab w:val="left" w:pos="887"/>
        </w:tabs>
        <w:spacing w:line="440" w:lineRule="exact"/>
        <w:jc w:val="left"/>
        <w:rPr>
          <w:rFonts w:ascii="宋体" w:hAnsi="宋体" w:eastAsia="宋体" w:cs="宋体"/>
        </w:rPr>
      </w:pPr>
      <w:r>
        <w:rPr>
          <w:rFonts w:hint="eastAsia" w:ascii="宋体" w:hAnsi="宋体" w:eastAsia="宋体" w:cs="宋体"/>
        </w:rPr>
        <w:t>12.2定金或预付款</w:t>
      </w:r>
    </w:p>
    <w:p>
      <w:pPr>
        <w:pStyle w:val="67"/>
        <w:tabs>
          <w:tab w:val="left" w:pos="1119"/>
        </w:tabs>
        <w:spacing w:before="244" w:line="440" w:lineRule="exact"/>
        <w:ind w:left="0" w:right="230" w:firstLine="0"/>
        <w:jc w:val="left"/>
        <w:rPr>
          <w:rFonts w:ascii="宋体" w:hAnsi="宋体" w:cs="宋体"/>
          <w:szCs w:val="21"/>
        </w:rPr>
      </w:pPr>
      <w:r>
        <w:rPr>
          <w:rFonts w:hint="eastAsia" w:ascii="宋体" w:hAnsi="宋体" w:cs="宋体"/>
          <w:szCs w:val="21"/>
        </w:rPr>
        <w:t>12.2.1定金或预付款应专用于本工程的设计。定金或预付款的额度、支付方式及抵扣方式在专用合同条款中约定。</w:t>
      </w:r>
    </w:p>
    <w:p>
      <w:pPr>
        <w:pStyle w:val="67"/>
        <w:tabs>
          <w:tab w:val="left" w:pos="1170"/>
        </w:tabs>
        <w:spacing w:before="47" w:line="440" w:lineRule="exact"/>
        <w:ind w:left="0" w:right="141" w:firstLine="0"/>
        <w:jc w:val="left"/>
        <w:rPr>
          <w:rFonts w:ascii="宋体" w:hAnsi="宋体" w:cs="宋体"/>
          <w:szCs w:val="21"/>
        </w:rPr>
      </w:pPr>
      <w:r>
        <w:rPr>
          <w:rFonts w:hint="eastAsia" w:ascii="宋体" w:hAnsi="宋体" w:cs="宋体"/>
          <w:spacing w:val="-3"/>
          <w:szCs w:val="21"/>
        </w:rPr>
        <w:t xml:space="preserve">12.1.2发包人应在收到定金或预付款支付申请后 </w:t>
      </w:r>
      <w:r>
        <w:rPr>
          <w:rFonts w:hint="eastAsia" w:ascii="宋体" w:hAnsi="宋体" w:cs="宋体"/>
          <w:szCs w:val="21"/>
        </w:rPr>
        <w:t>28天内，将定金或预付款支付给设计人； 设计人应当提供等额的增值税发票。</w:t>
      </w:r>
    </w:p>
    <w:p>
      <w:pPr>
        <w:pStyle w:val="67"/>
        <w:tabs>
          <w:tab w:val="left" w:pos="1170"/>
        </w:tabs>
        <w:spacing w:before="47" w:line="440" w:lineRule="exact"/>
        <w:ind w:left="0" w:right="223" w:firstLine="0"/>
        <w:jc w:val="left"/>
        <w:rPr>
          <w:rFonts w:ascii="宋体" w:hAnsi="宋体" w:cs="宋体"/>
          <w:szCs w:val="21"/>
        </w:rPr>
      </w:pPr>
      <w:r>
        <w:rPr>
          <w:rFonts w:hint="eastAsia" w:ascii="宋体" w:hAnsi="宋体" w:cs="宋体"/>
          <w:szCs w:val="21"/>
        </w:rPr>
        <w:t>12.1.3设计服务完成之前，由于不可抗力或其他非设计人的原因解除合同时，定金不予退还。</w:t>
      </w:r>
    </w:p>
    <w:p>
      <w:pPr>
        <w:pStyle w:val="5"/>
        <w:numPr>
          <w:ilvl w:val="3"/>
          <w:numId w:val="0"/>
        </w:numPr>
        <w:tabs>
          <w:tab w:val="left" w:pos="887"/>
        </w:tabs>
        <w:spacing w:line="440" w:lineRule="exact"/>
        <w:jc w:val="left"/>
        <w:rPr>
          <w:rFonts w:ascii="宋体" w:hAnsi="宋体" w:eastAsia="宋体" w:cs="宋体"/>
        </w:rPr>
      </w:pPr>
      <w:r>
        <w:rPr>
          <w:rFonts w:hint="eastAsia" w:ascii="宋体" w:hAnsi="宋体" w:eastAsia="宋体" w:cs="宋体"/>
        </w:rPr>
        <w:t>12.3中期支付</w:t>
      </w:r>
    </w:p>
    <w:p>
      <w:pPr>
        <w:pStyle w:val="67"/>
        <w:tabs>
          <w:tab w:val="left" w:pos="1170"/>
        </w:tabs>
        <w:spacing w:before="245" w:line="440" w:lineRule="exact"/>
        <w:ind w:left="0" w:right="224" w:firstLine="0"/>
        <w:jc w:val="left"/>
        <w:rPr>
          <w:rFonts w:ascii="宋体" w:hAnsi="宋体" w:cs="宋体"/>
          <w:szCs w:val="21"/>
        </w:rPr>
      </w:pPr>
      <w:r>
        <w:rPr>
          <w:rFonts w:hint="eastAsia" w:ascii="宋体" w:hAnsi="宋体" w:cs="宋体"/>
          <w:szCs w:val="21"/>
        </w:rPr>
        <w:t>12.3.1设计人应按发包人批准或专用合同条款约定的格式及份数，向发包人提交中期支付申请，并附相应的支持性证明文件。</w:t>
      </w:r>
    </w:p>
    <w:p>
      <w:pPr>
        <w:pStyle w:val="67"/>
        <w:tabs>
          <w:tab w:val="left" w:pos="1170"/>
        </w:tabs>
        <w:spacing w:before="50" w:line="440" w:lineRule="exact"/>
        <w:ind w:left="0" w:right="215" w:firstLine="0"/>
        <w:jc w:val="left"/>
        <w:rPr>
          <w:rFonts w:ascii="宋体" w:hAnsi="宋体" w:cs="宋体"/>
          <w:szCs w:val="21"/>
        </w:rPr>
      </w:pPr>
      <w:r>
        <w:rPr>
          <w:rFonts w:hint="eastAsia" w:ascii="宋体" w:hAnsi="宋体" w:cs="宋体"/>
          <w:spacing w:val="-4"/>
          <w:szCs w:val="21"/>
        </w:rPr>
        <w:t xml:space="preserve">12.3.2发包人应在收到中期支付申请后的 </w:t>
      </w:r>
      <w:r>
        <w:rPr>
          <w:rFonts w:hint="eastAsia" w:ascii="宋体" w:hAnsi="宋体" w:cs="宋体"/>
          <w:szCs w:val="21"/>
        </w:rPr>
        <w:t>28</w:t>
      </w:r>
      <w:r>
        <w:rPr>
          <w:rFonts w:hint="eastAsia" w:ascii="宋体" w:hAnsi="宋体" w:cs="宋体"/>
          <w:spacing w:val="-9"/>
          <w:szCs w:val="21"/>
        </w:rPr>
        <w:t>天内，将应付款项支付给设计人；设计人应当提供等额的增值税发票。发包人未能在前述时间内完成审批或不予答复的，视为发包人同意中期支付申请。发包人不按期支付的，按专用合同条款的约定支付逾期付款违约金。</w:t>
      </w:r>
    </w:p>
    <w:p>
      <w:pPr>
        <w:pStyle w:val="67"/>
        <w:tabs>
          <w:tab w:val="left" w:pos="1170"/>
        </w:tabs>
        <w:spacing w:before="38" w:line="440" w:lineRule="exact"/>
        <w:ind w:left="0" w:right="221" w:firstLine="0"/>
        <w:jc w:val="left"/>
        <w:rPr>
          <w:rFonts w:ascii="宋体" w:hAnsi="宋体" w:cs="宋体"/>
          <w:szCs w:val="21"/>
        </w:rPr>
      </w:pPr>
      <w:r>
        <w:rPr>
          <w:rFonts w:hint="eastAsia" w:ascii="宋体" w:hAnsi="宋体" w:cs="宋体"/>
          <w:szCs w:val="21"/>
        </w:rPr>
        <w:t>12.3.3中期支付涉及政府投资资金的，按照国库集中支付等国家相关规定和专用合同条款的约定执行。</w:t>
      </w:r>
    </w:p>
    <w:p>
      <w:pPr>
        <w:pStyle w:val="5"/>
        <w:numPr>
          <w:ilvl w:val="3"/>
          <w:numId w:val="0"/>
        </w:numPr>
        <w:tabs>
          <w:tab w:val="left" w:pos="887"/>
        </w:tabs>
        <w:spacing w:line="440" w:lineRule="exact"/>
        <w:jc w:val="left"/>
        <w:rPr>
          <w:rFonts w:ascii="宋体" w:hAnsi="宋体" w:eastAsia="宋体" w:cs="宋体"/>
        </w:rPr>
      </w:pPr>
      <w:r>
        <w:rPr>
          <w:rFonts w:hint="eastAsia" w:ascii="宋体" w:hAnsi="宋体" w:eastAsia="宋体" w:cs="宋体"/>
        </w:rPr>
        <w:t>12.4费用结算</w:t>
      </w:r>
    </w:p>
    <w:p>
      <w:pPr>
        <w:pStyle w:val="67"/>
        <w:tabs>
          <w:tab w:val="left" w:pos="1170"/>
        </w:tabs>
        <w:spacing w:before="244" w:line="440" w:lineRule="exact"/>
        <w:ind w:left="0" w:right="224" w:firstLine="0"/>
        <w:jc w:val="left"/>
        <w:rPr>
          <w:rFonts w:ascii="宋体" w:hAnsi="宋体" w:cs="宋体"/>
          <w:szCs w:val="21"/>
        </w:rPr>
      </w:pPr>
      <w:r>
        <w:rPr>
          <w:rFonts w:hint="eastAsia" w:ascii="宋体" w:hAnsi="宋体" w:cs="宋体"/>
          <w:szCs w:val="21"/>
        </w:rPr>
        <w:t>12.4.1合同工作完成后，设计人可按专用合同条款约定的份数和期限，向发包人提交设计费用结算申请，并提供相关证明材料。</w:t>
      </w:r>
    </w:p>
    <w:p>
      <w:pPr>
        <w:pStyle w:val="67"/>
        <w:tabs>
          <w:tab w:val="left" w:pos="1170"/>
        </w:tabs>
        <w:spacing w:before="46" w:line="440" w:lineRule="exact"/>
        <w:ind w:left="0" w:right="215" w:firstLine="0"/>
        <w:jc w:val="left"/>
        <w:rPr>
          <w:rFonts w:ascii="宋体" w:hAnsi="宋体" w:cs="宋体"/>
          <w:szCs w:val="21"/>
        </w:rPr>
      </w:pPr>
      <w:r>
        <w:rPr>
          <w:rFonts w:hint="eastAsia" w:ascii="宋体" w:hAnsi="宋体" w:cs="宋体"/>
          <w:spacing w:val="-4"/>
          <w:szCs w:val="21"/>
        </w:rPr>
        <w:t xml:space="preserve">12.4.2发包人应在收到费用结算申请后的 </w:t>
      </w:r>
      <w:r>
        <w:rPr>
          <w:rFonts w:hint="eastAsia" w:ascii="宋体" w:hAnsi="宋体" w:cs="宋体"/>
          <w:szCs w:val="21"/>
        </w:rPr>
        <w:t>28</w:t>
      </w:r>
      <w:r>
        <w:rPr>
          <w:rFonts w:hint="eastAsia" w:ascii="宋体" w:hAnsi="宋体" w:cs="宋体"/>
          <w:spacing w:val="-9"/>
          <w:szCs w:val="21"/>
        </w:rPr>
        <w:t>天内，将应付款项支付给设计人；设计人应当提供等额的增值税发票。发包人未能在前述时间内完成审批或不予答复的，视为发包人同意费用结算申请。发包人不按期支付的，按专用合同条款的约定支付逾期付款违约金。</w:t>
      </w:r>
    </w:p>
    <w:p>
      <w:pPr>
        <w:pStyle w:val="67"/>
        <w:tabs>
          <w:tab w:val="left" w:pos="1170"/>
        </w:tabs>
        <w:spacing w:before="39" w:line="440" w:lineRule="exact"/>
        <w:ind w:left="0" w:right="224" w:firstLine="0"/>
        <w:jc w:val="left"/>
        <w:rPr>
          <w:rFonts w:ascii="宋体" w:hAnsi="宋体" w:cs="宋体"/>
          <w:szCs w:val="21"/>
        </w:rPr>
      </w:pPr>
      <w:r>
        <w:rPr>
          <w:rFonts w:hint="eastAsia" w:ascii="宋体" w:hAnsi="宋体" w:cs="宋体"/>
          <w:szCs w:val="21"/>
        </w:rPr>
        <w:t xml:space="preserve">12.4.3发包人对费用结算申请内容有异议的，有权要求设计人进行修正和提供补充资料， </w:t>
      </w:r>
      <w:r>
        <w:rPr>
          <w:rFonts w:hint="eastAsia" w:ascii="宋体" w:hAnsi="宋体" w:cs="宋体"/>
          <w:spacing w:val="-3"/>
          <w:szCs w:val="21"/>
        </w:rPr>
        <w:t xml:space="preserve">由设计人重新提交。设计人对此有异议的，按第 </w:t>
      </w:r>
      <w:r>
        <w:rPr>
          <w:rFonts w:hint="eastAsia" w:ascii="宋体" w:hAnsi="宋体" w:cs="宋体"/>
          <w:szCs w:val="21"/>
        </w:rPr>
        <w:t>15条的约定执行。</w:t>
      </w:r>
    </w:p>
    <w:p>
      <w:pPr>
        <w:pStyle w:val="67"/>
        <w:tabs>
          <w:tab w:val="left" w:pos="1170"/>
        </w:tabs>
        <w:spacing w:before="25" w:line="440" w:lineRule="exact"/>
        <w:ind w:left="0" w:firstLine="0"/>
        <w:jc w:val="left"/>
        <w:rPr>
          <w:rFonts w:ascii="宋体" w:hAnsi="宋体" w:cs="宋体"/>
          <w:szCs w:val="21"/>
        </w:rPr>
      </w:pPr>
      <w:r>
        <w:rPr>
          <w:rFonts w:hint="eastAsia" w:ascii="宋体" w:hAnsi="宋体" w:cs="宋体"/>
          <w:spacing w:val="-3"/>
          <w:szCs w:val="21"/>
        </w:rPr>
        <w:t xml:space="preserve">12.4.4最终结清付款涉及政府投资资金的，按第 </w:t>
      </w:r>
      <w:r>
        <w:rPr>
          <w:rFonts w:hint="eastAsia" w:ascii="宋体" w:hAnsi="宋体" w:cs="宋体"/>
          <w:szCs w:val="21"/>
        </w:rPr>
        <w:t>12.3.3项的约定执行。</w:t>
      </w:r>
    </w:p>
    <w:p>
      <w:pPr>
        <w:pStyle w:val="4"/>
        <w:numPr>
          <w:ilvl w:val="2"/>
          <w:numId w:val="0"/>
        </w:numPr>
        <w:tabs>
          <w:tab w:val="left" w:pos="681"/>
        </w:tabs>
        <w:spacing w:line="440" w:lineRule="exact"/>
        <w:jc w:val="left"/>
        <w:rPr>
          <w:rFonts w:ascii="宋体" w:hAnsi="宋体" w:cs="宋体"/>
          <w:szCs w:val="28"/>
        </w:rPr>
      </w:pPr>
      <w:bookmarkStart w:id="90" w:name="_Toc83"/>
      <w:bookmarkStart w:id="91" w:name="_Toc515312351"/>
      <w:r>
        <w:rPr>
          <w:rFonts w:hint="eastAsia" w:ascii="宋体" w:hAnsi="宋体" w:cs="宋体"/>
          <w:w w:val="95"/>
          <w:szCs w:val="28"/>
        </w:rPr>
        <w:t>13、不可抗力</w:t>
      </w:r>
      <w:bookmarkEnd w:id="90"/>
      <w:bookmarkEnd w:id="91"/>
    </w:p>
    <w:p>
      <w:pPr>
        <w:pStyle w:val="5"/>
        <w:numPr>
          <w:ilvl w:val="3"/>
          <w:numId w:val="0"/>
        </w:numPr>
        <w:tabs>
          <w:tab w:val="left" w:pos="887"/>
        </w:tabs>
        <w:spacing w:line="440" w:lineRule="exact"/>
        <w:jc w:val="left"/>
        <w:rPr>
          <w:rFonts w:ascii="宋体" w:hAnsi="宋体" w:eastAsia="宋体" w:cs="宋体"/>
        </w:rPr>
      </w:pPr>
      <w:r>
        <w:rPr>
          <w:rFonts w:hint="eastAsia" w:ascii="宋体" w:hAnsi="宋体" w:eastAsia="宋体" w:cs="宋体"/>
          <w:spacing w:val="-1"/>
        </w:rPr>
        <w:t>13.1不可抗力的确认</w:t>
      </w:r>
    </w:p>
    <w:p>
      <w:pPr>
        <w:pStyle w:val="67"/>
        <w:tabs>
          <w:tab w:val="left" w:pos="1170"/>
        </w:tabs>
        <w:spacing w:before="244" w:line="440" w:lineRule="exact"/>
        <w:ind w:left="0" w:right="223" w:firstLine="0"/>
        <w:jc w:val="left"/>
        <w:rPr>
          <w:rFonts w:ascii="宋体" w:hAnsi="宋体" w:cs="宋体"/>
          <w:szCs w:val="21"/>
        </w:rPr>
      </w:pPr>
      <w:r>
        <w:rPr>
          <w:rFonts w:hint="eastAsia" w:ascii="宋体" w:hAnsi="宋体" w:cs="宋体"/>
          <w:szCs w:val="21"/>
        </w:rPr>
        <w:t>13.1.1不可抗力是指设计人和发包人在订立合同时不可预见，在履行合同过程中不可避免发生并不能克服的自然灾害和社会性突发事件，如地震、海啸、瘟疫、水灾、骚乱、暴动、战争和专用合同条款约定的其他情形。</w:t>
      </w:r>
    </w:p>
    <w:p>
      <w:pPr>
        <w:pStyle w:val="67"/>
        <w:tabs>
          <w:tab w:val="left" w:pos="1170"/>
        </w:tabs>
        <w:spacing w:before="39" w:line="440" w:lineRule="exact"/>
        <w:ind w:left="0" w:right="113" w:firstLine="0"/>
        <w:jc w:val="left"/>
        <w:rPr>
          <w:rFonts w:ascii="宋体" w:hAnsi="宋体" w:cs="宋体"/>
          <w:szCs w:val="21"/>
        </w:rPr>
      </w:pPr>
      <w:r>
        <w:rPr>
          <w:rFonts w:hint="eastAsia" w:ascii="宋体" w:hAnsi="宋体" w:cs="宋体"/>
          <w:szCs w:val="21"/>
        </w:rPr>
        <w:t>13.1.2不可抗力发生后，发包人和设计人应及时认真统计所造成的损失，收集不可抗力造</w:t>
      </w:r>
      <w:r>
        <w:rPr>
          <w:rFonts w:hint="eastAsia" w:ascii="宋体" w:hAnsi="宋体" w:cs="宋体"/>
          <w:spacing w:val="-7"/>
          <w:szCs w:val="21"/>
        </w:rPr>
        <w:t>成损失的证据。合同双方对是否属于不可抗力或其损失的意见不一致的，由合同双方协商确定。</w:t>
      </w:r>
    </w:p>
    <w:p>
      <w:pPr>
        <w:pStyle w:val="5"/>
        <w:numPr>
          <w:ilvl w:val="3"/>
          <w:numId w:val="0"/>
        </w:numPr>
        <w:tabs>
          <w:tab w:val="left" w:pos="887"/>
        </w:tabs>
        <w:spacing w:before="1" w:line="440" w:lineRule="exact"/>
        <w:jc w:val="left"/>
        <w:rPr>
          <w:rFonts w:ascii="宋体" w:hAnsi="宋体" w:eastAsia="宋体" w:cs="宋体"/>
        </w:rPr>
      </w:pPr>
      <w:r>
        <w:rPr>
          <w:rFonts w:hint="eastAsia" w:ascii="宋体" w:hAnsi="宋体" w:eastAsia="宋体" w:cs="宋体"/>
          <w:spacing w:val="-1"/>
        </w:rPr>
        <w:t>13.2不可抗力的通知</w:t>
      </w:r>
    </w:p>
    <w:p>
      <w:pPr>
        <w:pStyle w:val="67"/>
        <w:tabs>
          <w:tab w:val="left" w:pos="1170"/>
        </w:tabs>
        <w:spacing w:before="24" w:line="440" w:lineRule="exact"/>
        <w:ind w:left="0" w:firstLine="0"/>
        <w:jc w:val="left"/>
        <w:rPr>
          <w:rFonts w:ascii="宋体" w:hAnsi="宋体" w:cs="宋体"/>
          <w:szCs w:val="21"/>
        </w:rPr>
      </w:pPr>
      <w:r>
        <w:rPr>
          <w:rFonts w:hint="eastAsia" w:ascii="宋体" w:hAnsi="宋体" w:cs="宋体"/>
          <w:szCs w:val="21"/>
        </w:rPr>
        <w:t>13.2.1合同一方当事人遇到不可抗力事件，使其履行合同义务受到阻碍时，应立即通知合同另一方当事人，书面说明不可抗力和受阻碍的详细情况，并提供必要的证明。</w:t>
      </w:r>
    </w:p>
    <w:p>
      <w:pPr>
        <w:pStyle w:val="67"/>
        <w:tabs>
          <w:tab w:val="left" w:pos="1170"/>
        </w:tabs>
        <w:spacing w:before="132" w:line="440" w:lineRule="exact"/>
        <w:ind w:left="0" w:right="98" w:firstLine="0"/>
        <w:jc w:val="left"/>
        <w:rPr>
          <w:rFonts w:ascii="宋体" w:hAnsi="宋体" w:cs="宋体"/>
          <w:szCs w:val="21"/>
        </w:rPr>
      </w:pPr>
      <w:r>
        <w:rPr>
          <w:rFonts w:hint="eastAsia" w:ascii="宋体" w:hAnsi="宋体" w:cs="宋体"/>
          <w:szCs w:val="21"/>
        </w:rPr>
        <w:t xml:space="preserve">13.2.2如不可抗力持续发生，合同一方当事人应及时向合同另一方当事人提交中间报告， </w:t>
      </w:r>
      <w:r>
        <w:rPr>
          <w:rFonts w:hint="eastAsia" w:ascii="宋体" w:hAnsi="宋体" w:cs="宋体"/>
          <w:spacing w:val="-7"/>
          <w:szCs w:val="21"/>
        </w:rPr>
        <w:t xml:space="preserve">说明不可抗力和履行合同受阻的情况，并于不可抗力事件结束后 </w:t>
      </w:r>
      <w:r>
        <w:rPr>
          <w:rFonts w:hint="eastAsia" w:ascii="宋体" w:hAnsi="宋体" w:cs="宋体"/>
          <w:szCs w:val="21"/>
        </w:rPr>
        <w:t>28天内提交最终报告及有关资料。</w:t>
      </w:r>
    </w:p>
    <w:p>
      <w:pPr>
        <w:pStyle w:val="5"/>
        <w:numPr>
          <w:ilvl w:val="3"/>
          <w:numId w:val="0"/>
        </w:numPr>
        <w:tabs>
          <w:tab w:val="left" w:pos="887"/>
        </w:tabs>
        <w:spacing w:line="440" w:lineRule="exact"/>
        <w:jc w:val="left"/>
        <w:rPr>
          <w:rFonts w:ascii="宋体" w:hAnsi="宋体" w:eastAsia="宋体" w:cs="宋体"/>
        </w:rPr>
      </w:pPr>
      <w:r>
        <w:rPr>
          <w:rFonts w:hint="eastAsia" w:ascii="宋体" w:hAnsi="宋体" w:eastAsia="宋体" w:cs="宋体"/>
        </w:rPr>
        <w:t>13.3不可抗力后果及其处理</w:t>
      </w:r>
    </w:p>
    <w:p>
      <w:pPr>
        <w:pStyle w:val="67"/>
        <w:tabs>
          <w:tab w:val="left" w:pos="1170"/>
        </w:tabs>
        <w:spacing w:before="244" w:line="440" w:lineRule="exact"/>
        <w:ind w:left="0" w:right="103" w:firstLine="0"/>
        <w:jc w:val="left"/>
        <w:rPr>
          <w:rFonts w:ascii="宋体" w:hAnsi="宋体" w:cs="宋体"/>
          <w:szCs w:val="21"/>
        </w:rPr>
      </w:pPr>
      <w:r>
        <w:rPr>
          <w:rFonts w:hint="eastAsia" w:ascii="宋体" w:hAnsi="宋体" w:cs="宋体"/>
          <w:szCs w:val="21"/>
        </w:rPr>
        <w:t>13.3.1不可抗力引起的后果及其损失，应由合同当事人依据法律规定各自承担。不可抗力发生前已完成的设计工作，应当按照合同约定进行支付。</w:t>
      </w:r>
    </w:p>
    <w:p>
      <w:pPr>
        <w:pStyle w:val="67"/>
        <w:tabs>
          <w:tab w:val="left" w:pos="1170"/>
        </w:tabs>
        <w:spacing w:before="49" w:line="440" w:lineRule="exact"/>
        <w:ind w:left="0" w:right="103" w:firstLine="0"/>
        <w:jc w:val="left"/>
        <w:rPr>
          <w:rFonts w:ascii="宋体" w:hAnsi="宋体" w:cs="宋体"/>
          <w:szCs w:val="21"/>
        </w:rPr>
      </w:pPr>
      <w:r>
        <w:rPr>
          <w:rFonts w:hint="eastAsia" w:ascii="宋体" w:hAnsi="宋体" w:cs="宋体"/>
          <w:szCs w:val="21"/>
        </w:rPr>
        <w:t>13.3.2不可抗力发生后，合同当事人应当采取有效措施避免损失进一步扩大，如未采取有效措施致使损失扩大的，应当自行承担扩大部分的损失。</w:t>
      </w:r>
    </w:p>
    <w:p>
      <w:pPr>
        <w:pStyle w:val="67"/>
        <w:tabs>
          <w:tab w:val="left" w:pos="1170"/>
        </w:tabs>
        <w:spacing w:before="49" w:line="440" w:lineRule="exact"/>
        <w:ind w:left="0" w:right="103" w:firstLine="0"/>
        <w:jc w:val="left"/>
        <w:rPr>
          <w:rFonts w:ascii="宋体" w:hAnsi="宋体" w:cs="宋体"/>
          <w:szCs w:val="21"/>
        </w:rPr>
      </w:pPr>
      <w:r>
        <w:rPr>
          <w:rFonts w:hint="eastAsia" w:ascii="宋体" w:hAnsi="宋体" w:cs="宋体"/>
          <w:szCs w:val="21"/>
        </w:rPr>
        <w:t>13.3.3因一方当事人迟延履行合同义务，致使迟延履行期间遭遇不可抗力的，应由该当事人承担全部损失。</w:t>
      </w:r>
    </w:p>
    <w:p>
      <w:pPr>
        <w:pStyle w:val="4"/>
        <w:numPr>
          <w:ilvl w:val="2"/>
          <w:numId w:val="0"/>
        </w:numPr>
        <w:tabs>
          <w:tab w:val="left" w:pos="681"/>
        </w:tabs>
        <w:spacing w:line="440" w:lineRule="exact"/>
        <w:jc w:val="left"/>
        <w:rPr>
          <w:rFonts w:ascii="宋体" w:hAnsi="宋体" w:cs="宋体"/>
          <w:szCs w:val="28"/>
        </w:rPr>
      </w:pPr>
      <w:bookmarkStart w:id="92" w:name="_Toc14986"/>
      <w:bookmarkStart w:id="93" w:name="_Toc515312352"/>
      <w:r>
        <w:rPr>
          <w:rFonts w:hint="eastAsia" w:ascii="宋体" w:hAnsi="宋体" w:cs="宋体"/>
          <w:w w:val="95"/>
          <w:szCs w:val="28"/>
        </w:rPr>
        <w:t>14、违约</w:t>
      </w:r>
      <w:bookmarkEnd w:id="92"/>
      <w:bookmarkEnd w:id="93"/>
    </w:p>
    <w:p>
      <w:pPr>
        <w:pStyle w:val="5"/>
        <w:numPr>
          <w:ilvl w:val="3"/>
          <w:numId w:val="0"/>
        </w:numPr>
        <w:tabs>
          <w:tab w:val="left" w:pos="887"/>
        </w:tabs>
        <w:spacing w:line="440" w:lineRule="exact"/>
        <w:jc w:val="left"/>
        <w:rPr>
          <w:rFonts w:ascii="宋体" w:hAnsi="宋体" w:eastAsia="宋体" w:cs="宋体"/>
        </w:rPr>
      </w:pPr>
      <w:r>
        <w:rPr>
          <w:rFonts w:hint="eastAsia" w:ascii="宋体" w:hAnsi="宋体" w:eastAsia="宋体" w:cs="宋体"/>
        </w:rPr>
        <w:t>14.1设计人违约</w:t>
      </w:r>
    </w:p>
    <w:p>
      <w:pPr>
        <w:pStyle w:val="5"/>
        <w:numPr>
          <w:ilvl w:val="3"/>
          <w:numId w:val="0"/>
        </w:numPr>
        <w:tabs>
          <w:tab w:val="left" w:pos="887"/>
        </w:tabs>
        <w:spacing w:line="440" w:lineRule="exact"/>
        <w:jc w:val="left"/>
        <w:rPr>
          <w:rFonts w:ascii="宋体" w:hAnsi="宋体" w:eastAsia="宋体" w:cs="宋体"/>
          <w:b w:val="0"/>
          <w:bCs w:val="0"/>
          <w:sz w:val="21"/>
          <w:szCs w:val="21"/>
        </w:rPr>
      </w:pPr>
      <w:r>
        <w:rPr>
          <w:rFonts w:hint="eastAsia" w:ascii="宋体" w:hAnsi="宋体" w:eastAsia="宋体" w:cs="宋体"/>
          <w:b w:val="0"/>
          <w:bCs w:val="0"/>
          <w:sz w:val="21"/>
          <w:szCs w:val="21"/>
        </w:rPr>
        <w:t>14.1.1合同履行中发生下列情况之一的，属设计人违约：</w:t>
      </w:r>
    </w:p>
    <w:p>
      <w:pPr>
        <w:pStyle w:val="10"/>
        <w:spacing w:before="118" w:line="440" w:lineRule="exact"/>
        <w:ind w:left="540"/>
        <w:jc w:val="left"/>
        <w:rPr>
          <w:rFonts w:ascii="宋体" w:hAnsi="宋体" w:cs="宋体"/>
          <w:szCs w:val="21"/>
        </w:rPr>
      </w:pPr>
      <w:r>
        <w:rPr>
          <w:rFonts w:hint="eastAsia" w:ascii="宋体" w:hAnsi="宋体" w:cs="宋体"/>
          <w:szCs w:val="21"/>
        </w:rPr>
        <w:t>（1）设计文件不符合法律以及合同约定；</w:t>
      </w:r>
    </w:p>
    <w:p>
      <w:pPr>
        <w:pStyle w:val="10"/>
        <w:spacing w:before="117" w:line="440" w:lineRule="exact"/>
        <w:ind w:left="540"/>
        <w:jc w:val="left"/>
        <w:rPr>
          <w:rFonts w:ascii="宋体" w:hAnsi="宋体" w:cs="宋体"/>
          <w:szCs w:val="21"/>
        </w:rPr>
      </w:pPr>
      <w:r>
        <w:rPr>
          <w:rFonts w:hint="eastAsia" w:ascii="宋体" w:hAnsi="宋体" w:cs="宋体"/>
          <w:szCs w:val="21"/>
        </w:rPr>
        <w:t>（2）设计人转包、违法分包或者未经发包人同意擅自分包；</w:t>
      </w:r>
    </w:p>
    <w:p>
      <w:pPr>
        <w:pStyle w:val="10"/>
        <w:spacing w:before="117" w:line="440" w:lineRule="exact"/>
        <w:ind w:left="540"/>
        <w:jc w:val="left"/>
        <w:rPr>
          <w:rFonts w:ascii="宋体" w:hAnsi="宋体" w:cs="宋体"/>
          <w:szCs w:val="21"/>
        </w:rPr>
      </w:pPr>
      <w:r>
        <w:rPr>
          <w:rFonts w:hint="eastAsia" w:ascii="宋体" w:hAnsi="宋体" w:cs="宋体"/>
          <w:szCs w:val="21"/>
        </w:rPr>
        <w:t>（3）设计人未按合同计划完成设计，从而造成工程损失；</w:t>
      </w:r>
    </w:p>
    <w:p>
      <w:pPr>
        <w:pStyle w:val="10"/>
        <w:spacing w:before="117" w:line="440" w:lineRule="exact"/>
        <w:ind w:left="540"/>
        <w:jc w:val="left"/>
        <w:rPr>
          <w:rFonts w:ascii="宋体" w:hAnsi="宋体" w:cs="宋体"/>
          <w:szCs w:val="21"/>
        </w:rPr>
      </w:pPr>
      <w:r>
        <w:rPr>
          <w:rFonts w:hint="eastAsia" w:ascii="宋体" w:hAnsi="宋体" w:cs="宋体"/>
          <w:szCs w:val="21"/>
        </w:rPr>
        <w:t>（4）设计人无法履行或停止履行合同；</w:t>
      </w:r>
    </w:p>
    <w:p>
      <w:pPr>
        <w:pStyle w:val="10"/>
        <w:spacing w:before="118" w:line="440" w:lineRule="exact"/>
        <w:ind w:left="540"/>
        <w:jc w:val="left"/>
        <w:rPr>
          <w:rFonts w:ascii="宋体" w:hAnsi="宋体" w:cs="宋体"/>
          <w:szCs w:val="21"/>
        </w:rPr>
      </w:pPr>
      <w:r>
        <w:rPr>
          <w:rFonts w:hint="eastAsia" w:ascii="宋体" w:hAnsi="宋体" w:cs="宋体"/>
          <w:szCs w:val="21"/>
        </w:rPr>
        <w:t>（5）设计人不履行合同约定的其他义务。</w:t>
      </w:r>
    </w:p>
    <w:p>
      <w:pPr>
        <w:pStyle w:val="67"/>
        <w:tabs>
          <w:tab w:val="left" w:pos="1170"/>
        </w:tabs>
        <w:spacing w:before="117" w:line="440" w:lineRule="exact"/>
        <w:ind w:left="0" w:right="104" w:firstLine="0"/>
        <w:jc w:val="left"/>
        <w:rPr>
          <w:rFonts w:ascii="宋体" w:hAnsi="宋体" w:cs="宋体"/>
          <w:szCs w:val="21"/>
        </w:rPr>
      </w:pPr>
      <w:r>
        <w:rPr>
          <w:rFonts w:hint="eastAsia" w:ascii="宋体" w:hAnsi="宋体" w:cs="宋体"/>
          <w:szCs w:val="21"/>
        </w:rPr>
        <w:t>14.1.2设计人发生违约情况时，发包人可向设计人发出整改通知，要求其在限定期限内纠正；逾期仍不纠正的，发包人有权解除合同并向设计人发出解除合同通知。设计人应当承担由于违约所造成的费用增加、周期延误和发包人损失等。</w:t>
      </w:r>
    </w:p>
    <w:p>
      <w:pPr>
        <w:pStyle w:val="5"/>
        <w:numPr>
          <w:ilvl w:val="3"/>
          <w:numId w:val="0"/>
        </w:numPr>
        <w:tabs>
          <w:tab w:val="left" w:pos="887"/>
        </w:tabs>
        <w:spacing w:line="440" w:lineRule="exact"/>
        <w:jc w:val="left"/>
        <w:rPr>
          <w:rFonts w:ascii="宋体" w:hAnsi="宋体" w:eastAsia="宋体" w:cs="宋体"/>
        </w:rPr>
      </w:pPr>
      <w:r>
        <w:rPr>
          <w:rFonts w:hint="eastAsia" w:ascii="宋体" w:hAnsi="宋体" w:eastAsia="宋体" w:cs="宋体"/>
        </w:rPr>
        <w:t>14.2发包人违约</w:t>
      </w:r>
    </w:p>
    <w:p>
      <w:pPr>
        <w:pStyle w:val="5"/>
        <w:numPr>
          <w:ilvl w:val="3"/>
          <w:numId w:val="0"/>
        </w:numPr>
        <w:tabs>
          <w:tab w:val="left" w:pos="887"/>
        </w:tabs>
        <w:spacing w:line="440" w:lineRule="exact"/>
        <w:jc w:val="left"/>
        <w:rPr>
          <w:rFonts w:ascii="宋体" w:hAnsi="宋体" w:eastAsia="宋体" w:cs="宋体"/>
          <w:b w:val="0"/>
          <w:bCs w:val="0"/>
          <w:sz w:val="21"/>
          <w:szCs w:val="21"/>
        </w:rPr>
      </w:pPr>
      <w:r>
        <w:rPr>
          <w:rFonts w:hint="eastAsia" w:ascii="宋体" w:hAnsi="宋体" w:eastAsia="宋体" w:cs="宋体"/>
          <w:b w:val="0"/>
          <w:bCs w:val="0"/>
          <w:sz w:val="21"/>
          <w:szCs w:val="21"/>
        </w:rPr>
        <w:t>14.2.1合同履行中发生下列情况之一的，属发包人违约：</w:t>
      </w:r>
    </w:p>
    <w:p>
      <w:pPr>
        <w:pStyle w:val="10"/>
        <w:spacing w:before="118" w:line="440" w:lineRule="exact"/>
        <w:ind w:left="540"/>
        <w:jc w:val="left"/>
        <w:rPr>
          <w:rFonts w:ascii="宋体" w:hAnsi="宋体" w:cs="宋体"/>
          <w:szCs w:val="21"/>
        </w:rPr>
      </w:pPr>
      <w:r>
        <w:rPr>
          <w:rFonts w:hint="eastAsia" w:ascii="宋体" w:hAnsi="宋体" w:cs="宋体"/>
          <w:szCs w:val="21"/>
        </w:rPr>
        <w:t>（1）发包人未按合同约定支付设计费用；</w:t>
      </w:r>
    </w:p>
    <w:p>
      <w:pPr>
        <w:pStyle w:val="10"/>
        <w:spacing w:before="117" w:line="440" w:lineRule="exact"/>
        <w:ind w:left="540"/>
        <w:jc w:val="left"/>
        <w:rPr>
          <w:rFonts w:ascii="宋体" w:hAnsi="宋体" w:cs="宋体"/>
          <w:szCs w:val="21"/>
        </w:rPr>
      </w:pPr>
      <w:r>
        <w:rPr>
          <w:rFonts w:hint="eastAsia" w:ascii="宋体" w:hAnsi="宋体" w:cs="宋体"/>
          <w:szCs w:val="21"/>
        </w:rPr>
        <w:t>（2）发包人原因造成设计停止；</w:t>
      </w:r>
    </w:p>
    <w:p>
      <w:pPr>
        <w:pStyle w:val="10"/>
        <w:spacing w:before="117" w:line="440" w:lineRule="exact"/>
        <w:ind w:left="540"/>
        <w:jc w:val="left"/>
        <w:rPr>
          <w:rFonts w:ascii="宋体" w:hAnsi="宋体" w:cs="宋体"/>
          <w:szCs w:val="21"/>
        </w:rPr>
      </w:pPr>
      <w:r>
        <w:rPr>
          <w:rFonts w:hint="eastAsia" w:ascii="宋体" w:hAnsi="宋体" w:cs="宋体"/>
          <w:szCs w:val="21"/>
        </w:rPr>
        <w:t>（3）发包人无法履行或停止履行合同；</w:t>
      </w:r>
    </w:p>
    <w:p>
      <w:pPr>
        <w:pStyle w:val="10"/>
        <w:spacing w:before="117" w:line="440" w:lineRule="exact"/>
        <w:ind w:left="540"/>
        <w:jc w:val="left"/>
        <w:rPr>
          <w:rFonts w:ascii="宋体" w:hAnsi="宋体" w:cs="宋体"/>
          <w:szCs w:val="21"/>
        </w:rPr>
      </w:pPr>
      <w:r>
        <w:rPr>
          <w:rFonts w:hint="eastAsia" w:ascii="宋体" w:hAnsi="宋体" w:cs="宋体"/>
          <w:szCs w:val="21"/>
        </w:rPr>
        <w:t>（4）发包人不履行合同约定的其他义务。</w:t>
      </w:r>
    </w:p>
    <w:p>
      <w:pPr>
        <w:pStyle w:val="67"/>
        <w:tabs>
          <w:tab w:val="left" w:pos="1099"/>
        </w:tabs>
        <w:spacing w:before="116" w:line="440" w:lineRule="exact"/>
        <w:ind w:left="0" w:right="104" w:firstLine="0"/>
        <w:jc w:val="left"/>
        <w:rPr>
          <w:rFonts w:ascii="宋体" w:hAnsi="宋体" w:cs="宋体"/>
          <w:szCs w:val="21"/>
        </w:rPr>
      </w:pPr>
      <w:r>
        <w:rPr>
          <w:rFonts w:hint="eastAsia" w:ascii="宋体" w:hAnsi="宋体" w:cs="宋体"/>
          <w:szCs w:val="21"/>
        </w:rPr>
        <w:t>14.2.2发包人发生违约情况时，设计人可向发包人发出暂停设计通知，要求其在限定期限内纠正；逾期仍不纠正的，设计人有权解除合同并向发包人发出解除合同通知。发包人应当承担由于违约所造成的费用增加、周期延误和设计人损失等。</w:t>
      </w:r>
    </w:p>
    <w:p>
      <w:pPr>
        <w:pStyle w:val="5"/>
        <w:numPr>
          <w:ilvl w:val="3"/>
          <w:numId w:val="0"/>
        </w:numPr>
        <w:tabs>
          <w:tab w:val="left" w:pos="867"/>
        </w:tabs>
        <w:spacing w:before="1" w:line="440" w:lineRule="exact"/>
        <w:jc w:val="left"/>
        <w:rPr>
          <w:rFonts w:ascii="宋体" w:hAnsi="宋体" w:eastAsia="宋体" w:cs="宋体"/>
        </w:rPr>
      </w:pPr>
      <w:r>
        <w:rPr>
          <w:rFonts w:hint="eastAsia" w:ascii="宋体" w:hAnsi="宋体" w:eastAsia="宋体" w:cs="宋体"/>
          <w:spacing w:val="-1"/>
        </w:rPr>
        <w:t>14.3第三人造成的违约</w:t>
      </w:r>
    </w:p>
    <w:p>
      <w:pPr>
        <w:pStyle w:val="10"/>
        <w:spacing w:before="245" w:line="440" w:lineRule="exact"/>
        <w:ind w:left="100" w:right="104"/>
        <w:jc w:val="left"/>
        <w:rPr>
          <w:rFonts w:ascii="宋体" w:hAnsi="宋体" w:cs="宋体"/>
          <w:szCs w:val="21"/>
        </w:rPr>
      </w:pPr>
      <w:r>
        <w:rPr>
          <w:rFonts w:hint="eastAsia" w:ascii="宋体" w:hAnsi="宋体" w:cs="宋体"/>
          <w:szCs w:val="21"/>
        </w:rPr>
        <w:t>在履行合同过程中，一方当事人因第三人的原因造成违约的，应当向对方当事人承担违约责任。一方当事人和第三人之间的纠纷，依照法律规定或者按照约定解决。</w:t>
      </w:r>
    </w:p>
    <w:p>
      <w:pPr>
        <w:pStyle w:val="4"/>
        <w:numPr>
          <w:ilvl w:val="2"/>
          <w:numId w:val="0"/>
        </w:numPr>
        <w:tabs>
          <w:tab w:val="left" w:pos="661"/>
        </w:tabs>
        <w:spacing w:line="440" w:lineRule="exact"/>
        <w:jc w:val="left"/>
        <w:rPr>
          <w:rFonts w:ascii="宋体" w:hAnsi="宋体" w:cs="宋体"/>
          <w:sz w:val="21"/>
          <w:szCs w:val="21"/>
        </w:rPr>
      </w:pPr>
      <w:bookmarkStart w:id="94" w:name="_Toc515312353"/>
      <w:bookmarkStart w:id="95" w:name="_Toc28256"/>
      <w:r>
        <w:rPr>
          <w:rFonts w:hint="eastAsia" w:ascii="宋体" w:hAnsi="宋体" w:cs="宋体"/>
          <w:w w:val="95"/>
          <w:szCs w:val="28"/>
        </w:rPr>
        <w:t>15、争议的解决</w:t>
      </w:r>
      <w:bookmarkEnd w:id="94"/>
      <w:bookmarkEnd w:id="95"/>
    </w:p>
    <w:p>
      <w:pPr>
        <w:pStyle w:val="10"/>
        <w:spacing w:line="440" w:lineRule="exact"/>
        <w:ind w:left="100" w:right="104"/>
        <w:jc w:val="left"/>
        <w:rPr>
          <w:rFonts w:ascii="宋体" w:hAnsi="宋体" w:cs="宋体"/>
          <w:szCs w:val="21"/>
        </w:rPr>
      </w:pPr>
      <w:r>
        <w:rPr>
          <w:rFonts w:hint="eastAsia" w:ascii="宋体" w:hAnsi="宋体" w:cs="宋体"/>
          <w:szCs w:val="21"/>
        </w:rPr>
        <w:t>发包人和设计人在履行合同中发生争议的，可以友好协商解决。合同当事人友好协商解决不成的，可在专用合同条款中约定下列一种方式解决：</w:t>
      </w:r>
    </w:p>
    <w:p>
      <w:pPr>
        <w:pStyle w:val="10"/>
        <w:spacing w:before="30" w:line="440" w:lineRule="exact"/>
        <w:ind w:left="520"/>
        <w:jc w:val="left"/>
        <w:rPr>
          <w:rFonts w:ascii="宋体" w:hAnsi="宋体" w:cs="宋体"/>
          <w:szCs w:val="21"/>
        </w:rPr>
      </w:pPr>
      <w:r>
        <w:rPr>
          <w:rFonts w:hint="eastAsia" w:ascii="宋体" w:hAnsi="宋体" w:cs="宋体"/>
          <w:szCs w:val="21"/>
        </w:rPr>
        <w:t>（1）向约定的仲裁委员会申请仲裁；</w:t>
      </w:r>
    </w:p>
    <w:p>
      <w:pPr>
        <w:pStyle w:val="10"/>
        <w:spacing w:before="118" w:line="440" w:lineRule="exact"/>
        <w:ind w:left="520"/>
        <w:jc w:val="left"/>
        <w:rPr>
          <w:rFonts w:ascii="宋体" w:hAnsi="宋体" w:cs="宋体"/>
          <w:szCs w:val="21"/>
        </w:rPr>
      </w:pPr>
      <w:r>
        <w:rPr>
          <w:rFonts w:hint="eastAsia" w:ascii="宋体" w:hAnsi="宋体" w:cs="宋体"/>
          <w:szCs w:val="21"/>
        </w:rPr>
        <w:t>（2）向有管辖权的人民法院提起诉讼。</w:t>
      </w:r>
    </w:p>
    <w:p>
      <w:pPr>
        <w:pStyle w:val="10"/>
        <w:spacing w:before="118"/>
        <w:ind w:left="520"/>
        <w:rPr>
          <w:rFonts w:ascii="宋体" w:hAnsi="宋体" w:cs="宋体"/>
          <w:sz w:val="24"/>
          <w:szCs w:val="24"/>
        </w:rPr>
      </w:pPr>
    </w:p>
    <w:p>
      <w:pPr>
        <w:pStyle w:val="10"/>
        <w:spacing w:before="118"/>
        <w:ind w:left="520"/>
        <w:rPr>
          <w:rFonts w:ascii="宋体" w:hAnsi="宋体" w:cs="宋体"/>
          <w:sz w:val="24"/>
          <w:szCs w:val="24"/>
        </w:rPr>
      </w:pPr>
    </w:p>
    <w:p>
      <w:pPr>
        <w:pStyle w:val="10"/>
        <w:spacing w:before="118"/>
        <w:ind w:left="520"/>
        <w:rPr>
          <w:rFonts w:ascii="宋体" w:hAnsi="宋体" w:cs="宋体"/>
          <w:sz w:val="24"/>
          <w:szCs w:val="24"/>
        </w:rPr>
      </w:pPr>
    </w:p>
    <w:p>
      <w:pPr>
        <w:pStyle w:val="10"/>
        <w:spacing w:before="118"/>
        <w:ind w:left="520"/>
        <w:rPr>
          <w:rFonts w:ascii="宋体" w:hAnsi="宋体" w:cs="宋体"/>
          <w:sz w:val="24"/>
          <w:szCs w:val="24"/>
        </w:rPr>
      </w:pPr>
    </w:p>
    <w:p>
      <w:pPr>
        <w:pStyle w:val="10"/>
        <w:spacing w:before="118"/>
        <w:ind w:left="520"/>
        <w:rPr>
          <w:rFonts w:ascii="宋体" w:hAnsi="宋体" w:cs="宋体"/>
          <w:sz w:val="24"/>
          <w:szCs w:val="24"/>
        </w:rPr>
      </w:pPr>
    </w:p>
    <w:p>
      <w:pPr>
        <w:pStyle w:val="10"/>
        <w:spacing w:before="118"/>
        <w:ind w:left="520"/>
        <w:rPr>
          <w:rFonts w:ascii="宋体" w:hAnsi="宋体" w:cs="宋体"/>
          <w:sz w:val="24"/>
          <w:szCs w:val="24"/>
        </w:rPr>
      </w:pPr>
    </w:p>
    <w:p>
      <w:pPr>
        <w:pStyle w:val="10"/>
        <w:spacing w:before="118"/>
        <w:ind w:left="520"/>
        <w:rPr>
          <w:rFonts w:ascii="宋体" w:hAnsi="宋体" w:cs="宋体"/>
          <w:sz w:val="24"/>
          <w:szCs w:val="24"/>
        </w:rPr>
      </w:pPr>
    </w:p>
    <w:p>
      <w:pPr>
        <w:pStyle w:val="10"/>
        <w:spacing w:before="118"/>
        <w:ind w:left="520"/>
        <w:rPr>
          <w:rFonts w:ascii="宋体" w:hAnsi="宋体" w:cs="宋体"/>
          <w:sz w:val="24"/>
          <w:szCs w:val="24"/>
        </w:rPr>
      </w:pPr>
    </w:p>
    <w:p>
      <w:pPr>
        <w:pStyle w:val="4"/>
        <w:numPr>
          <w:ilvl w:val="2"/>
          <w:numId w:val="0"/>
        </w:numPr>
        <w:spacing w:before="2"/>
        <w:jc w:val="center"/>
        <w:rPr>
          <w:rFonts w:ascii="宋体" w:hAnsi="宋体" w:cs="宋体"/>
          <w:sz w:val="24"/>
          <w:szCs w:val="24"/>
        </w:rPr>
      </w:pPr>
      <w:bookmarkStart w:id="96" w:name="_Toc515312354"/>
      <w:bookmarkStart w:id="97" w:name="_Toc20379"/>
      <w:r>
        <w:rPr>
          <w:rFonts w:hint="eastAsia" w:ascii="宋体" w:hAnsi="宋体" w:cs="宋体"/>
          <w:w w:val="95"/>
          <w:sz w:val="24"/>
          <w:szCs w:val="24"/>
        </w:rPr>
        <w:t>第二节专用合同条款</w:t>
      </w:r>
      <w:bookmarkEnd w:id="96"/>
      <w:bookmarkEnd w:id="97"/>
    </w:p>
    <w:p>
      <w:pPr>
        <w:spacing w:before="1"/>
        <w:jc w:val="center"/>
        <w:rPr>
          <w:rFonts w:ascii="宋体" w:hAnsi="宋体" w:cs="宋体"/>
          <w:b/>
          <w:sz w:val="24"/>
          <w:szCs w:val="24"/>
        </w:rPr>
      </w:pPr>
      <w:r>
        <w:rPr>
          <w:rFonts w:hint="eastAsia" w:ascii="宋体" w:hAnsi="宋体" w:cs="宋体"/>
          <w:b/>
          <w:w w:val="95"/>
          <w:sz w:val="24"/>
          <w:szCs w:val="24"/>
        </w:rPr>
        <w:t>第三节合同附件格式</w:t>
      </w:r>
    </w:p>
    <w:p>
      <w:pPr>
        <w:pStyle w:val="5"/>
        <w:numPr>
          <w:ilvl w:val="3"/>
          <w:numId w:val="0"/>
        </w:numPr>
        <w:spacing w:line="361" w:lineRule="exact"/>
        <w:ind w:left="256"/>
        <w:rPr>
          <w:rFonts w:ascii="宋体" w:hAnsi="宋体" w:eastAsia="宋体" w:cs="宋体"/>
          <w:sz w:val="24"/>
          <w:szCs w:val="24"/>
        </w:rPr>
      </w:pPr>
      <w:r>
        <w:rPr>
          <w:rFonts w:hint="eastAsia" w:ascii="宋体" w:hAnsi="宋体" w:eastAsia="宋体" w:cs="宋体"/>
          <w:sz w:val="24"/>
          <w:szCs w:val="24"/>
        </w:rPr>
        <w:t>附件一：合同协议书</w:t>
      </w:r>
    </w:p>
    <w:p>
      <w:pPr>
        <w:pStyle w:val="10"/>
        <w:rPr>
          <w:rFonts w:ascii="宋体" w:hAnsi="宋体" w:cs="宋体"/>
          <w:sz w:val="24"/>
          <w:szCs w:val="24"/>
        </w:rPr>
      </w:pPr>
    </w:p>
    <w:p>
      <w:pPr>
        <w:pStyle w:val="10"/>
        <w:spacing w:before="4"/>
        <w:rPr>
          <w:rFonts w:ascii="宋体" w:hAnsi="宋体" w:cs="宋体"/>
          <w:szCs w:val="21"/>
        </w:rPr>
      </w:pPr>
    </w:p>
    <w:p>
      <w:pPr>
        <w:spacing w:before="13"/>
        <w:ind w:left="3722" w:right="3758"/>
        <w:jc w:val="center"/>
        <w:rPr>
          <w:rFonts w:ascii="宋体" w:hAnsi="宋体" w:cs="宋体"/>
          <w:szCs w:val="21"/>
        </w:rPr>
      </w:pPr>
      <w:r>
        <w:rPr>
          <w:rFonts w:hint="eastAsia" w:ascii="宋体" w:hAnsi="宋体" w:cs="宋体"/>
          <w:szCs w:val="21"/>
        </w:rPr>
        <w:t>合同协议书</w:t>
      </w:r>
    </w:p>
    <w:p>
      <w:pPr>
        <w:pStyle w:val="10"/>
        <w:spacing w:before="2"/>
        <w:rPr>
          <w:rFonts w:ascii="宋体" w:hAnsi="宋体" w:cs="宋体"/>
          <w:szCs w:val="21"/>
        </w:rPr>
      </w:pPr>
    </w:p>
    <w:p>
      <w:pPr>
        <w:pStyle w:val="10"/>
        <w:tabs>
          <w:tab w:val="left" w:pos="2474"/>
          <w:tab w:val="left" w:pos="3584"/>
          <w:tab w:val="left" w:pos="8128"/>
        </w:tabs>
        <w:spacing w:before="42" w:line="362" w:lineRule="auto"/>
        <w:ind w:left="119" w:right="106" w:firstLine="358"/>
        <w:rPr>
          <w:rFonts w:ascii="宋体" w:hAnsi="宋体" w:cs="宋体"/>
          <w:szCs w:val="21"/>
        </w:rPr>
      </w:pPr>
      <w:r>
        <w:rPr>
          <w:rFonts w:hint="eastAsia" w:ascii="宋体" w:hAnsi="宋体" w:cs="宋体"/>
          <w:szCs w:val="21"/>
          <w:u w:val="single"/>
        </w:rPr>
        <w:tab/>
      </w:r>
      <w:r>
        <w:rPr>
          <w:rFonts w:hint="eastAsia" w:ascii="宋体" w:hAnsi="宋体" w:cs="宋体"/>
          <w:szCs w:val="21"/>
        </w:rPr>
        <w:t>（发包人名称，以下简称“发包人”）为实施</w:t>
      </w:r>
      <w:r>
        <w:rPr>
          <w:rFonts w:hint="eastAsia" w:ascii="宋体" w:hAnsi="宋体" w:cs="宋体"/>
          <w:szCs w:val="21"/>
          <w:u w:val="single"/>
        </w:rPr>
        <w:tab/>
      </w:r>
      <w:r>
        <w:rPr>
          <w:rFonts w:hint="eastAsia" w:ascii="宋体" w:hAnsi="宋体" w:cs="宋体"/>
          <w:szCs w:val="21"/>
        </w:rPr>
        <w:t>（项目名称</w:t>
      </w:r>
      <w:r>
        <w:rPr>
          <w:rFonts w:hint="eastAsia" w:ascii="宋体" w:hAnsi="宋体" w:cs="宋体"/>
          <w:spacing w:val="-106"/>
          <w:szCs w:val="21"/>
        </w:rPr>
        <w:t>）</w:t>
      </w:r>
      <w:r>
        <w:rPr>
          <w:rFonts w:hint="eastAsia" w:ascii="宋体" w:hAnsi="宋体" w:cs="宋体"/>
          <w:szCs w:val="21"/>
        </w:rPr>
        <w:t>，已接受</w:t>
      </w:r>
      <w:r>
        <w:rPr>
          <w:rFonts w:hint="eastAsia" w:ascii="宋体" w:hAnsi="宋体" w:cs="宋体"/>
          <w:szCs w:val="21"/>
          <w:u w:val="single"/>
        </w:rPr>
        <w:tab/>
      </w:r>
      <w:r>
        <w:rPr>
          <w:rFonts w:hint="eastAsia" w:ascii="宋体" w:hAnsi="宋体" w:cs="宋体"/>
          <w:szCs w:val="21"/>
          <w:u w:val="single"/>
        </w:rPr>
        <w:tab/>
      </w:r>
      <w:r>
        <w:rPr>
          <w:rFonts w:hint="eastAsia" w:ascii="宋体" w:hAnsi="宋体" w:cs="宋体"/>
          <w:szCs w:val="21"/>
        </w:rPr>
        <w:t>（设计人名称，以下简称“设计人</w:t>
      </w:r>
      <w:r>
        <w:rPr>
          <w:rFonts w:hint="eastAsia" w:ascii="宋体" w:hAnsi="宋体" w:cs="宋体"/>
          <w:spacing w:val="-1"/>
          <w:szCs w:val="21"/>
        </w:rPr>
        <w:t>”</w:t>
      </w:r>
      <w:r>
        <w:rPr>
          <w:rFonts w:hint="eastAsia" w:ascii="宋体" w:hAnsi="宋体" w:cs="宋体"/>
          <w:szCs w:val="21"/>
        </w:rPr>
        <w:t>）对该项目设计投标。发包人和设计人共同达成如下协议。</w:t>
      </w:r>
    </w:p>
    <w:p>
      <w:pPr>
        <w:pStyle w:val="67"/>
        <w:numPr>
          <w:ilvl w:val="0"/>
          <w:numId w:val="17"/>
        </w:numPr>
        <w:tabs>
          <w:tab w:val="left" w:pos="802"/>
        </w:tabs>
        <w:spacing w:before="57"/>
        <w:ind w:firstLine="420"/>
        <w:rPr>
          <w:rFonts w:ascii="宋体" w:hAnsi="宋体" w:cs="宋体"/>
          <w:szCs w:val="21"/>
        </w:rPr>
      </w:pPr>
      <w:r>
        <w:rPr>
          <w:rFonts w:hint="eastAsia" w:ascii="宋体" w:hAnsi="宋体" w:cs="宋体"/>
          <w:szCs w:val="21"/>
        </w:rPr>
        <w:t>本协议书与下列文件一起构成合同文件：</w:t>
      </w:r>
    </w:p>
    <w:p>
      <w:pPr>
        <w:pStyle w:val="10"/>
        <w:spacing w:before="149"/>
        <w:ind w:left="539"/>
        <w:rPr>
          <w:rFonts w:ascii="宋体" w:hAnsi="宋体" w:cs="宋体"/>
          <w:szCs w:val="21"/>
        </w:rPr>
      </w:pPr>
      <w:r>
        <w:rPr>
          <w:rFonts w:hint="eastAsia" w:ascii="宋体" w:hAnsi="宋体" w:cs="宋体"/>
          <w:szCs w:val="21"/>
        </w:rPr>
        <w:t>（1）中标通知书；</w:t>
      </w:r>
    </w:p>
    <w:p>
      <w:pPr>
        <w:pStyle w:val="10"/>
        <w:spacing w:before="148"/>
        <w:ind w:left="539"/>
        <w:rPr>
          <w:rFonts w:ascii="宋体" w:hAnsi="宋体" w:cs="宋体"/>
          <w:szCs w:val="21"/>
        </w:rPr>
      </w:pPr>
      <w:r>
        <w:rPr>
          <w:rFonts w:hint="eastAsia" w:ascii="宋体" w:hAnsi="宋体" w:cs="宋体"/>
          <w:szCs w:val="21"/>
        </w:rPr>
        <w:t>（2）投标函及投标函附录；</w:t>
      </w:r>
    </w:p>
    <w:p>
      <w:pPr>
        <w:pStyle w:val="10"/>
        <w:spacing w:before="149"/>
        <w:ind w:left="539"/>
        <w:rPr>
          <w:rFonts w:ascii="宋体" w:hAnsi="宋体" w:cs="宋体"/>
          <w:szCs w:val="21"/>
        </w:rPr>
      </w:pPr>
      <w:r>
        <w:rPr>
          <w:rFonts w:hint="eastAsia" w:ascii="宋体" w:hAnsi="宋体" w:cs="宋体"/>
          <w:szCs w:val="21"/>
        </w:rPr>
        <w:t>（3）专用合同条款；</w:t>
      </w:r>
    </w:p>
    <w:p>
      <w:pPr>
        <w:pStyle w:val="10"/>
        <w:spacing w:before="149"/>
        <w:ind w:left="539"/>
        <w:rPr>
          <w:rFonts w:ascii="宋体" w:hAnsi="宋体" w:cs="宋体"/>
          <w:szCs w:val="21"/>
        </w:rPr>
      </w:pPr>
      <w:r>
        <w:rPr>
          <w:rFonts w:hint="eastAsia" w:ascii="宋体" w:hAnsi="宋体" w:cs="宋体"/>
          <w:szCs w:val="21"/>
        </w:rPr>
        <w:t>（4）通用合同条款；</w:t>
      </w:r>
    </w:p>
    <w:p>
      <w:pPr>
        <w:pStyle w:val="10"/>
        <w:spacing w:before="148"/>
        <w:ind w:left="539"/>
        <w:rPr>
          <w:rFonts w:ascii="宋体" w:hAnsi="宋体" w:cs="宋体"/>
          <w:szCs w:val="21"/>
        </w:rPr>
      </w:pPr>
      <w:r>
        <w:rPr>
          <w:rFonts w:hint="eastAsia" w:ascii="宋体" w:hAnsi="宋体" w:cs="宋体"/>
          <w:szCs w:val="21"/>
        </w:rPr>
        <w:t>（5）发包人要求；</w:t>
      </w:r>
    </w:p>
    <w:p>
      <w:pPr>
        <w:pStyle w:val="10"/>
        <w:spacing w:before="149"/>
        <w:ind w:left="539"/>
        <w:rPr>
          <w:rFonts w:ascii="宋体" w:hAnsi="宋体" w:cs="宋体"/>
          <w:szCs w:val="21"/>
        </w:rPr>
      </w:pPr>
      <w:r>
        <w:rPr>
          <w:rFonts w:hint="eastAsia" w:ascii="宋体" w:hAnsi="宋体" w:cs="宋体"/>
          <w:szCs w:val="21"/>
        </w:rPr>
        <w:t>（6）设计费用清单；</w:t>
      </w:r>
    </w:p>
    <w:p>
      <w:pPr>
        <w:pStyle w:val="10"/>
        <w:spacing w:before="149"/>
        <w:ind w:left="539"/>
        <w:rPr>
          <w:rFonts w:ascii="宋体" w:hAnsi="宋体" w:cs="宋体"/>
          <w:szCs w:val="21"/>
        </w:rPr>
      </w:pPr>
      <w:r>
        <w:rPr>
          <w:rFonts w:hint="eastAsia" w:ascii="宋体" w:hAnsi="宋体" w:cs="宋体"/>
          <w:szCs w:val="21"/>
        </w:rPr>
        <w:t>（7）设计方案；</w:t>
      </w:r>
    </w:p>
    <w:p>
      <w:pPr>
        <w:pStyle w:val="10"/>
        <w:spacing w:before="148"/>
        <w:ind w:left="539"/>
        <w:rPr>
          <w:rFonts w:ascii="宋体" w:hAnsi="宋体" w:cs="宋体"/>
          <w:szCs w:val="21"/>
        </w:rPr>
      </w:pPr>
      <w:r>
        <w:rPr>
          <w:rFonts w:hint="eastAsia" w:ascii="宋体" w:hAnsi="宋体" w:cs="宋体"/>
          <w:szCs w:val="21"/>
        </w:rPr>
        <w:t>（8）其他合同文件。</w:t>
      </w:r>
    </w:p>
    <w:p>
      <w:pPr>
        <w:pStyle w:val="67"/>
        <w:numPr>
          <w:ilvl w:val="0"/>
          <w:numId w:val="17"/>
        </w:numPr>
        <w:tabs>
          <w:tab w:val="left" w:pos="802"/>
        </w:tabs>
        <w:spacing w:before="149" w:line="362" w:lineRule="auto"/>
        <w:ind w:right="156" w:firstLine="420"/>
        <w:rPr>
          <w:rFonts w:ascii="宋体" w:hAnsi="宋体" w:cs="宋体"/>
          <w:szCs w:val="21"/>
        </w:rPr>
      </w:pPr>
      <w:r>
        <w:rPr>
          <w:rFonts w:hint="eastAsia" w:ascii="宋体" w:hAnsi="宋体" w:cs="宋体"/>
          <w:spacing w:val="-2"/>
          <w:szCs w:val="21"/>
        </w:rPr>
        <w:t>上述合同文件互相补充和解释。如果合同文件之间存在矛盾或不一致之处，以上述文件的排列顺序在先者为准。</w:t>
      </w:r>
    </w:p>
    <w:p>
      <w:pPr>
        <w:pStyle w:val="67"/>
        <w:numPr>
          <w:ilvl w:val="0"/>
          <w:numId w:val="17"/>
        </w:numPr>
        <w:tabs>
          <w:tab w:val="left" w:pos="802"/>
          <w:tab w:val="left" w:pos="5001"/>
          <w:tab w:val="left" w:pos="6787"/>
        </w:tabs>
        <w:spacing w:before="57"/>
        <w:ind w:firstLine="420"/>
        <w:rPr>
          <w:rFonts w:ascii="宋体" w:hAnsi="宋体" w:cs="宋体"/>
          <w:szCs w:val="21"/>
        </w:rPr>
      </w:pPr>
      <w:r>
        <w:rPr>
          <w:rFonts w:hint="eastAsia" w:ascii="宋体" w:hAnsi="宋体" w:cs="宋体"/>
          <w:szCs w:val="21"/>
        </w:rPr>
        <w:t>签约合同价：人民币（大写）</w:t>
      </w:r>
      <w:r>
        <w:rPr>
          <w:rFonts w:hint="eastAsia" w:ascii="宋体" w:hAnsi="宋体" w:cs="宋体"/>
          <w:szCs w:val="21"/>
          <w:u w:val="single"/>
        </w:rPr>
        <w:tab/>
      </w:r>
      <w:r>
        <w:rPr>
          <w:rFonts w:hint="eastAsia" w:ascii="宋体" w:hAnsi="宋体" w:cs="宋体"/>
          <w:szCs w:val="21"/>
        </w:rPr>
        <w:t>（¥</w:t>
      </w:r>
      <w:r>
        <w:rPr>
          <w:rFonts w:hint="eastAsia" w:ascii="宋体" w:hAnsi="宋体" w:cs="宋体"/>
          <w:szCs w:val="21"/>
          <w:u w:val="single"/>
        </w:rPr>
        <w:tab/>
      </w:r>
      <w:r>
        <w:rPr>
          <w:rFonts w:hint="eastAsia" w:ascii="宋体" w:hAnsi="宋体" w:cs="宋体"/>
          <w:spacing w:val="-106"/>
          <w:szCs w:val="21"/>
        </w:rPr>
        <w:t>）</w:t>
      </w:r>
      <w:r>
        <w:rPr>
          <w:rFonts w:hint="eastAsia" w:ascii="宋体" w:hAnsi="宋体" w:cs="宋体"/>
          <w:szCs w:val="21"/>
        </w:rPr>
        <w:t>。</w:t>
      </w:r>
    </w:p>
    <w:p>
      <w:pPr>
        <w:pStyle w:val="67"/>
        <w:numPr>
          <w:ilvl w:val="0"/>
          <w:numId w:val="17"/>
        </w:numPr>
        <w:tabs>
          <w:tab w:val="left" w:pos="802"/>
          <w:tab w:val="left" w:pos="3111"/>
        </w:tabs>
        <w:spacing w:before="149"/>
        <w:ind w:firstLine="420"/>
        <w:rPr>
          <w:rFonts w:ascii="宋体" w:hAnsi="宋体" w:cs="宋体"/>
          <w:szCs w:val="21"/>
        </w:rPr>
      </w:pPr>
      <w:r>
        <w:rPr>
          <w:rFonts w:hint="eastAsia" w:ascii="宋体" w:hAnsi="宋体" w:cs="宋体"/>
          <w:szCs w:val="21"/>
        </w:rPr>
        <w:t>项目负责人：</w:t>
      </w:r>
      <w:r>
        <w:rPr>
          <w:rFonts w:hint="eastAsia" w:ascii="宋体" w:hAnsi="宋体" w:cs="宋体"/>
          <w:szCs w:val="21"/>
          <w:u w:val="single"/>
        </w:rPr>
        <w:tab/>
      </w:r>
      <w:r>
        <w:rPr>
          <w:rFonts w:hint="eastAsia" w:ascii="宋体" w:hAnsi="宋体" w:cs="宋体"/>
          <w:szCs w:val="21"/>
        </w:rPr>
        <w:t>。</w:t>
      </w:r>
    </w:p>
    <w:p>
      <w:pPr>
        <w:pStyle w:val="67"/>
        <w:numPr>
          <w:ilvl w:val="0"/>
          <w:numId w:val="17"/>
        </w:numPr>
        <w:tabs>
          <w:tab w:val="left" w:pos="802"/>
          <w:tab w:val="left" w:pos="6367"/>
        </w:tabs>
        <w:spacing w:before="149"/>
        <w:ind w:firstLine="420"/>
        <w:rPr>
          <w:rFonts w:ascii="宋体" w:hAnsi="宋体" w:cs="宋体"/>
          <w:szCs w:val="21"/>
        </w:rPr>
      </w:pPr>
      <w:r>
        <w:rPr>
          <w:rFonts w:hint="eastAsia" w:ascii="宋体" w:hAnsi="宋体" w:cs="宋体"/>
          <w:szCs w:val="21"/>
        </w:rPr>
        <w:t>设计工作质量符合的标准和要求：</w:t>
      </w:r>
      <w:r>
        <w:rPr>
          <w:rFonts w:hint="eastAsia" w:ascii="宋体" w:hAnsi="宋体" w:cs="宋体"/>
          <w:szCs w:val="21"/>
          <w:u w:val="single"/>
        </w:rPr>
        <w:tab/>
      </w:r>
      <w:r>
        <w:rPr>
          <w:rFonts w:hint="eastAsia" w:ascii="宋体" w:hAnsi="宋体" w:cs="宋体"/>
          <w:szCs w:val="21"/>
        </w:rPr>
        <w:t>。</w:t>
      </w:r>
    </w:p>
    <w:p>
      <w:pPr>
        <w:pStyle w:val="67"/>
        <w:numPr>
          <w:ilvl w:val="0"/>
          <w:numId w:val="17"/>
        </w:numPr>
        <w:tabs>
          <w:tab w:val="left" w:pos="802"/>
        </w:tabs>
        <w:spacing w:before="148"/>
        <w:ind w:firstLine="420"/>
        <w:rPr>
          <w:rFonts w:ascii="宋体" w:hAnsi="宋体" w:cs="宋体"/>
          <w:szCs w:val="21"/>
        </w:rPr>
      </w:pPr>
      <w:r>
        <w:rPr>
          <w:rFonts w:hint="eastAsia" w:ascii="宋体" w:hAnsi="宋体" w:cs="宋体"/>
          <w:szCs w:val="21"/>
        </w:rPr>
        <w:t>设计人承诺按合同约定承担工程的设计工作。</w:t>
      </w:r>
    </w:p>
    <w:p>
      <w:pPr>
        <w:pStyle w:val="67"/>
        <w:numPr>
          <w:ilvl w:val="0"/>
          <w:numId w:val="17"/>
        </w:numPr>
        <w:tabs>
          <w:tab w:val="left" w:pos="802"/>
        </w:tabs>
        <w:spacing w:before="149"/>
        <w:ind w:firstLine="420"/>
        <w:rPr>
          <w:rFonts w:ascii="宋体" w:hAnsi="宋体" w:cs="宋体"/>
          <w:szCs w:val="21"/>
        </w:rPr>
      </w:pPr>
      <w:r>
        <w:rPr>
          <w:rFonts w:hint="eastAsia" w:ascii="宋体" w:hAnsi="宋体" w:cs="宋体"/>
          <w:szCs w:val="21"/>
        </w:rPr>
        <w:t>发包人承诺按合同约定的条件、时间和方式向设计人支付合同价款。</w:t>
      </w:r>
    </w:p>
    <w:p>
      <w:pPr>
        <w:pStyle w:val="67"/>
        <w:numPr>
          <w:ilvl w:val="0"/>
          <w:numId w:val="17"/>
        </w:numPr>
        <w:tabs>
          <w:tab w:val="left" w:pos="804"/>
          <w:tab w:val="left" w:pos="4319"/>
          <w:tab w:val="left" w:pos="4736"/>
        </w:tabs>
        <w:spacing w:before="149" w:line="362" w:lineRule="auto"/>
        <w:ind w:right="162" w:firstLine="420"/>
        <w:rPr>
          <w:rFonts w:ascii="宋体" w:hAnsi="宋体" w:cs="宋体"/>
          <w:szCs w:val="21"/>
        </w:rPr>
      </w:pPr>
      <w:r>
        <w:rPr>
          <w:rFonts w:hint="eastAsia" w:ascii="宋体" w:hAnsi="宋体" w:cs="宋体"/>
          <w:szCs w:val="21"/>
        </w:rPr>
        <w:t>设计人计划开始设计日期</w:t>
      </w:r>
      <w:r>
        <w:rPr>
          <w:rFonts w:hint="eastAsia" w:ascii="宋体" w:hAnsi="宋体" w:cs="宋体"/>
          <w:spacing w:val="5"/>
          <w:szCs w:val="21"/>
        </w:rPr>
        <w:t>：</w:t>
      </w:r>
      <w:r>
        <w:rPr>
          <w:rFonts w:hint="eastAsia" w:ascii="宋体" w:hAnsi="宋体" w:cs="宋体"/>
          <w:spacing w:val="5"/>
          <w:szCs w:val="21"/>
          <w:u w:val="single"/>
        </w:rPr>
        <w:tab/>
      </w:r>
      <w:r>
        <w:rPr>
          <w:rFonts w:hint="eastAsia" w:ascii="宋体" w:hAnsi="宋体" w:cs="宋体"/>
          <w:spacing w:val="5"/>
          <w:szCs w:val="21"/>
          <w:u w:val="single"/>
        </w:rPr>
        <w:tab/>
      </w:r>
      <w:r>
        <w:rPr>
          <w:rFonts w:hint="eastAsia" w:ascii="宋体" w:hAnsi="宋体" w:cs="宋体"/>
          <w:szCs w:val="21"/>
        </w:rPr>
        <w:t>，实际日期按照发包人在开始设计通知中载 明的开始设计日期为准。设计服务期限为</w:t>
      </w:r>
      <w:r>
        <w:rPr>
          <w:rFonts w:hint="eastAsia" w:ascii="宋体" w:hAnsi="宋体" w:cs="宋体"/>
          <w:szCs w:val="21"/>
          <w:u w:val="single"/>
        </w:rPr>
        <w:tab/>
      </w:r>
      <w:r>
        <w:rPr>
          <w:rFonts w:hint="eastAsia" w:ascii="宋体" w:hAnsi="宋体" w:cs="宋体"/>
          <w:szCs w:val="21"/>
        </w:rPr>
        <w:t>天。</w:t>
      </w:r>
    </w:p>
    <w:p>
      <w:pPr>
        <w:pStyle w:val="67"/>
        <w:numPr>
          <w:ilvl w:val="0"/>
          <w:numId w:val="17"/>
        </w:numPr>
        <w:tabs>
          <w:tab w:val="left" w:pos="802"/>
          <w:tab w:val="left" w:pos="3217"/>
          <w:tab w:val="left" w:pos="5631"/>
        </w:tabs>
        <w:spacing w:before="58"/>
        <w:ind w:firstLine="420"/>
        <w:rPr>
          <w:rFonts w:ascii="宋体" w:hAnsi="宋体" w:cs="宋体"/>
          <w:szCs w:val="21"/>
        </w:rPr>
      </w:pPr>
      <w:r>
        <w:rPr>
          <w:rFonts w:hint="eastAsia" w:ascii="宋体" w:hAnsi="宋体" w:cs="宋体"/>
          <w:szCs w:val="21"/>
        </w:rPr>
        <w:t>本合同协议书一式</w:t>
      </w:r>
      <w:r>
        <w:rPr>
          <w:rFonts w:hint="eastAsia" w:ascii="宋体" w:hAnsi="宋体" w:cs="宋体"/>
          <w:szCs w:val="21"/>
          <w:u w:val="single"/>
        </w:rPr>
        <w:tab/>
      </w:r>
      <w:r>
        <w:rPr>
          <w:rFonts w:hint="eastAsia" w:ascii="宋体" w:hAnsi="宋体" w:cs="宋体"/>
          <w:szCs w:val="21"/>
        </w:rPr>
        <w:t>份，合同双方各执</w:t>
      </w:r>
      <w:r>
        <w:rPr>
          <w:rFonts w:hint="eastAsia" w:ascii="宋体" w:hAnsi="宋体" w:cs="宋体"/>
          <w:szCs w:val="21"/>
          <w:u w:val="single"/>
        </w:rPr>
        <w:tab/>
      </w:r>
      <w:r>
        <w:rPr>
          <w:rFonts w:hint="eastAsia" w:ascii="宋体" w:hAnsi="宋体" w:cs="宋体"/>
          <w:szCs w:val="21"/>
        </w:rPr>
        <w:t>份。</w:t>
      </w:r>
    </w:p>
    <w:p>
      <w:pPr>
        <w:pStyle w:val="67"/>
        <w:numPr>
          <w:ilvl w:val="0"/>
          <w:numId w:val="17"/>
        </w:numPr>
        <w:tabs>
          <w:tab w:val="left" w:pos="908"/>
        </w:tabs>
        <w:spacing w:before="149"/>
        <w:ind w:left="907" w:hanging="367"/>
        <w:rPr>
          <w:rFonts w:ascii="宋体" w:hAnsi="宋体" w:cs="宋体"/>
          <w:szCs w:val="21"/>
        </w:rPr>
      </w:pPr>
      <w:r>
        <w:rPr>
          <w:rFonts w:hint="eastAsia" w:ascii="宋体" w:hAnsi="宋体" w:cs="宋体"/>
          <w:szCs w:val="21"/>
        </w:rPr>
        <w:t>合同未尽事宜，双方另行签订补充协议。补充协议是合同的组成部分。</w:t>
      </w:r>
    </w:p>
    <w:p>
      <w:pPr>
        <w:pStyle w:val="10"/>
        <w:spacing w:before="11"/>
        <w:rPr>
          <w:rFonts w:ascii="宋体" w:hAnsi="宋体" w:cs="宋体"/>
          <w:szCs w:val="21"/>
        </w:rPr>
      </w:pPr>
    </w:p>
    <w:p>
      <w:pPr>
        <w:pStyle w:val="10"/>
        <w:tabs>
          <w:tab w:val="left" w:pos="2619"/>
          <w:tab w:val="left" w:pos="3249"/>
          <w:tab w:val="left" w:pos="4509"/>
          <w:tab w:val="left" w:pos="7344"/>
          <w:tab w:val="left" w:pos="7869"/>
        </w:tabs>
        <w:spacing w:before="42" w:line="384" w:lineRule="auto"/>
        <w:ind w:left="100" w:right="109"/>
        <w:rPr>
          <w:rFonts w:ascii="宋体" w:hAnsi="宋体" w:cs="宋体"/>
          <w:szCs w:val="21"/>
        </w:rPr>
      </w:pPr>
      <w:r>
        <w:rPr>
          <w:rFonts w:hint="eastAsia" w:ascii="宋体" w:hAnsi="宋体" w:cs="宋体"/>
          <w:szCs w:val="21"/>
        </w:rPr>
        <w:t>发包人：</w:t>
      </w:r>
      <w:r>
        <w:rPr>
          <w:rFonts w:hint="eastAsia" w:ascii="宋体" w:hAnsi="宋体" w:cs="宋体"/>
          <w:szCs w:val="21"/>
          <w:u w:val="single"/>
        </w:rPr>
        <w:tab/>
      </w:r>
      <w:r>
        <w:rPr>
          <w:rFonts w:hint="eastAsia" w:ascii="宋体" w:hAnsi="宋体" w:cs="宋体"/>
          <w:szCs w:val="21"/>
        </w:rPr>
        <w:t>（盖单位章）</w:t>
      </w:r>
      <w:r>
        <w:rPr>
          <w:rFonts w:hint="eastAsia" w:ascii="宋体" w:hAnsi="宋体" w:cs="宋体"/>
          <w:szCs w:val="21"/>
        </w:rPr>
        <w:tab/>
      </w:r>
      <w:r>
        <w:rPr>
          <w:rFonts w:hint="eastAsia" w:ascii="宋体" w:hAnsi="宋体" w:cs="宋体"/>
          <w:szCs w:val="21"/>
        </w:rPr>
        <w:t>设计人：</w:t>
      </w:r>
      <w:r>
        <w:rPr>
          <w:rFonts w:hint="eastAsia" w:ascii="宋体" w:hAnsi="宋体" w:cs="宋体"/>
          <w:szCs w:val="21"/>
          <w:u w:val="single"/>
        </w:rPr>
        <w:tab/>
      </w:r>
      <w:r>
        <w:rPr>
          <w:rFonts w:hint="eastAsia" w:ascii="宋体" w:hAnsi="宋体" w:cs="宋体"/>
          <w:szCs w:val="21"/>
        </w:rPr>
        <w:t>（盖单位章）法定代表人或其委托代理人：</w:t>
      </w:r>
      <w:r>
        <w:rPr>
          <w:rFonts w:hint="eastAsia" w:ascii="宋体" w:hAnsi="宋体" w:cs="宋体"/>
          <w:szCs w:val="21"/>
          <w:u w:val="single"/>
        </w:rPr>
        <w:tab/>
      </w:r>
      <w:r>
        <w:rPr>
          <w:rFonts w:hint="eastAsia" w:ascii="宋体" w:hAnsi="宋体" w:cs="宋体"/>
          <w:szCs w:val="21"/>
        </w:rPr>
        <w:t>（签字）</w:t>
      </w:r>
      <w:r>
        <w:rPr>
          <w:rFonts w:hint="eastAsia" w:ascii="宋体" w:hAnsi="宋体" w:cs="宋体"/>
          <w:szCs w:val="21"/>
        </w:rPr>
        <w:tab/>
      </w:r>
      <w:r>
        <w:rPr>
          <w:rFonts w:hint="eastAsia" w:ascii="宋体" w:hAnsi="宋体" w:cs="宋体"/>
          <w:szCs w:val="21"/>
        </w:rPr>
        <w:t>法定代表人或其委托代理人：</w:t>
      </w:r>
      <w:r>
        <w:rPr>
          <w:rFonts w:hint="eastAsia" w:ascii="宋体" w:hAnsi="宋体" w:cs="宋体"/>
          <w:szCs w:val="21"/>
          <w:u w:val="single"/>
        </w:rPr>
        <w:tab/>
      </w:r>
      <w:r>
        <w:rPr>
          <w:rFonts w:hint="eastAsia" w:ascii="宋体" w:hAnsi="宋体" w:cs="宋体"/>
          <w:szCs w:val="21"/>
          <w:u w:val="single"/>
        </w:rPr>
        <w:tab/>
      </w:r>
      <w:r>
        <w:rPr>
          <w:rFonts w:hint="eastAsia" w:ascii="宋体" w:hAnsi="宋体" w:cs="宋体"/>
          <w:szCs w:val="21"/>
        </w:rPr>
        <w:t>（签字）</w:t>
      </w:r>
    </w:p>
    <w:p>
      <w:pPr>
        <w:pStyle w:val="10"/>
        <w:tabs>
          <w:tab w:val="left" w:pos="1044"/>
          <w:tab w:val="left" w:pos="1989"/>
          <w:tab w:val="left" w:pos="3039"/>
          <w:tab w:val="left" w:pos="4404"/>
          <w:tab w:val="left" w:pos="5244"/>
          <w:tab w:val="left" w:pos="6399"/>
          <w:tab w:val="left" w:pos="7659"/>
        </w:tabs>
        <w:spacing w:before="37"/>
        <w:ind w:left="94" w:leftChars="45" w:firstLine="420" w:firstLineChars="200"/>
        <w:rPr>
          <w:rFonts w:ascii="宋体" w:hAnsi="宋体" w:cs="宋体"/>
          <w:szCs w:val="21"/>
        </w:rPr>
      </w:pPr>
      <w:r>
        <w:rPr>
          <w:rFonts w:hint="eastAsia" w:ascii="宋体" w:hAnsi="宋体" w:cs="宋体"/>
          <w:szCs w:val="21"/>
          <w:u w:val="single"/>
        </w:rPr>
        <w:tab/>
      </w:r>
      <w:r>
        <w:rPr>
          <w:rFonts w:hint="eastAsia" w:ascii="宋体" w:hAnsi="宋体" w:cs="宋体"/>
          <w:szCs w:val="21"/>
        </w:rPr>
        <w:t>年月  日</w:t>
      </w:r>
      <w:r>
        <w:rPr>
          <w:rFonts w:hint="eastAsia" w:ascii="宋体" w:hAnsi="宋体" w:cs="宋体"/>
          <w:szCs w:val="21"/>
        </w:rPr>
        <w:tab/>
      </w:r>
      <w:r>
        <w:rPr>
          <w:rFonts w:hint="eastAsia" w:ascii="宋体" w:hAnsi="宋体" w:cs="宋体"/>
          <w:szCs w:val="21"/>
          <w:u w:val="single"/>
        </w:rPr>
        <w:tab/>
      </w:r>
      <w:r>
        <w:rPr>
          <w:rFonts w:hint="eastAsia" w:ascii="宋体" w:hAnsi="宋体" w:cs="宋体"/>
          <w:szCs w:val="21"/>
        </w:rPr>
        <w:t>年月日</w:t>
      </w:r>
    </w:p>
    <w:p>
      <w:pPr>
        <w:pStyle w:val="10"/>
        <w:spacing w:before="10"/>
        <w:rPr>
          <w:sz w:val="22"/>
        </w:rPr>
      </w:pPr>
    </w:p>
    <w:p>
      <w:pPr>
        <w:spacing w:line="360" w:lineRule="exact"/>
        <w:ind w:firstLine="315" w:firstLineChars="150"/>
        <w:rPr>
          <w:rFonts w:ascii="宋体" w:hAnsi="宋体" w:cs="宋体"/>
          <w:szCs w:val="21"/>
        </w:rPr>
      </w:pPr>
    </w:p>
    <w:p>
      <w:pPr>
        <w:spacing w:line="360" w:lineRule="exact"/>
        <w:ind w:firstLine="315" w:firstLineChars="150"/>
        <w:rPr>
          <w:rFonts w:ascii="宋体" w:hAnsi="宋体" w:cs="宋体"/>
          <w:szCs w:val="21"/>
        </w:rPr>
      </w:pPr>
    </w:p>
    <w:p>
      <w:pPr>
        <w:spacing w:line="360" w:lineRule="exact"/>
        <w:jc w:val="right"/>
        <w:rPr>
          <w:rFonts w:ascii="宋体" w:hAnsi="宋体" w:cs="宋体"/>
          <w:szCs w:val="21"/>
        </w:rPr>
      </w:pPr>
      <w:bookmarkStart w:id="98" w:name="_Toc21953"/>
    </w:p>
    <w:p>
      <w:pPr>
        <w:spacing w:line="360" w:lineRule="exact"/>
        <w:jc w:val="right"/>
        <w:rPr>
          <w:rFonts w:ascii="宋体" w:hAnsi="宋体" w:cs="宋体"/>
          <w:szCs w:val="21"/>
        </w:rPr>
      </w:pPr>
    </w:p>
    <w:p>
      <w:bookmarkStart w:id="99" w:name="_Toc26661"/>
      <w:bookmarkStart w:id="100" w:name="_Toc488422016"/>
      <w:bookmarkStart w:id="101" w:name="_Toc1640"/>
      <w:bookmarkStart w:id="102" w:name="_Toc488422615"/>
    </w:p>
    <w:bookmarkEnd w:id="99"/>
    <w:p>
      <w:pPr>
        <w:jc w:val="right"/>
        <w:rPr>
          <w:b/>
          <w:bCs/>
        </w:rPr>
      </w:pPr>
      <w:bookmarkStart w:id="103" w:name="_Toc24074"/>
      <w:bookmarkStart w:id="104" w:name="_Toc16701"/>
      <w:bookmarkStart w:id="105" w:name="_Toc26631"/>
    </w:p>
    <w:p>
      <w:pPr>
        <w:jc w:val="right"/>
        <w:rPr>
          <w:b/>
          <w:bCs/>
        </w:rPr>
      </w:pPr>
    </w:p>
    <w:p>
      <w:pPr>
        <w:jc w:val="right"/>
        <w:rPr>
          <w:b/>
          <w:bCs/>
        </w:rPr>
      </w:pPr>
    </w:p>
    <w:p>
      <w:pPr>
        <w:jc w:val="right"/>
        <w:rPr>
          <w:b/>
          <w:bCs/>
        </w:rPr>
      </w:pPr>
    </w:p>
    <w:bookmarkEnd w:id="100"/>
    <w:bookmarkEnd w:id="101"/>
    <w:bookmarkEnd w:id="102"/>
    <w:bookmarkEnd w:id="103"/>
    <w:bookmarkEnd w:id="104"/>
    <w:bookmarkEnd w:id="105"/>
    <w:p>
      <w:pPr>
        <w:pStyle w:val="29"/>
        <w:rPr>
          <w:rFonts w:ascii="宋体" w:hAnsi="宋体" w:cs="宋体"/>
        </w:rPr>
      </w:pPr>
      <w:bookmarkStart w:id="106" w:name="_Toc22607"/>
    </w:p>
    <w:p>
      <w:pPr>
        <w:pStyle w:val="29"/>
        <w:rPr>
          <w:rFonts w:ascii="宋体" w:hAnsi="宋体" w:cs="宋体"/>
        </w:rPr>
      </w:pPr>
    </w:p>
    <w:p>
      <w:pPr>
        <w:pStyle w:val="29"/>
        <w:rPr>
          <w:rFonts w:ascii="宋体" w:hAnsi="宋体" w:cs="宋体"/>
        </w:rPr>
      </w:pPr>
    </w:p>
    <w:p>
      <w:pPr>
        <w:pStyle w:val="29"/>
        <w:rPr>
          <w:rFonts w:ascii="宋体" w:hAnsi="宋体" w:cs="宋体"/>
        </w:rPr>
      </w:pPr>
    </w:p>
    <w:p>
      <w:pPr>
        <w:pStyle w:val="29"/>
        <w:rPr>
          <w:rFonts w:ascii="宋体" w:hAnsi="宋体" w:cs="宋体"/>
        </w:rPr>
      </w:pPr>
    </w:p>
    <w:p>
      <w:pPr>
        <w:pStyle w:val="29"/>
        <w:rPr>
          <w:rFonts w:ascii="宋体" w:hAnsi="宋体" w:cs="宋体"/>
        </w:rPr>
      </w:pPr>
    </w:p>
    <w:p>
      <w:pPr>
        <w:pStyle w:val="29"/>
        <w:rPr>
          <w:rFonts w:ascii="宋体" w:hAnsi="宋体" w:cs="宋体"/>
        </w:rPr>
      </w:pPr>
    </w:p>
    <w:p>
      <w:pPr>
        <w:pStyle w:val="29"/>
        <w:rPr>
          <w:rFonts w:ascii="宋体" w:hAnsi="宋体" w:cs="宋体"/>
        </w:rPr>
      </w:pPr>
    </w:p>
    <w:p>
      <w:pPr>
        <w:pStyle w:val="29"/>
        <w:rPr>
          <w:rFonts w:ascii="宋体" w:hAnsi="宋体" w:cs="宋体"/>
        </w:rPr>
      </w:pPr>
    </w:p>
    <w:p>
      <w:pPr>
        <w:pStyle w:val="29"/>
        <w:rPr>
          <w:rFonts w:ascii="宋体" w:hAnsi="宋体" w:cs="宋体"/>
        </w:rPr>
      </w:pPr>
    </w:p>
    <w:p>
      <w:pPr>
        <w:pStyle w:val="29"/>
        <w:rPr>
          <w:rFonts w:ascii="宋体" w:hAnsi="宋体" w:cs="宋体"/>
        </w:rPr>
      </w:pPr>
      <w:bookmarkStart w:id="107" w:name="_Toc2337"/>
      <w:r>
        <w:rPr>
          <w:rFonts w:hint="eastAsia" w:ascii="宋体" w:hAnsi="宋体" w:cs="宋体"/>
        </w:rPr>
        <w:t>第六章  投标文件格式</w:t>
      </w:r>
      <w:bookmarkEnd w:id="98"/>
      <w:bookmarkEnd w:id="106"/>
      <w:bookmarkEnd w:id="107"/>
    </w:p>
    <w:p>
      <w:pPr>
        <w:jc w:val="center"/>
        <w:rPr>
          <w:b/>
          <w:bCs/>
        </w:rPr>
      </w:pPr>
      <w:r>
        <w:rPr>
          <w:rFonts w:hint="eastAsia"/>
          <w:b/>
          <w:bCs/>
        </w:rPr>
        <w:t xml:space="preserve">                                                                  正本或副本</w:t>
      </w:r>
    </w:p>
    <w:p>
      <w:pPr>
        <w:spacing w:line="360" w:lineRule="exact"/>
        <w:rPr>
          <w:rFonts w:ascii="宋体" w:hAnsi="宋体" w:cs="宋体"/>
          <w:szCs w:val="21"/>
        </w:rPr>
      </w:pPr>
    </w:p>
    <w:p>
      <w:pPr>
        <w:spacing w:line="360" w:lineRule="exact"/>
        <w:ind w:right="420"/>
        <w:outlineLvl w:val="0"/>
        <w:rPr>
          <w:rFonts w:ascii="宋体" w:hAnsi="宋体" w:cs="宋体"/>
          <w:szCs w:val="21"/>
        </w:rPr>
      </w:pPr>
    </w:p>
    <w:p>
      <w:pPr>
        <w:spacing w:line="360" w:lineRule="exact"/>
        <w:ind w:right="315"/>
        <w:outlineLvl w:val="0"/>
        <w:rPr>
          <w:rFonts w:ascii="宋体" w:hAnsi="宋体" w:cs="宋体"/>
          <w:szCs w:val="21"/>
        </w:rPr>
      </w:pPr>
    </w:p>
    <w:p>
      <w:pPr>
        <w:spacing w:line="360" w:lineRule="exact"/>
        <w:rPr>
          <w:rFonts w:ascii="宋体" w:hAnsi="宋体" w:cs="宋体"/>
          <w:b/>
          <w:sz w:val="44"/>
          <w:szCs w:val="44"/>
        </w:rPr>
      </w:pPr>
    </w:p>
    <w:p>
      <w:pPr>
        <w:spacing w:line="360" w:lineRule="exact"/>
        <w:jc w:val="center"/>
        <w:rPr>
          <w:rFonts w:ascii="宋体" w:hAnsi="宋体" w:cs="宋体"/>
          <w:b/>
          <w:sz w:val="36"/>
          <w:szCs w:val="36"/>
          <w:u w:val="single"/>
        </w:rPr>
      </w:pPr>
      <w:r>
        <w:rPr>
          <w:rFonts w:hint="eastAsia" w:ascii="宋体" w:hAnsi="宋体" w:cs="宋体"/>
          <w:b/>
          <w:sz w:val="36"/>
          <w:szCs w:val="36"/>
          <w:u w:val="single"/>
          <w:lang w:val="en-US" w:eastAsia="zh-CN"/>
        </w:rPr>
        <w:t xml:space="preserve">                         </w:t>
      </w:r>
      <w:r>
        <w:rPr>
          <w:rFonts w:hint="eastAsia" w:ascii="宋体" w:hAnsi="宋体" w:cs="宋体"/>
          <w:b/>
          <w:sz w:val="36"/>
          <w:szCs w:val="36"/>
        </w:rPr>
        <w:t>项目</w:t>
      </w:r>
    </w:p>
    <w:p>
      <w:pPr>
        <w:spacing w:line="480" w:lineRule="exact"/>
        <w:jc w:val="center"/>
        <w:rPr>
          <w:rFonts w:ascii="宋体" w:hAnsi="宋体" w:cs="宋体"/>
          <w:spacing w:val="-20"/>
          <w:sz w:val="44"/>
          <w:szCs w:val="44"/>
        </w:rPr>
      </w:pPr>
    </w:p>
    <w:p>
      <w:pPr>
        <w:spacing w:line="480" w:lineRule="exact"/>
        <w:jc w:val="center"/>
        <w:rPr>
          <w:rFonts w:ascii="宋体" w:hAnsi="宋体" w:cs="宋体"/>
          <w:b/>
          <w:sz w:val="44"/>
          <w:szCs w:val="44"/>
        </w:rPr>
      </w:pPr>
      <w:r>
        <w:rPr>
          <w:rFonts w:hint="eastAsia" w:ascii="宋体" w:hAnsi="宋体" w:cs="宋体"/>
          <w:b/>
          <w:sz w:val="44"/>
          <w:szCs w:val="44"/>
        </w:rPr>
        <w:t>（参考格式）</w:t>
      </w:r>
    </w:p>
    <w:p>
      <w:pPr>
        <w:spacing w:line="480" w:lineRule="exact"/>
        <w:rPr>
          <w:rFonts w:ascii="宋体" w:hAnsi="宋体" w:cs="宋体"/>
          <w:b/>
          <w:sz w:val="44"/>
          <w:szCs w:val="44"/>
        </w:rPr>
      </w:pPr>
    </w:p>
    <w:p>
      <w:pPr>
        <w:spacing w:line="480" w:lineRule="exact"/>
        <w:jc w:val="center"/>
        <w:rPr>
          <w:rFonts w:ascii="宋体" w:hAnsi="宋体" w:cs="宋体"/>
          <w:b/>
          <w:sz w:val="44"/>
          <w:szCs w:val="44"/>
        </w:rPr>
      </w:pPr>
      <w:r>
        <w:rPr>
          <w:rFonts w:hint="eastAsia" w:ascii="宋体" w:hAnsi="宋体" w:cs="宋体"/>
          <w:b/>
          <w:sz w:val="44"/>
          <w:szCs w:val="44"/>
        </w:rPr>
        <w:t>投 标 文 件</w:t>
      </w:r>
    </w:p>
    <w:p>
      <w:pPr>
        <w:spacing w:line="480" w:lineRule="exact"/>
        <w:jc w:val="center"/>
        <w:rPr>
          <w:rFonts w:ascii="宋体" w:hAnsi="宋体" w:cs="宋体"/>
          <w:b/>
          <w:sz w:val="44"/>
          <w:szCs w:val="44"/>
        </w:rPr>
      </w:pPr>
    </w:p>
    <w:p>
      <w:pPr>
        <w:spacing w:line="480" w:lineRule="exact"/>
        <w:ind w:firstLine="3360" w:firstLineChars="1600"/>
        <w:rPr>
          <w:rFonts w:ascii="宋体" w:hAnsi="宋体" w:cs="宋体"/>
          <w:szCs w:val="21"/>
        </w:rPr>
      </w:pPr>
      <w:r>
        <w:rPr>
          <w:rFonts w:hint="eastAsia" w:ascii="宋体" w:hAnsi="宋体" w:cs="宋体"/>
          <w:szCs w:val="21"/>
        </w:rPr>
        <w:t>项目编号：温交易【2018】    号</w:t>
      </w:r>
    </w:p>
    <w:p>
      <w:pPr>
        <w:spacing w:line="480" w:lineRule="exact"/>
        <w:jc w:val="center"/>
        <w:rPr>
          <w:rFonts w:ascii="宋体" w:hAnsi="宋体" w:cs="宋体"/>
          <w:szCs w:val="21"/>
        </w:rPr>
      </w:pPr>
      <w:r>
        <w:rPr>
          <w:rFonts w:hint="eastAsia" w:ascii="宋体" w:hAnsi="宋体" w:cs="宋体"/>
          <w:szCs w:val="21"/>
        </w:rPr>
        <w:t xml:space="preserve">  采购编号：温政采【2018】    号</w:t>
      </w:r>
    </w:p>
    <w:p>
      <w:pPr>
        <w:spacing w:line="480" w:lineRule="exact"/>
        <w:rPr>
          <w:rFonts w:ascii="宋体" w:hAnsi="宋体" w:cs="宋体"/>
          <w:szCs w:val="21"/>
        </w:rPr>
      </w:pPr>
    </w:p>
    <w:p>
      <w:pPr>
        <w:spacing w:line="480" w:lineRule="exact"/>
        <w:rPr>
          <w:rFonts w:ascii="宋体" w:hAnsi="宋体" w:cs="宋体"/>
          <w:szCs w:val="21"/>
        </w:rPr>
      </w:pPr>
    </w:p>
    <w:p>
      <w:pPr>
        <w:spacing w:line="360" w:lineRule="exact"/>
        <w:rPr>
          <w:rFonts w:ascii="宋体" w:hAnsi="宋体" w:cs="宋体"/>
          <w:szCs w:val="21"/>
        </w:rPr>
      </w:pPr>
    </w:p>
    <w:p>
      <w:pPr>
        <w:spacing w:line="360" w:lineRule="exact"/>
        <w:rPr>
          <w:rFonts w:ascii="宋体" w:hAnsi="宋体" w:cs="宋体"/>
          <w:szCs w:val="21"/>
        </w:rPr>
      </w:pPr>
    </w:p>
    <w:p>
      <w:pPr>
        <w:spacing w:line="360" w:lineRule="exact"/>
        <w:rPr>
          <w:rFonts w:ascii="宋体" w:hAnsi="宋体" w:cs="宋体"/>
          <w:szCs w:val="21"/>
        </w:rPr>
      </w:pPr>
    </w:p>
    <w:p>
      <w:pPr>
        <w:spacing w:line="360" w:lineRule="exact"/>
        <w:rPr>
          <w:rFonts w:ascii="宋体" w:hAnsi="宋体" w:cs="宋体"/>
          <w:szCs w:val="21"/>
        </w:rPr>
      </w:pPr>
    </w:p>
    <w:p>
      <w:pPr>
        <w:spacing w:line="360" w:lineRule="exact"/>
        <w:rPr>
          <w:rFonts w:ascii="宋体" w:hAnsi="宋体" w:cs="宋体"/>
          <w:szCs w:val="21"/>
        </w:rPr>
      </w:pPr>
    </w:p>
    <w:p>
      <w:pPr>
        <w:spacing w:line="360" w:lineRule="exact"/>
        <w:rPr>
          <w:rFonts w:ascii="宋体" w:hAnsi="宋体" w:cs="宋体"/>
          <w:szCs w:val="21"/>
        </w:rPr>
      </w:pPr>
    </w:p>
    <w:p>
      <w:pPr>
        <w:spacing w:line="360" w:lineRule="exact"/>
        <w:rPr>
          <w:rFonts w:ascii="宋体" w:hAnsi="宋体" w:cs="宋体"/>
          <w:szCs w:val="21"/>
        </w:rPr>
      </w:pPr>
    </w:p>
    <w:p>
      <w:pPr>
        <w:spacing w:line="360" w:lineRule="exact"/>
        <w:rPr>
          <w:rFonts w:ascii="宋体" w:hAnsi="宋体" w:cs="宋体"/>
          <w:szCs w:val="21"/>
        </w:rPr>
      </w:pPr>
    </w:p>
    <w:p>
      <w:pPr>
        <w:spacing w:line="360" w:lineRule="exact"/>
        <w:rPr>
          <w:rFonts w:ascii="宋体" w:hAnsi="宋体" w:cs="宋体"/>
          <w:b/>
          <w:sz w:val="28"/>
          <w:szCs w:val="28"/>
        </w:rPr>
      </w:pPr>
      <w:r>
        <w:rPr>
          <w:rFonts w:hint="eastAsia" w:ascii="宋体" w:hAnsi="宋体" w:cs="宋体"/>
          <w:b/>
          <w:sz w:val="28"/>
          <w:szCs w:val="28"/>
        </w:rPr>
        <w:t xml:space="preserve">              投 标 人：</w:t>
      </w:r>
      <w:r>
        <w:rPr>
          <w:rFonts w:hint="eastAsia" w:ascii="宋体" w:hAnsi="宋体" w:cs="宋体"/>
          <w:b/>
          <w:sz w:val="28"/>
          <w:szCs w:val="28"/>
          <w:u w:val="single"/>
        </w:rPr>
        <w:t xml:space="preserve"> 单位全称（加盖单位公章）</w:t>
      </w:r>
    </w:p>
    <w:p>
      <w:pPr>
        <w:spacing w:line="360" w:lineRule="exact"/>
        <w:ind w:firstLine="1391" w:firstLineChars="497"/>
        <w:rPr>
          <w:rFonts w:ascii="宋体" w:hAnsi="宋体" w:cs="宋体"/>
          <w:b/>
          <w:sz w:val="28"/>
          <w:szCs w:val="28"/>
          <w:u w:val="single"/>
        </w:rPr>
      </w:pPr>
      <w:r>
        <w:rPr>
          <w:rFonts w:hint="eastAsia" w:ascii="宋体" w:hAnsi="宋体" w:cs="宋体"/>
          <w:b/>
          <w:sz w:val="28"/>
          <w:szCs w:val="28"/>
        </w:rPr>
        <w:t xml:space="preserve">    法定代表人或授权代理人：</w:t>
      </w:r>
      <w:r>
        <w:rPr>
          <w:rFonts w:hint="eastAsia" w:ascii="宋体" w:hAnsi="宋体" w:cs="宋体"/>
          <w:b/>
          <w:sz w:val="28"/>
          <w:szCs w:val="28"/>
          <w:u w:val="single"/>
        </w:rPr>
        <w:t>（签字或盖章）</w:t>
      </w:r>
    </w:p>
    <w:p>
      <w:pPr>
        <w:spacing w:line="360" w:lineRule="exact"/>
        <w:jc w:val="center"/>
        <w:rPr>
          <w:rFonts w:ascii="宋体" w:hAnsi="宋体" w:cs="宋体"/>
          <w:b/>
          <w:sz w:val="32"/>
          <w:szCs w:val="32"/>
        </w:rPr>
      </w:pPr>
      <w:r>
        <w:rPr>
          <w:rFonts w:hint="eastAsia" w:ascii="宋体" w:hAnsi="宋体" w:cs="宋体"/>
          <w:b/>
          <w:sz w:val="28"/>
          <w:szCs w:val="28"/>
        </w:rPr>
        <w:t>年   月   日</w:t>
      </w:r>
    </w:p>
    <w:p>
      <w:pPr>
        <w:spacing w:line="360" w:lineRule="exact"/>
        <w:jc w:val="center"/>
        <w:rPr>
          <w:rFonts w:ascii="宋体" w:hAnsi="宋体" w:cs="宋体"/>
          <w:b/>
          <w:sz w:val="32"/>
          <w:szCs w:val="32"/>
        </w:rPr>
      </w:pPr>
      <w:r>
        <w:rPr>
          <w:rFonts w:hint="eastAsia" w:ascii="宋体" w:hAnsi="宋体" w:cs="宋体"/>
          <w:b/>
          <w:sz w:val="32"/>
          <w:szCs w:val="32"/>
        </w:rPr>
        <w:br w:type="page"/>
      </w:r>
    </w:p>
    <w:p>
      <w:pPr>
        <w:spacing w:line="360" w:lineRule="exact"/>
        <w:jc w:val="center"/>
        <w:rPr>
          <w:rFonts w:ascii="宋体" w:hAnsi="宋体" w:cs="宋体"/>
          <w:b/>
          <w:sz w:val="32"/>
          <w:szCs w:val="32"/>
        </w:rPr>
      </w:pPr>
    </w:p>
    <w:p>
      <w:pPr>
        <w:spacing w:line="360" w:lineRule="exact"/>
        <w:jc w:val="center"/>
        <w:rPr>
          <w:rFonts w:ascii="宋体" w:hAnsi="宋体" w:cs="宋体"/>
          <w:b/>
          <w:sz w:val="32"/>
          <w:szCs w:val="32"/>
        </w:rPr>
      </w:pPr>
      <w:r>
        <w:rPr>
          <w:rFonts w:hint="eastAsia" w:ascii="宋体" w:hAnsi="宋体" w:cs="宋体"/>
          <w:b/>
          <w:sz w:val="32"/>
          <w:szCs w:val="32"/>
        </w:rPr>
        <w:t>目   录</w:t>
      </w:r>
    </w:p>
    <w:p>
      <w:pPr>
        <w:spacing w:line="360" w:lineRule="exact"/>
        <w:jc w:val="center"/>
        <w:rPr>
          <w:rFonts w:ascii="宋体" w:hAnsi="宋体" w:cs="宋体"/>
          <w:sz w:val="28"/>
          <w:szCs w:val="28"/>
        </w:rPr>
      </w:pPr>
    </w:p>
    <w:p>
      <w:pPr>
        <w:spacing w:line="360" w:lineRule="exact"/>
        <w:jc w:val="center"/>
        <w:rPr>
          <w:rFonts w:ascii="宋体" w:hAnsi="宋体" w:cs="宋体"/>
          <w:sz w:val="28"/>
          <w:szCs w:val="28"/>
        </w:rPr>
      </w:pPr>
    </w:p>
    <w:p>
      <w:pPr>
        <w:spacing w:line="360" w:lineRule="exact"/>
        <w:jc w:val="center"/>
        <w:rPr>
          <w:rFonts w:ascii="宋体" w:hAnsi="宋体" w:cs="宋体"/>
          <w:sz w:val="28"/>
          <w:szCs w:val="28"/>
        </w:rPr>
      </w:pPr>
      <w:r>
        <w:rPr>
          <w:rFonts w:hint="eastAsia" w:ascii="宋体" w:hAnsi="宋体" w:cs="宋体"/>
          <w:sz w:val="28"/>
          <w:szCs w:val="28"/>
        </w:rPr>
        <w:t>（建议按照招标文件《参考格式》顺序编写）</w:t>
      </w:r>
    </w:p>
    <w:p>
      <w:pPr>
        <w:rPr>
          <w:b/>
          <w:sz w:val="28"/>
          <w:szCs w:val="28"/>
        </w:rPr>
      </w:pPr>
    </w:p>
    <w:p>
      <w:pPr>
        <w:autoSpaceDE w:val="0"/>
        <w:autoSpaceDN w:val="0"/>
        <w:adjustRightInd w:val="0"/>
        <w:spacing w:line="440" w:lineRule="exact"/>
        <w:ind w:firstLine="420" w:firstLineChars="200"/>
        <w:jc w:val="left"/>
        <w:rPr>
          <w:rFonts w:ascii="宋体" w:hAnsi="宋体" w:cs="宋体"/>
          <w:bCs/>
          <w:kern w:val="0"/>
          <w:szCs w:val="21"/>
        </w:rPr>
      </w:pPr>
      <w:r>
        <w:rPr>
          <w:rFonts w:hint="eastAsia" w:ascii="宋体" w:hAnsi="宋体" w:cs="宋体"/>
          <w:bCs/>
          <w:kern w:val="0"/>
          <w:szCs w:val="21"/>
        </w:rPr>
        <w:t>一、投标函</w:t>
      </w:r>
    </w:p>
    <w:p>
      <w:pPr>
        <w:autoSpaceDE w:val="0"/>
        <w:autoSpaceDN w:val="0"/>
        <w:adjustRightInd w:val="0"/>
        <w:spacing w:line="440" w:lineRule="exact"/>
        <w:ind w:firstLine="420" w:firstLineChars="200"/>
        <w:jc w:val="left"/>
        <w:rPr>
          <w:rFonts w:ascii="宋体" w:hAnsi="宋体" w:cs="宋体"/>
          <w:bCs/>
          <w:kern w:val="0"/>
          <w:szCs w:val="21"/>
        </w:rPr>
      </w:pPr>
      <w:r>
        <w:rPr>
          <w:rFonts w:hint="eastAsia" w:ascii="宋体" w:hAnsi="宋体" w:cs="宋体"/>
          <w:bCs/>
          <w:kern w:val="0"/>
          <w:szCs w:val="21"/>
        </w:rPr>
        <w:t>二、开标一览表</w:t>
      </w:r>
    </w:p>
    <w:p>
      <w:pPr>
        <w:autoSpaceDE w:val="0"/>
        <w:autoSpaceDN w:val="0"/>
        <w:adjustRightInd w:val="0"/>
        <w:spacing w:line="440" w:lineRule="exact"/>
        <w:ind w:firstLine="420" w:firstLineChars="200"/>
        <w:jc w:val="left"/>
        <w:rPr>
          <w:rFonts w:ascii="宋体" w:hAnsi="宋体" w:cs="宋体"/>
          <w:bCs/>
          <w:kern w:val="0"/>
          <w:szCs w:val="21"/>
        </w:rPr>
      </w:pPr>
      <w:r>
        <w:rPr>
          <w:rFonts w:hint="eastAsia" w:ascii="宋体" w:hAnsi="宋体" w:cs="宋体"/>
          <w:bCs/>
          <w:kern w:val="0"/>
          <w:szCs w:val="21"/>
        </w:rPr>
        <w:t>三、法定代表人（负责人）身份证明</w:t>
      </w:r>
    </w:p>
    <w:p>
      <w:pPr>
        <w:autoSpaceDE w:val="0"/>
        <w:autoSpaceDN w:val="0"/>
        <w:adjustRightInd w:val="0"/>
        <w:spacing w:line="440" w:lineRule="exact"/>
        <w:ind w:firstLine="420" w:firstLineChars="200"/>
        <w:jc w:val="left"/>
        <w:rPr>
          <w:rFonts w:ascii="宋体" w:hAnsi="宋体" w:cs="宋体"/>
          <w:bCs/>
          <w:kern w:val="0"/>
          <w:szCs w:val="21"/>
        </w:rPr>
      </w:pPr>
      <w:r>
        <w:rPr>
          <w:rFonts w:hint="eastAsia" w:ascii="宋体" w:hAnsi="宋体" w:cs="宋体"/>
          <w:bCs/>
          <w:kern w:val="0"/>
          <w:szCs w:val="21"/>
        </w:rPr>
        <w:t>四、授权委托书</w:t>
      </w:r>
    </w:p>
    <w:p>
      <w:pPr>
        <w:autoSpaceDE w:val="0"/>
        <w:autoSpaceDN w:val="0"/>
        <w:adjustRightInd w:val="0"/>
        <w:spacing w:line="440" w:lineRule="exact"/>
        <w:ind w:firstLine="420" w:firstLineChars="200"/>
        <w:jc w:val="left"/>
        <w:rPr>
          <w:rFonts w:ascii="宋体" w:hAnsi="宋体" w:cs="宋体"/>
          <w:bCs/>
          <w:kern w:val="0"/>
          <w:szCs w:val="21"/>
        </w:rPr>
      </w:pPr>
      <w:r>
        <w:rPr>
          <w:rFonts w:hint="eastAsia" w:ascii="宋体" w:hAnsi="宋体" w:cs="宋体"/>
          <w:bCs/>
          <w:kern w:val="0"/>
          <w:szCs w:val="21"/>
        </w:rPr>
        <w:t>五、规划设计费用清单</w:t>
      </w:r>
    </w:p>
    <w:p>
      <w:pPr>
        <w:autoSpaceDE w:val="0"/>
        <w:autoSpaceDN w:val="0"/>
        <w:adjustRightInd w:val="0"/>
        <w:spacing w:line="440" w:lineRule="exact"/>
        <w:ind w:firstLine="420" w:firstLineChars="200"/>
        <w:jc w:val="left"/>
        <w:rPr>
          <w:rFonts w:ascii="宋体" w:hAnsi="宋体" w:cs="宋体"/>
          <w:bCs/>
          <w:kern w:val="0"/>
          <w:szCs w:val="21"/>
        </w:rPr>
      </w:pPr>
      <w:r>
        <w:rPr>
          <w:rFonts w:hint="eastAsia" w:ascii="宋体" w:hAnsi="宋体" w:cs="宋体"/>
          <w:bCs/>
          <w:kern w:val="0"/>
          <w:szCs w:val="21"/>
        </w:rPr>
        <w:t>六、投标人基本情况表</w:t>
      </w:r>
    </w:p>
    <w:p>
      <w:pPr>
        <w:autoSpaceDE w:val="0"/>
        <w:autoSpaceDN w:val="0"/>
        <w:adjustRightInd w:val="0"/>
        <w:spacing w:line="440" w:lineRule="exact"/>
        <w:ind w:firstLine="420" w:firstLineChars="200"/>
        <w:jc w:val="left"/>
        <w:rPr>
          <w:rFonts w:ascii="宋体" w:hAnsi="宋体" w:cs="宋体"/>
          <w:bCs/>
          <w:kern w:val="0"/>
          <w:szCs w:val="21"/>
        </w:rPr>
      </w:pPr>
      <w:r>
        <w:rPr>
          <w:rFonts w:hint="eastAsia" w:ascii="宋体" w:hAnsi="宋体" w:cs="宋体"/>
          <w:bCs/>
          <w:kern w:val="0"/>
          <w:szCs w:val="21"/>
        </w:rPr>
        <w:t>七、类似业绩</w:t>
      </w:r>
    </w:p>
    <w:p>
      <w:pPr>
        <w:autoSpaceDE w:val="0"/>
        <w:autoSpaceDN w:val="0"/>
        <w:adjustRightInd w:val="0"/>
        <w:spacing w:line="440" w:lineRule="exact"/>
        <w:ind w:firstLine="420" w:firstLineChars="200"/>
        <w:jc w:val="left"/>
        <w:rPr>
          <w:rFonts w:ascii="宋体" w:hAnsi="宋体" w:cs="宋体"/>
          <w:bCs/>
          <w:kern w:val="0"/>
          <w:szCs w:val="21"/>
        </w:rPr>
      </w:pPr>
      <w:r>
        <w:rPr>
          <w:rFonts w:hint="eastAsia" w:ascii="宋体" w:hAnsi="宋体" w:cs="宋体"/>
          <w:bCs/>
          <w:kern w:val="0"/>
          <w:szCs w:val="21"/>
        </w:rPr>
        <w:t>八、服务承诺</w:t>
      </w:r>
    </w:p>
    <w:p>
      <w:pPr>
        <w:autoSpaceDE w:val="0"/>
        <w:autoSpaceDN w:val="0"/>
        <w:adjustRightInd w:val="0"/>
        <w:spacing w:line="440" w:lineRule="exact"/>
        <w:ind w:firstLine="420" w:firstLineChars="200"/>
        <w:jc w:val="left"/>
        <w:rPr>
          <w:rFonts w:ascii="宋体" w:hAnsi="宋体" w:cs="宋体"/>
          <w:bCs/>
          <w:kern w:val="0"/>
          <w:szCs w:val="21"/>
        </w:rPr>
      </w:pPr>
      <w:r>
        <w:rPr>
          <w:rFonts w:hint="eastAsia" w:ascii="宋体" w:hAnsi="宋体" w:cs="宋体"/>
          <w:bCs/>
          <w:kern w:val="0"/>
          <w:szCs w:val="21"/>
        </w:rPr>
        <w:t>九、规划设计方案</w:t>
      </w:r>
    </w:p>
    <w:p>
      <w:pPr>
        <w:autoSpaceDE w:val="0"/>
        <w:autoSpaceDN w:val="0"/>
        <w:adjustRightInd w:val="0"/>
        <w:spacing w:line="440" w:lineRule="exact"/>
        <w:ind w:firstLine="420" w:firstLineChars="200"/>
        <w:jc w:val="left"/>
        <w:rPr>
          <w:rFonts w:ascii="宋体" w:hAnsi="宋体" w:cs="宋体"/>
          <w:bCs/>
          <w:kern w:val="0"/>
          <w:szCs w:val="21"/>
        </w:rPr>
      </w:pPr>
      <w:r>
        <w:rPr>
          <w:rFonts w:hint="eastAsia" w:ascii="宋体" w:hAnsi="宋体" w:cs="宋体"/>
          <w:bCs/>
          <w:kern w:val="0"/>
          <w:szCs w:val="21"/>
        </w:rPr>
        <w:t>十、反商业贿赂承诺书</w:t>
      </w:r>
    </w:p>
    <w:p>
      <w:pPr>
        <w:autoSpaceDE w:val="0"/>
        <w:autoSpaceDN w:val="0"/>
        <w:adjustRightInd w:val="0"/>
        <w:spacing w:line="440" w:lineRule="exact"/>
        <w:ind w:firstLine="420" w:firstLineChars="200"/>
        <w:jc w:val="left"/>
        <w:rPr>
          <w:rFonts w:ascii="宋体" w:hAnsi="宋体" w:cs="宋体"/>
          <w:bCs/>
          <w:kern w:val="0"/>
          <w:szCs w:val="21"/>
        </w:rPr>
      </w:pPr>
      <w:r>
        <w:rPr>
          <w:rFonts w:hint="eastAsia" w:ascii="宋体" w:hAnsi="宋体" w:cs="宋体"/>
          <w:bCs/>
          <w:kern w:val="0"/>
          <w:szCs w:val="21"/>
        </w:rPr>
        <w:t>十一、小型、微型（监狱、残疾人福利性单位）企业产品明细表</w:t>
      </w:r>
    </w:p>
    <w:p>
      <w:pPr>
        <w:autoSpaceDE w:val="0"/>
        <w:autoSpaceDN w:val="0"/>
        <w:adjustRightInd w:val="0"/>
        <w:spacing w:line="440" w:lineRule="exact"/>
        <w:ind w:firstLine="420" w:firstLineChars="200"/>
        <w:jc w:val="left"/>
        <w:rPr>
          <w:rFonts w:ascii="宋体" w:hAnsi="宋体" w:cs="宋体"/>
          <w:bCs/>
          <w:kern w:val="0"/>
          <w:szCs w:val="21"/>
        </w:rPr>
      </w:pPr>
      <w:r>
        <w:rPr>
          <w:rFonts w:hint="eastAsia" w:ascii="宋体" w:hAnsi="宋体" w:cs="宋体"/>
          <w:bCs/>
          <w:kern w:val="0"/>
          <w:szCs w:val="21"/>
        </w:rPr>
        <w:t>十二、资格审查资料</w:t>
      </w:r>
    </w:p>
    <w:p>
      <w:pPr>
        <w:autoSpaceDE w:val="0"/>
        <w:autoSpaceDN w:val="0"/>
        <w:adjustRightInd w:val="0"/>
        <w:spacing w:line="440" w:lineRule="exact"/>
        <w:ind w:firstLine="420" w:firstLineChars="200"/>
        <w:jc w:val="left"/>
        <w:rPr>
          <w:rFonts w:ascii="宋体" w:hAnsi="宋体" w:cs="宋体"/>
          <w:bCs/>
          <w:kern w:val="0"/>
          <w:szCs w:val="21"/>
        </w:rPr>
      </w:pPr>
      <w:r>
        <w:rPr>
          <w:rFonts w:hint="eastAsia" w:ascii="宋体" w:hAnsi="宋体" w:cs="宋体"/>
          <w:bCs/>
          <w:kern w:val="0"/>
          <w:szCs w:val="21"/>
        </w:rPr>
        <w:t>十三、投标人认为应提供的其它资料</w:t>
      </w:r>
    </w:p>
    <w:p>
      <w:pPr>
        <w:spacing w:line="360" w:lineRule="exact"/>
        <w:jc w:val="center"/>
        <w:outlineLvl w:val="0"/>
        <w:rPr>
          <w:rFonts w:ascii="宋体" w:hAnsi="宋体" w:cs="宋体"/>
          <w:b/>
          <w:szCs w:val="21"/>
        </w:rPr>
      </w:pPr>
    </w:p>
    <w:p>
      <w:pPr>
        <w:spacing w:line="360" w:lineRule="exact"/>
        <w:jc w:val="center"/>
        <w:outlineLvl w:val="0"/>
        <w:rPr>
          <w:rFonts w:ascii="宋体" w:hAnsi="宋体" w:cs="宋体"/>
          <w:b/>
          <w:szCs w:val="21"/>
        </w:rPr>
      </w:pPr>
    </w:p>
    <w:p>
      <w:pPr>
        <w:spacing w:line="360" w:lineRule="exact"/>
        <w:jc w:val="center"/>
        <w:outlineLvl w:val="0"/>
        <w:rPr>
          <w:rFonts w:ascii="宋体" w:hAnsi="宋体" w:cs="宋体"/>
          <w:b/>
          <w:szCs w:val="21"/>
        </w:rPr>
      </w:pPr>
    </w:p>
    <w:p>
      <w:pPr>
        <w:spacing w:line="360" w:lineRule="exact"/>
        <w:jc w:val="center"/>
        <w:outlineLvl w:val="0"/>
        <w:rPr>
          <w:rFonts w:ascii="宋体" w:hAnsi="宋体" w:cs="宋体"/>
          <w:b/>
          <w:szCs w:val="21"/>
        </w:rPr>
      </w:pPr>
    </w:p>
    <w:p>
      <w:pPr>
        <w:spacing w:line="360" w:lineRule="exact"/>
        <w:jc w:val="center"/>
        <w:outlineLvl w:val="0"/>
        <w:rPr>
          <w:rFonts w:ascii="宋体" w:hAnsi="宋体" w:cs="宋体"/>
          <w:b/>
          <w:szCs w:val="21"/>
        </w:rPr>
      </w:pPr>
    </w:p>
    <w:p>
      <w:pPr>
        <w:spacing w:line="360" w:lineRule="exact"/>
        <w:jc w:val="center"/>
        <w:outlineLvl w:val="0"/>
        <w:rPr>
          <w:rFonts w:ascii="宋体" w:hAnsi="宋体" w:cs="宋体"/>
          <w:b/>
          <w:szCs w:val="21"/>
        </w:rPr>
      </w:pPr>
    </w:p>
    <w:p>
      <w:pPr>
        <w:spacing w:line="360" w:lineRule="exact"/>
        <w:jc w:val="center"/>
        <w:outlineLvl w:val="0"/>
        <w:rPr>
          <w:rFonts w:ascii="宋体" w:hAnsi="宋体" w:cs="宋体"/>
          <w:b/>
          <w:szCs w:val="21"/>
        </w:rPr>
      </w:pPr>
    </w:p>
    <w:p>
      <w:pPr>
        <w:spacing w:line="360" w:lineRule="exact"/>
        <w:jc w:val="center"/>
        <w:outlineLvl w:val="0"/>
        <w:rPr>
          <w:rFonts w:ascii="宋体" w:hAnsi="宋体" w:cs="宋体"/>
          <w:b/>
          <w:szCs w:val="21"/>
        </w:rPr>
      </w:pPr>
    </w:p>
    <w:p>
      <w:pPr>
        <w:spacing w:line="360" w:lineRule="exact"/>
        <w:jc w:val="center"/>
        <w:outlineLvl w:val="0"/>
        <w:rPr>
          <w:rFonts w:ascii="宋体" w:hAnsi="宋体" w:cs="宋体"/>
          <w:b/>
          <w:szCs w:val="21"/>
        </w:rPr>
      </w:pPr>
    </w:p>
    <w:p>
      <w:pPr>
        <w:spacing w:line="360" w:lineRule="exact"/>
        <w:jc w:val="center"/>
        <w:outlineLvl w:val="0"/>
        <w:rPr>
          <w:rFonts w:ascii="宋体" w:hAnsi="宋体" w:cs="宋体"/>
          <w:b/>
          <w:szCs w:val="21"/>
        </w:rPr>
      </w:pPr>
    </w:p>
    <w:p/>
    <w:p>
      <w:pPr>
        <w:pStyle w:val="5"/>
        <w:numPr>
          <w:ilvl w:val="3"/>
          <w:numId w:val="0"/>
        </w:numPr>
      </w:pPr>
    </w:p>
    <w:p/>
    <w:p>
      <w:pPr>
        <w:spacing w:line="360" w:lineRule="exact"/>
        <w:outlineLvl w:val="0"/>
        <w:rPr>
          <w:rFonts w:ascii="宋体" w:hAnsi="宋体" w:cs="宋体"/>
          <w:b/>
          <w:szCs w:val="21"/>
        </w:rPr>
      </w:pPr>
    </w:p>
    <w:p>
      <w:pPr>
        <w:pStyle w:val="5"/>
        <w:numPr>
          <w:ilvl w:val="3"/>
          <w:numId w:val="0"/>
        </w:numPr>
      </w:pPr>
    </w:p>
    <w:p>
      <w:pPr>
        <w:spacing w:line="360" w:lineRule="exact"/>
        <w:jc w:val="center"/>
        <w:outlineLvl w:val="1"/>
        <w:rPr>
          <w:b/>
          <w:bCs/>
          <w:sz w:val="32"/>
          <w:szCs w:val="32"/>
        </w:rPr>
      </w:pPr>
      <w:bookmarkStart w:id="108" w:name="_Toc3115"/>
      <w:bookmarkStart w:id="109" w:name="_Toc2718"/>
      <w:r>
        <w:rPr>
          <w:rFonts w:hint="eastAsia"/>
          <w:b/>
          <w:bCs/>
          <w:sz w:val="32"/>
          <w:szCs w:val="32"/>
        </w:rPr>
        <w:t>一、</w:t>
      </w:r>
      <w:bookmarkStart w:id="110" w:name="_Toc27418"/>
      <w:bookmarkStart w:id="111" w:name="_Toc18654"/>
      <w:bookmarkStart w:id="112" w:name="_Toc20114"/>
      <w:bookmarkEnd w:id="108"/>
      <w:r>
        <w:rPr>
          <w:rFonts w:hint="eastAsia"/>
          <w:b/>
          <w:bCs/>
          <w:sz w:val="32"/>
          <w:szCs w:val="32"/>
        </w:rPr>
        <w:t>投 标 函</w:t>
      </w:r>
      <w:bookmarkEnd w:id="109"/>
      <w:bookmarkEnd w:id="110"/>
      <w:bookmarkEnd w:id="111"/>
      <w:bookmarkEnd w:id="112"/>
    </w:p>
    <w:p>
      <w:pPr>
        <w:spacing w:line="360" w:lineRule="exact"/>
        <w:outlineLvl w:val="1"/>
        <w:rPr>
          <w:rFonts w:ascii="宋体" w:hAnsi="宋体" w:cs="宋体"/>
          <w:szCs w:val="21"/>
        </w:rPr>
      </w:pPr>
    </w:p>
    <w:p>
      <w:pPr>
        <w:spacing w:line="520" w:lineRule="exact"/>
        <w:rPr>
          <w:rFonts w:ascii="宋体" w:hAnsi="宋体" w:cs="宋体"/>
          <w:szCs w:val="21"/>
          <w:u w:val="single"/>
        </w:rPr>
      </w:pPr>
      <w:r>
        <w:rPr>
          <w:rFonts w:hint="eastAsia" w:ascii="宋体" w:hAnsi="宋体" w:cs="宋体"/>
          <w:b/>
          <w:szCs w:val="21"/>
        </w:rPr>
        <w:t>致：</w:t>
      </w:r>
      <w:r>
        <w:rPr>
          <w:rFonts w:hint="eastAsia" w:ascii="宋体" w:hAnsi="宋体" w:cs="宋体"/>
          <w:szCs w:val="21"/>
        </w:rPr>
        <w:t xml:space="preserve"> （采购人名称）</w:t>
      </w:r>
    </w:p>
    <w:p>
      <w:pPr>
        <w:spacing w:line="520" w:lineRule="exact"/>
        <w:ind w:firstLine="420"/>
        <w:rPr>
          <w:rFonts w:ascii="宋体" w:hAnsi="宋体" w:cs="宋体"/>
          <w:szCs w:val="21"/>
        </w:rPr>
      </w:pPr>
      <w:r>
        <w:rPr>
          <w:rFonts w:hint="eastAsia" w:ascii="宋体" w:hAnsi="宋体" w:cs="宋体"/>
          <w:szCs w:val="21"/>
        </w:rPr>
        <w:t>根据贵方（项目名称和项目编号）招标文件之投标邀请，签字代表：</w:t>
      </w:r>
      <w:r>
        <w:rPr>
          <w:rFonts w:hint="eastAsia" w:ascii="宋体" w:hAnsi="宋体" w:cs="宋体"/>
          <w:szCs w:val="21"/>
          <w:u w:val="single"/>
        </w:rPr>
        <w:t xml:space="preserve">（法人代表或负责人）  </w:t>
      </w:r>
      <w:r>
        <w:rPr>
          <w:rFonts w:hint="eastAsia" w:ascii="宋体" w:hAnsi="宋体" w:cs="宋体"/>
          <w:szCs w:val="21"/>
        </w:rPr>
        <w:t>正式授权并代表投标单位</w:t>
      </w:r>
      <w:r>
        <w:rPr>
          <w:rFonts w:hint="eastAsia" w:ascii="宋体" w:hAnsi="宋体" w:cs="宋体"/>
          <w:szCs w:val="21"/>
          <w:u w:val="single"/>
        </w:rPr>
        <w:t xml:space="preserve"> （单位名称、单位地址） </w:t>
      </w:r>
      <w:r>
        <w:rPr>
          <w:rFonts w:hint="eastAsia" w:ascii="宋体" w:hAnsi="宋体" w:cs="宋体"/>
          <w:szCs w:val="21"/>
        </w:rPr>
        <w:t>提交以下文件正本</w:t>
      </w:r>
      <w:r>
        <w:rPr>
          <w:rFonts w:hint="eastAsia" w:ascii="宋体" w:hAnsi="宋体" w:cs="宋体"/>
          <w:szCs w:val="21"/>
          <w:u w:val="single"/>
        </w:rPr>
        <w:t>壹</w:t>
      </w:r>
      <w:r>
        <w:rPr>
          <w:rFonts w:hint="eastAsia" w:ascii="宋体" w:hAnsi="宋体" w:cs="宋体"/>
          <w:szCs w:val="21"/>
        </w:rPr>
        <w:t xml:space="preserve">份和副本 份，并对之负法律责任。 </w:t>
      </w:r>
    </w:p>
    <w:p>
      <w:pPr>
        <w:spacing w:line="520" w:lineRule="exact"/>
        <w:ind w:firstLine="420" w:firstLineChars="200"/>
        <w:rPr>
          <w:rFonts w:ascii="宋体" w:hAnsi="宋体" w:cs="宋体"/>
          <w:szCs w:val="21"/>
        </w:rPr>
      </w:pPr>
      <w:r>
        <w:rPr>
          <w:rFonts w:hint="eastAsia" w:ascii="宋体" w:hAnsi="宋体" w:cs="宋体"/>
          <w:szCs w:val="21"/>
        </w:rPr>
        <w:t>据此函，签字代表宣布同意如下：</w:t>
      </w:r>
    </w:p>
    <w:p>
      <w:pPr>
        <w:spacing w:line="520" w:lineRule="exact"/>
        <w:rPr>
          <w:rFonts w:ascii="宋体" w:hAnsi="宋体" w:cs="宋体"/>
          <w:szCs w:val="21"/>
          <w:u w:val="single"/>
        </w:rPr>
      </w:pPr>
      <w:r>
        <w:rPr>
          <w:rFonts w:hint="eastAsia" w:ascii="宋体" w:hAnsi="宋体" w:cs="宋体"/>
          <w:szCs w:val="21"/>
        </w:rPr>
        <w:t xml:space="preserve">    1、我方投标总价为人民币</w:t>
      </w:r>
      <w:r>
        <w:rPr>
          <w:rFonts w:hint="eastAsia" w:ascii="宋体" w:hAnsi="宋体" w:cs="宋体"/>
          <w:bCs/>
          <w:szCs w:val="21"/>
          <w:u w:val="single"/>
        </w:rPr>
        <w:t>（大写）</w:t>
      </w:r>
      <w:r>
        <w:rPr>
          <w:rFonts w:hint="eastAsia" w:ascii="宋体" w:hAnsi="宋体" w:cs="宋体"/>
          <w:bCs/>
          <w:szCs w:val="21"/>
          <w:u w:val="single"/>
          <w:lang w:val="en-US" w:eastAsia="zh-CN"/>
        </w:rPr>
        <w:t xml:space="preserve">           </w:t>
      </w:r>
      <w:r>
        <w:rPr>
          <w:rFonts w:hint="eastAsia" w:ascii="宋体" w:hAnsi="宋体" w:cs="宋体"/>
          <w:bCs/>
          <w:szCs w:val="21"/>
          <w:u w:val="none"/>
          <w:lang w:val="en-US" w:eastAsia="zh-CN"/>
        </w:rPr>
        <w:t>，</w:t>
      </w:r>
      <w:r>
        <w:rPr>
          <w:rFonts w:hint="eastAsia" w:ascii="宋体" w:hAnsi="宋体" w:cs="宋体"/>
          <w:szCs w:val="21"/>
        </w:rPr>
        <w:t>（小写）</w:t>
      </w:r>
      <w:r>
        <w:rPr>
          <w:rFonts w:hint="eastAsia" w:ascii="宋体" w:hAnsi="宋体" w:cs="宋体"/>
          <w:szCs w:val="21"/>
          <w:u w:val="single"/>
          <w:lang w:val="en-US" w:eastAsia="zh-CN"/>
        </w:rPr>
        <w:t xml:space="preserve">             </w:t>
      </w:r>
      <w:r>
        <w:rPr>
          <w:rFonts w:hint="eastAsia" w:ascii="宋体" w:hAnsi="宋体" w:cs="宋体"/>
          <w:szCs w:val="21"/>
        </w:rPr>
        <w:t>元人民币</w:t>
      </w:r>
    </w:p>
    <w:p>
      <w:pPr>
        <w:spacing w:line="520" w:lineRule="exact"/>
        <w:ind w:firstLine="315" w:firstLineChars="150"/>
        <w:rPr>
          <w:rFonts w:ascii="宋体" w:hAnsi="宋体" w:cs="宋体"/>
          <w:szCs w:val="21"/>
          <w:u w:val="single"/>
        </w:rPr>
      </w:pPr>
      <w:r>
        <w:rPr>
          <w:rFonts w:hint="eastAsia" w:ascii="宋体" w:hAnsi="宋体" w:cs="宋体"/>
          <w:szCs w:val="21"/>
        </w:rPr>
        <w:t xml:space="preserve"> 2、设计周期：__________________，质量要求_____________。</w:t>
      </w:r>
    </w:p>
    <w:p>
      <w:pPr>
        <w:spacing w:line="520" w:lineRule="exact"/>
        <w:ind w:firstLine="315" w:firstLineChars="150"/>
        <w:rPr>
          <w:rFonts w:ascii="宋体" w:hAnsi="宋体" w:cs="宋体"/>
          <w:szCs w:val="21"/>
        </w:rPr>
      </w:pPr>
      <w:r>
        <w:rPr>
          <w:rFonts w:hint="eastAsia" w:ascii="宋体" w:hAnsi="宋体" w:cs="宋体"/>
          <w:szCs w:val="21"/>
        </w:rPr>
        <w:t xml:space="preserve"> 3、如果我们的投标文件被接受，我们将按招标文件的规定签订并严格履行合同中的责任和义务。</w:t>
      </w:r>
    </w:p>
    <w:p>
      <w:pPr>
        <w:spacing w:line="520" w:lineRule="exact"/>
        <w:ind w:firstLine="315" w:firstLineChars="150"/>
        <w:rPr>
          <w:rFonts w:ascii="宋体" w:hAnsi="宋体" w:cs="宋体"/>
          <w:szCs w:val="21"/>
        </w:rPr>
      </w:pPr>
      <w:r>
        <w:rPr>
          <w:rFonts w:hint="eastAsia" w:ascii="宋体" w:hAnsi="宋体" w:cs="宋体"/>
          <w:szCs w:val="21"/>
        </w:rPr>
        <w:t xml:space="preserve"> 4、投标人已详细审查全部招标文件，包括修改文件以及全部参考资料和有关附件。我们完全理解并同意放弃对这方面有不明及误解的权利。</w:t>
      </w:r>
    </w:p>
    <w:p>
      <w:pPr>
        <w:spacing w:line="520" w:lineRule="exact"/>
        <w:ind w:firstLine="315" w:firstLineChars="150"/>
        <w:rPr>
          <w:rFonts w:ascii="宋体" w:hAnsi="宋体" w:cs="宋体"/>
          <w:szCs w:val="21"/>
        </w:rPr>
      </w:pPr>
      <w:r>
        <w:rPr>
          <w:rFonts w:hint="eastAsia" w:ascii="宋体" w:hAnsi="宋体" w:cs="宋体"/>
          <w:szCs w:val="21"/>
        </w:rPr>
        <w:t xml:space="preserve"> 5、提供的货物是原装全新、符合招标文件规定技术参数的设备或产品；</w:t>
      </w:r>
    </w:p>
    <w:p>
      <w:pPr>
        <w:spacing w:line="520" w:lineRule="exact"/>
        <w:ind w:firstLine="315" w:firstLineChars="150"/>
        <w:rPr>
          <w:rFonts w:ascii="宋体" w:hAnsi="宋体" w:cs="宋体"/>
          <w:szCs w:val="21"/>
        </w:rPr>
      </w:pPr>
      <w:r>
        <w:rPr>
          <w:rFonts w:hint="eastAsia" w:ascii="宋体" w:hAnsi="宋体" w:cs="宋体"/>
          <w:szCs w:val="21"/>
        </w:rPr>
        <w:t xml:space="preserve"> 6、本投标自开标日起有效期为</w:t>
      </w:r>
      <w:r>
        <w:rPr>
          <w:rFonts w:hint="eastAsia" w:ascii="宋体" w:hAnsi="宋体" w:cs="宋体"/>
          <w:szCs w:val="21"/>
          <w:u w:val="single"/>
        </w:rPr>
        <w:t xml:space="preserve">             </w:t>
      </w:r>
      <w:r>
        <w:rPr>
          <w:rFonts w:hint="eastAsia" w:ascii="宋体" w:hAnsi="宋体" w:cs="宋体"/>
          <w:szCs w:val="21"/>
        </w:rPr>
        <w:t>个日历天。</w:t>
      </w:r>
    </w:p>
    <w:p>
      <w:pPr>
        <w:spacing w:line="520" w:lineRule="exact"/>
        <w:ind w:firstLine="315" w:firstLineChars="150"/>
        <w:rPr>
          <w:rFonts w:ascii="宋体" w:hAnsi="宋体" w:cs="宋体"/>
          <w:szCs w:val="21"/>
        </w:rPr>
      </w:pPr>
      <w:r>
        <w:rPr>
          <w:rFonts w:hint="eastAsia" w:ascii="宋体" w:hAnsi="宋体" w:cs="宋体"/>
          <w:szCs w:val="21"/>
        </w:rPr>
        <w:t xml:space="preserve"> 7、如果在规定的开标时间后，投标人在投标有效期内撤回投标，其投标保证金将被贵方没收。</w:t>
      </w:r>
    </w:p>
    <w:p>
      <w:pPr>
        <w:spacing w:line="520" w:lineRule="exact"/>
        <w:ind w:firstLine="315" w:firstLineChars="150"/>
        <w:rPr>
          <w:rFonts w:ascii="宋体" w:hAnsi="宋体" w:cs="宋体"/>
          <w:szCs w:val="21"/>
        </w:rPr>
      </w:pPr>
      <w:r>
        <w:rPr>
          <w:rFonts w:hint="eastAsia" w:ascii="宋体" w:hAnsi="宋体" w:cs="宋体"/>
          <w:szCs w:val="21"/>
        </w:rPr>
        <w:t xml:space="preserve"> 8、投标人同意提供按照贵方可能要求的与其投标有关的一切数据或资料，完全理解贵方不一定接受最低价的投标或其他任何投标。</w:t>
      </w:r>
    </w:p>
    <w:p>
      <w:pPr>
        <w:spacing w:line="520" w:lineRule="exact"/>
        <w:rPr>
          <w:rFonts w:ascii="宋体" w:hAnsi="宋体" w:cs="宋体"/>
          <w:szCs w:val="21"/>
          <w:u w:val="single"/>
        </w:rPr>
      </w:pPr>
      <w:r>
        <w:rPr>
          <w:rFonts w:hint="eastAsia" w:ascii="宋体" w:hAnsi="宋体" w:cs="宋体"/>
          <w:szCs w:val="21"/>
        </w:rPr>
        <w:t xml:space="preserve">    投标人地址：</w:t>
      </w:r>
    </w:p>
    <w:p>
      <w:pPr>
        <w:spacing w:line="520" w:lineRule="exact"/>
        <w:ind w:firstLine="315" w:firstLineChars="150"/>
        <w:rPr>
          <w:rFonts w:ascii="宋体" w:hAnsi="宋体" w:cs="宋体"/>
          <w:szCs w:val="21"/>
        </w:rPr>
      </w:pPr>
      <w:r>
        <w:rPr>
          <w:rFonts w:hint="eastAsia" w:ascii="宋体" w:hAnsi="宋体" w:cs="宋体"/>
          <w:szCs w:val="21"/>
        </w:rPr>
        <w:t xml:space="preserve"> 电话（传真）:   </w:t>
      </w:r>
    </w:p>
    <w:p>
      <w:pPr>
        <w:spacing w:line="520" w:lineRule="exact"/>
        <w:ind w:firstLine="315" w:firstLineChars="150"/>
        <w:rPr>
          <w:rFonts w:ascii="宋体" w:hAnsi="宋体" w:cs="宋体"/>
          <w:szCs w:val="21"/>
        </w:rPr>
      </w:pPr>
      <w:r>
        <w:rPr>
          <w:rFonts w:hint="eastAsia" w:ascii="宋体" w:hAnsi="宋体" w:cs="宋体"/>
          <w:szCs w:val="21"/>
        </w:rPr>
        <w:t xml:space="preserve"> 邮 政 编 码：</w:t>
      </w:r>
    </w:p>
    <w:p>
      <w:pPr>
        <w:spacing w:line="520" w:lineRule="exact"/>
        <w:ind w:firstLine="315" w:firstLineChars="150"/>
        <w:rPr>
          <w:rFonts w:ascii="宋体" w:hAnsi="宋体" w:cs="宋体"/>
          <w:szCs w:val="21"/>
          <w:u w:val="single"/>
        </w:rPr>
      </w:pPr>
      <w:r>
        <w:rPr>
          <w:rFonts w:hint="eastAsia" w:ascii="宋体" w:hAnsi="宋体" w:cs="宋体"/>
          <w:szCs w:val="21"/>
        </w:rPr>
        <w:t xml:space="preserve"> 开户银行及账号：</w:t>
      </w:r>
    </w:p>
    <w:p>
      <w:pPr>
        <w:spacing w:line="520" w:lineRule="exact"/>
        <w:ind w:firstLine="315" w:firstLineChars="150"/>
        <w:rPr>
          <w:rFonts w:ascii="宋体" w:hAnsi="宋体" w:cs="宋体"/>
          <w:szCs w:val="21"/>
        </w:rPr>
      </w:pPr>
      <w:r>
        <w:rPr>
          <w:rFonts w:hint="eastAsia" w:ascii="宋体" w:hAnsi="宋体" w:cs="宋体"/>
          <w:szCs w:val="21"/>
        </w:rPr>
        <w:t xml:space="preserve"> 法定代表人或授权委托人签字:</w:t>
      </w:r>
    </w:p>
    <w:p>
      <w:pPr>
        <w:spacing w:line="520" w:lineRule="exact"/>
        <w:ind w:firstLine="315" w:firstLineChars="150"/>
        <w:rPr>
          <w:rFonts w:ascii="宋体" w:hAnsi="宋体" w:cs="宋体"/>
          <w:szCs w:val="21"/>
        </w:rPr>
      </w:pPr>
      <w:r>
        <w:rPr>
          <w:rFonts w:hint="eastAsia" w:ascii="宋体" w:hAnsi="宋体" w:cs="宋体"/>
          <w:szCs w:val="21"/>
        </w:rPr>
        <w:t xml:space="preserve"> 投标人名称（公章）</w:t>
      </w:r>
    </w:p>
    <w:p>
      <w:pPr>
        <w:spacing w:line="520" w:lineRule="exact"/>
        <w:ind w:firstLine="315" w:firstLineChars="150"/>
        <w:rPr>
          <w:rFonts w:ascii="宋体" w:hAnsi="宋体" w:cs="宋体"/>
          <w:szCs w:val="21"/>
        </w:rPr>
      </w:pPr>
      <w:r>
        <w:rPr>
          <w:rFonts w:hint="eastAsia" w:ascii="宋体" w:hAnsi="宋体" w:cs="宋体"/>
          <w:szCs w:val="21"/>
        </w:rPr>
        <w:t xml:space="preserve"> 日期：  年  月  日</w:t>
      </w:r>
      <w:bookmarkStart w:id="113" w:name="_Toc20179"/>
    </w:p>
    <w:p>
      <w:pPr>
        <w:spacing w:line="520" w:lineRule="exact"/>
        <w:ind w:firstLine="315" w:firstLineChars="150"/>
        <w:rPr>
          <w:rFonts w:ascii="宋体" w:hAnsi="宋体" w:cs="宋体"/>
          <w:szCs w:val="21"/>
        </w:rPr>
      </w:pPr>
    </w:p>
    <w:p>
      <w:pPr>
        <w:jc w:val="center"/>
        <w:rPr>
          <w:rFonts w:ascii="宋体" w:hAnsi="宋体" w:cs="宋体"/>
          <w:b/>
          <w:bCs/>
          <w:sz w:val="28"/>
          <w:szCs w:val="28"/>
        </w:rPr>
      </w:pPr>
      <w:bookmarkStart w:id="114" w:name="_Toc30491"/>
      <w:bookmarkStart w:id="115" w:name="_Toc26070"/>
    </w:p>
    <w:p>
      <w:pPr>
        <w:jc w:val="center"/>
        <w:rPr>
          <w:rFonts w:ascii="宋体" w:hAnsi="宋体" w:cs="宋体"/>
          <w:b/>
          <w:bCs/>
          <w:sz w:val="32"/>
          <w:szCs w:val="32"/>
        </w:rPr>
      </w:pPr>
      <w:r>
        <w:rPr>
          <w:rFonts w:hint="eastAsia" w:ascii="宋体" w:hAnsi="宋体" w:cs="宋体"/>
          <w:b/>
          <w:bCs/>
          <w:sz w:val="32"/>
          <w:szCs w:val="32"/>
        </w:rPr>
        <w:t>二、开标一览表</w:t>
      </w:r>
      <w:bookmarkEnd w:id="113"/>
      <w:bookmarkEnd w:id="114"/>
      <w:bookmarkEnd w:id="115"/>
    </w:p>
    <w:tbl>
      <w:tblPr>
        <w:tblStyle w:val="41"/>
        <w:tblW w:w="9680" w:type="dxa"/>
        <w:tblInd w:w="15" w:type="dxa"/>
        <w:tblLayout w:type="fixed"/>
        <w:tblCellMar>
          <w:top w:w="0" w:type="dxa"/>
          <w:left w:w="0" w:type="dxa"/>
          <w:bottom w:w="0" w:type="dxa"/>
          <w:right w:w="0" w:type="dxa"/>
        </w:tblCellMar>
      </w:tblPr>
      <w:tblGrid>
        <w:gridCol w:w="1405"/>
        <w:gridCol w:w="4327"/>
        <w:gridCol w:w="1447"/>
        <w:gridCol w:w="2501"/>
      </w:tblGrid>
      <w:tr>
        <w:tblPrEx>
          <w:tblLayout w:type="fixed"/>
          <w:tblCellMar>
            <w:top w:w="0" w:type="dxa"/>
            <w:left w:w="0" w:type="dxa"/>
            <w:bottom w:w="0" w:type="dxa"/>
            <w:right w:w="0" w:type="dxa"/>
          </w:tblCellMar>
        </w:tblPrEx>
        <w:trPr>
          <w:cantSplit/>
          <w:trHeight w:val="838"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szCs w:val="21"/>
              </w:rPr>
            </w:pPr>
            <w:r>
              <w:rPr>
                <w:rFonts w:hint="eastAsia" w:ascii="宋体" w:hAnsi="宋体" w:cs="宋体"/>
                <w:szCs w:val="21"/>
              </w:rPr>
              <w:t>项目名称</w:t>
            </w:r>
          </w:p>
        </w:tc>
        <w:tc>
          <w:tcPr>
            <w:tcW w:w="4327"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szCs w:val="21"/>
              </w:rPr>
            </w:pPr>
          </w:p>
        </w:tc>
        <w:tc>
          <w:tcPr>
            <w:tcW w:w="1447"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项目编号</w:t>
            </w:r>
          </w:p>
        </w:tc>
        <w:tc>
          <w:tcPr>
            <w:tcW w:w="2501"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cs="宋体"/>
                <w:szCs w:val="21"/>
              </w:rPr>
            </w:pPr>
          </w:p>
        </w:tc>
      </w:tr>
      <w:tr>
        <w:tblPrEx>
          <w:tblLayout w:type="fixed"/>
          <w:tblCellMar>
            <w:top w:w="0" w:type="dxa"/>
            <w:left w:w="0" w:type="dxa"/>
            <w:bottom w:w="0" w:type="dxa"/>
            <w:right w:w="0" w:type="dxa"/>
          </w:tblCellMar>
        </w:tblPrEx>
        <w:trPr>
          <w:cantSplit/>
          <w:trHeight w:val="1951" w:hRule="atLeast"/>
        </w:trPr>
        <w:tc>
          <w:tcPr>
            <w:tcW w:w="1405"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szCs w:val="21"/>
              </w:rPr>
            </w:pPr>
            <w:r>
              <w:rPr>
                <w:rFonts w:hint="eastAsia" w:ascii="宋体" w:hAnsi="宋体" w:cs="宋体"/>
                <w:szCs w:val="21"/>
              </w:rPr>
              <w:t>投标总报价</w:t>
            </w:r>
          </w:p>
          <w:p>
            <w:pPr>
              <w:spacing w:line="360" w:lineRule="exact"/>
              <w:rPr>
                <w:rFonts w:ascii="宋体" w:hAnsi="宋体" w:cs="宋体"/>
                <w:szCs w:val="21"/>
              </w:rPr>
            </w:pPr>
            <w:r>
              <w:rPr>
                <w:rFonts w:hint="eastAsia" w:ascii="宋体" w:hAnsi="宋体" w:cs="宋体"/>
                <w:szCs w:val="21"/>
              </w:rPr>
              <w:t xml:space="preserve">   （元）</w:t>
            </w:r>
          </w:p>
        </w:tc>
        <w:tc>
          <w:tcPr>
            <w:tcW w:w="827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szCs w:val="21"/>
              </w:rPr>
            </w:pPr>
          </w:p>
          <w:p>
            <w:pPr>
              <w:spacing w:line="360" w:lineRule="exact"/>
              <w:ind w:firstLine="1575" w:firstLineChars="750"/>
              <w:rPr>
                <w:rFonts w:ascii="宋体" w:hAnsi="宋体" w:cs="宋体"/>
                <w:szCs w:val="21"/>
              </w:rPr>
            </w:pPr>
            <w:r>
              <w:rPr>
                <w:rFonts w:ascii="宋体" w:hAnsi="宋体" w:cs="宋体"/>
                <w:szCs w:val="21"/>
              </w:rPr>
              <mc:AlternateContent>
                <mc:Choice Requires="wps">
                  <w:drawing>
                    <wp:anchor distT="0" distB="0" distL="114300" distR="114300" simplePos="0" relativeHeight="251658240" behindDoc="0" locked="0" layoutInCell="1" allowOverlap="1">
                      <wp:simplePos x="0" y="0"/>
                      <wp:positionH relativeFrom="column">
                        <wp:posOffset>2155825</wp:posOffset>
                      </wp:positionH>
                      <wp:positionV relativeFrom="paragraph">
                        <wp:posOffset>227330</wp:posOffset>
                      </wp:positionV>
                      <wp:extent cx="1066800" cy="635"/>
                      <wp:effectExtent l="10795" t="13335" r="8255" b="5080"/>
                      <wp:wrapNone/>
                      <wp:docPr id="5" name="Line 2"/>
                      <wp:cNvGraphicFramePr/>
                      <a:graphic xmlns:a="http://schemas.openxmlformats.org/drawingml/2006/main">
                        <a:graphicData uri="http://schemas.microsoft.com/office/word/2010/wordprocessingShape">
                          <wps:wsp>
                            <wps:cNvCnPr>
                              <a:cxnSpLocks noChangeShapeType="1"/>
                            </wps:cNvCnPr>
                            <wps:spPr bwMode="auto">
                              <a:xfrm>
                                <a:off x="0" y="0"/>
                                <a:ext cx="1066800" cy="635"/>
                              </a:xfrm>
                              <a:prstGeom prst="line">
                                <a:avLst/>
                              </a:prstGeom>
                              <a:noFill/>
                              <a:ln w="9525">
                                <a:solidFill>
                                  <a:srgbClr val="000000"/>
                                </a:solidFill>
                                <a:round/>
                              </a:ln>
                            </wps:spPr>
                            <wps:bodyPr/>
                          </wps:wsp>
                        </a:graphicData>
                      </a:graphic>
                    </wp:anchor>
                  </w:drawing>
                </mc:Choice>
                <mc:Fallback>
                  <w:pict>
                    <v:line id="Line 2" o:spid="_x0000_s1026" o:spt="20" style="position:absolute;left:0pt;margin-left:169.75pt;margin-top:17.9pt;height:0.05pt;width:84pt;z-index:251658240;mso-width-relative:page;mso-height-relative:page;" filled="f" stroked="t" coordsize="21600,21600" o:gfxdata="UEsDBAoAAAAAAIdO4kAAAAAAAAAAAAAAAAAEAAAAZHJzL1BLAwQUAAAACACHTuJA31Qd19cAAAAJ&#10;AQAADwAAAGRycy9kb3ducmV2LnhtbE2PzU7DQAyE70i8w8pIXKp2t41CacimByA3LhQQVzcxSUTW&#10;m2a3P/D0uKdys8ej8Tf5+uR6daAxdJ4tzGcGFHHl644bC+9v5fQeVIjINfaeycIPBVgX11c5ZrU/&#10;8isdNrFREsIhQwttjEOmdahachhmfiCW25cfHUZZx0bXIx4l3PV6YcyddtixfGhxoMeWqu/N3lkI&#10;5Qftyt9JNTGfSeNpsXt6eUZrb2/m5gFUpFO8mOGML+hQCNPW77kOqreQJKtUrDKkUkEMqVmKsD0L&#10;K9BFrv83KP4AUEsDBBQAAAAIAIdO4kAiupcLsAEAAFMDAAAOAAAAZHJzL2Uyb0RvYy54bWytU02P&#10;2yAQvVfqf0DcGzupEm2tOHvIantJ20i7/QETwDYqMAhI7Pz7DuSj3fZW1QdkmJk3772B9eNkDTup&#10;EDW6ls9nNWfKCZTa9S3//vr84YGzmMBJMOhUy88q8sfN+3fr0TdqgQMaqQIjEBeb0bd8SMk3VRXF&#10;oCzEGXrlKNhhsJBoG/pKBhgJ3ZpqUderasQgfUChYqTTp0uQbwp+1ymRvnVdVImZlhO3VNZQ1kNe&#10;q80amj6AH7S40oB/YGFBO2p6h3qCBOwY9F9QVouAEbs0E2gr7DotVNFAaub1H2peBvCqaCFzor/b&#10;FP8frPh62gemZcuXnDmwNKKddootsjOjjw0lbN0+ZG1ici9+h+JHZA63A7heFYavZ09l81xRvSnJ&#10;m+gJ/zB+QUk5cExYbJq6YDMkGcCmMo3zfRpqSkzQ4bxerR5qGpqg2OrjsuBDcyv1IabPCi3LPy03&#10;xLpAw2kXU6YCzS0ld3L4rI0p4zaOjS3/tFwsS0FEo2UO5rQY+sPWBHaCfGHKd+37Ji3g0clLE+Ou&#10;srPSi2cHlOd9uNlBkytsrrcsX43f96X611vY/AR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fVB3X&#10;1wAAAAkBAAAPAAAAAAAAAAEAIAAAACIAAABkcnMvZG93bnJldi54bWxQSwECFAAUAAAACACHTuJA&#10;IrqXC7ABAABTAwAADgAAAAAAAAABACAAAAAmAQAAZHJzL2Uyb0RvYy54bWxQSwUGAAAAAAYABgBZ&#10;AQAASAUAAAAA&#10;">
                      <v:fill on="f" focussize="0,0"/>
                      <v:stroke color="#000000" joinstyle="round"/>
                      <v:imagedata o:title=""/>
                      <o:lock v:ext="edit" aspectratio="f"/>
                    </v:line>
                  </w:pict>
                </mc:Fallback>
              </mc:AlternateContent>
            </w:r>
            <w:r>
              <w:rPr>
                <w:rFonts w:hint="eastAsia" w:ascii="宋体" w:hAnsi="宋体" w:cs="宋体"/>
                <w:szCs w:val="21"/>
              </w:rPr>
              <w:t>人民币大写：</w:t>
            </w:r>
          </w:p>
          <w:p>
            <w:pPr>
              <w:spacing w:line="360" w:lineRule="exact"/>
              <w:ind w:firstLine="1575" w:firstLineChars="750"/>
              <w:rPr>
                <w:rFonts w:ascii="宋体" w:hAnsi="宋体" w:cs="宋体"/>
                <w:szCs w:val="21"/>
              </w:rPr>
            </w:pPr>
          </w:p>
          <w:p>
            <w:pPr>
              <w:spacing w:line="360" w:lineRule="exact"/>
              <w:ind w:firstLine="1575" w:firstLineChars="750"/>
              <w:rPr>
                <w:rFonts w:ascii="宋体" w:hAnsi="宋体" w:cs="宋体"/>
                <w:szCs w:val="21"/>
              </w:rPr>
            </w:pPr>
            <w:r>
              <w:rPr>
                <w:rFonts w:ascii="宋体" w:hAnsi="宋体" w:cs="宋体"/>
                <w:szCs w:val="21"/>
              </w:rPr>
              <mc:AlternateContent>
                <mc:Choice Requires="wps">
                  <w:drawing>
                    <wp:anchor distT="0" distB="0" distL="114300" distR="114300" simplePos="0" relativeHeight="251659264" behindDoc="0" locked="0" layoutInCell="1" allowOverlap="1">
                      <wp:simplePos x="0" y="0"/>
                      <wp:positionH relativeFrom="column">
                        <wp:posOffset>2157095</wp:posOffset>
                      </wp:positionH>
                      <wp:positionV relativeFrom="paragraph">
                        <wp:posOffset>242570</wp:posOffset>
                      </wp:positionV>
                      <wp:extent cx="1066800" cy="635"/>
                      <wp:effectExtent l="12065" t="9525" r="6985" b="8890"/>
                      <wp:wrapNone/>
                      <wp:docPr id="4" name="Line 3"/>
                      <wp:cNvGraphicFramePr/>
                      <a:graphic xmlns:a="http://schemas.openxmlformats.org/drawingml/2006/main">
                        <a:graphicData uri="http://schemas.microsoft.com/office/word/2010/wordprocessingShape">
                          <wps:wsp>
                            <wps:cNvCnPr>
                              <a:cxnSpLocks noChangeShapeType="1"/>
                            </wps:cNvCnPr>
                            <wps:spPr bwMode="auto">
                              <a:xfrm>
                                <a:off x="0" y="0"/>
                                <a:ext cx="1066800" cy="635"/>
                              </a:xfrm>
                              <a:prstGeom prst="line">
                                <a:avLst/>
                              </a:prstGeom>
                              <a:noFill/>
                              <a:ln w="9525">
                                <a:solidFill>
                                  <a:srgbClr val="000000"/>
                                </a:solidFill>
                                <a:round/>
                              </a:ln>
                            </wps:spPr>
                            <wps:bodyPr/>
                          </wps:wsp>
                        </a:graphicData>
                      </a:graphic>
                    </wp:anchor>
                  </w:drawing>
                </mc:Choice>
                <mc:Fallback>
                  <w:pict>
                    <v:line id="Line 3" o:spid="_x0000_s1026" o:spt="20" style="position:absolute;left:0pt;margin-left:169.85pt;margin-top:19.1pt;height:0.05pt;width:84pt;z-index:251659264;mso-width-relative:page;mso-height-relative:page;" filled="f" stroked="t" coordsize="21600,21600" o:gfxdata="UEsDBAoAAAAAAIdO4kAAAAAAAAAAAAAAAAAEAAAAZHJzL1BLAwQUAAAACACHTuJA2/0kJtcAAAAJ&#10;AQAADwAAAGRycy9kb3ducmV2LnhtbE2PzU7DQAyE70i8w8pIXKp2t4mgJWTTA5AbFwqoVzcxSUTW&#10;m2a3P/D0uKdys2dG48/56uR6daAxdJ4tzGcGFHHl644bCx/v5XQJKkTkGnvPZOGHAqyK66scs9of&#10;+Y0O69goKeGQoYU2xiHTOlQtOQwzPxCL9+VHh1HWsdH1iEcpd71OjLnXDjuWCy0O9NRS9b3eOwuh&#10;/KRd+TupJmaTNp6S3fPrC1p7ezM3j6AineIlDGd8QYdCmLZ+z3VQvYU0fVhIVIZlAkoCd2YhwvYs&#10;pKCLXP//oPgDUEsDBBQAAAAIAIdO4kA5zqMEsQEAAFMDAAAOAAAAZHJzL2Uyb0RvYy54bWytU02P&#10;2yAQvVfqf0DcGzvZJtpacfaQ1faStpF2+wMI4BgVGDSQ2Pn3HchHu93bqj4gw8y8ee8NLB9GZ9lR&#10;YzTgWz6d1JxpL0EZv2/5z5enT/ecxSS8Eha8bvlJR/6w+vhhOYRGz6AHqzQyAvGxGULL+5RCU1VR&#10;9tqJOIGgPQU7QCcSbXFfKRQDoTtbzep6UQ2AKiBIHSOdPp6DfFXwu07L9KProk7Mtpy4pbJiWXd5&#10;rVZL0exRhN7ICw3xDhZOGE9Nb1CPIgl2QPMGyhmJEKFLEwmugq4zUhcNpGZa/6PmuRdBFy1kTgw3&#10;m+L/g5Xfj1tkRrX8M2deOBrRxnjN7rIzQ4gNJaz9FrM2OfrnsAH5KzIP6174vS4MX06Byqa5onpV&#10;kjcxEP5u+AaKcsQhQbFp7NBlSDKAjWUap9s09JiYpMNpvVjc1zQ0SbHF3bzgi+ZaGjCmrxocyz8t&#10;t8S6QIvjJqZMRTTXlNzJw5Oxtozbeja0/Mt8Ni8FEaxROZjTIu53a4vsKPKFKd+l76s0hINX5ybW&#10;X2RnpWfPdqBOW7zaQZMrbC63LF+Nv/el+s9bWP0G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2/0k&#10;JtcAAAAJAQAADwAAAAAAAAABACAAAAAiAAAAZHJzL2Rvd25yZXYueG1sUEsBAhQAFAAAAAgAh07i&#10;QDnOowSxAQAAUwMAAA4AAAAAAAAAAQAgAAAAJgEAAGRycy9lMm9Eb2MueG1sUEsFBgAAAAAGAAYA&#10;WQEAAEkFAAAAAA==&#10;">
                      <v:fill on="f" focussize="0,0"/>
                      <v:stroke color="#000000" joinstyle="round"/>
                      <v:imagedata o:title=""/>
                      <o:lock v:ext="edit" aspectratio="f"/>
                    </v:line>
                  </w:pict>
                </mc:Fallback>
              </mc:AlternateContent>
            </w:r>
            <w:r>
              <w:rPr>
                <w:rFonts w:hint="eastAsia" w:ascii="宋体" w:hAnsi="宋体" w:cs="宋体"/>
                <w:szCs w:val="21"/>
              </w:rPr>
              <w:t>人民币小写：</w:t>
            </w:r>
          </w:p>
          <w:p>
            <w:pPr>
              <w:spacing w:line="360" w:lineRule="exact"/>
              <w:jc w:val="center"/>
              <w:rPr>
                <w:rFonts w:ascii="宋体" w:hAnsi="宋体" w:cs="宋体"/>
                <w:szCs w:val="21"/>
                <w:u w:val="single"/>
              </w:rPr>
            </w:pPr>
          </w:p>
        </w:tc>
      </w:tr>
      <w:tr>
        <w:tblPrEx>
          <w:tblLayout w:type="fixed"/>
          <w:tblCellMar>
            <w:top w:w="0" w:type="dxa"/>
            <w:left w:w="0" w:type="dxa"/>
            <w:bottom w:w="0" w:type="dxa"/>
            <w:right w:w="0" w:type="dxa"/>
          </w:tblCellMar>
        </w:tblPrEx>
        <w:trPr>
          <w:cantSplit/>
          <w:trHeight w:val="1216" w:hRule="atLeast"/>
        </w:trPr>
        <w:tc>
          <w:tcPr>
            <w:tcW w:w="1405"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szCs w:val="21"/>
              </w:rPr>
            </w:pPr>
            <w:r>
              <w:rPr>
                <w:rFonts w:hint="eastAsia" w:ascii="宋体" w:hAnsi="宋体" w:cs="宋体"/>
                <w:szCs w:val="21"/>
              </w:rPr>
              <w:t>项目负责人</w:t>
            </w:r>
          </w:p>
        </w:tc>
        <w:tc>
          <w:tcPr>
            <w:tcW w:w="827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szCs w:val="21"/>
                <w:u w:val="single"/>
              </w:rPr>
            </w:pPr>
          </w:p>
        </w:tc>
      </w:tr>
      <w:tr>
        <w:tblPrEx>
          <w:tblLayout w:type="fixed"/>
          <w:tblCellMar>
            <w:top w:w="0" w:type="dxa"/>
            <w:left w:w="0" w:type="dxa"/>
            <w:bottom w:w="0" w:type="dxa"/>
            <w:right w:w="0" w:type="dxa"/>
          </w:tblCellMar>
        </w:tblPrEx>
        <w:trPr>
          <w:cantSplit/>
          <w:trHeight w:val="1128" w:hRule="atLeast"/>
        </w:trPr>
        <w:tc>
          <w:tcPr>
            <w:tcW w:w="1405"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szCs w:val="21"/>
              </w:rPr>
            </w:pPr>
            <w:r>
              <w:rPr>
                <w:rFonts w:hint="eastAsia" w:ascii="宋体" w:hAnsi="宋体" w:cs="宋体"/>
                <w:szCs w:val="21"/>
              </w:rPr>
              <w:t>质 量</w:t>
            </w:r>
          </w:p>
        </w:tc>
        <w:tc>
          <w:tcPr>
            <w:tcW w:w="827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szCs w:val="21"/>
              </w:rPr>
            </w:pPr>
          </w:p>
        </w:tc>
      </w:tr>
      <w:tr>
        <w:tblPrEx>
          <w:tblLayout w:type="fixed"/>
          <w:tblCellMar>
            <w:top w:w="0" w:type="dxa"/>
            <w:left w:w="0" w:type="dxa"/>
            <w:bottom w:w="0" w:type="dxa"/>
            <w:right w:w="0" w:type="dxa"/>
          </w:tblCellMar>
        </w:tblPrEx>
        <w:trPr>
          <w:cantSplit/>
          <w:trHeight w:val="1093"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szCs w:val="21"/>
              </w:rPr>
            </w:pPr>
            <w:r>
              <w:rPr>
                <w:rFonts w:hint="eastAsia" w:ascii="宋体" w:hAnsi="宋体"/>
                <w:bCs/>
                <w:kern w:val="0"/>
                <w:szCs w:val="21"/>
              </w:rPr>
              <w:t>设计周期</w:t>
            </w:r>
          </w:p>
        </w:tc>
        <w:tc>
          <w:tcPr>
            <w:tcW w:w="827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szCs w:val="21"/>
              </w:rPr>
            </w:pPr>
          </w:p>
        </w:tc>
      </w:tr>
      <w:tr>
        <w:tblPrEx>
          <w:tblLayout w:type="fixed"/>
          <w:tblCellMar>
            <w:top w:w="0" w:type="dxa"/>
            <w:left w:w="0" w:type="dxa"/>
            <w:bottom w:w="0" w:type="dxa"/>
            <w:right w:w="0" w:type="dxa"/>
          </w:tblCellMar>
        </w:tblPrEx>
        <w:trPr>
          <w:cantSplit/>
          <w:trHeight w:val="1059"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szCs w:val="21"/>
              </w:rPr>
            </w:pPr>
            <w:r>
              <w:rPr>
                <w:rFonts w:hint="eastAsia" w:ascii="宋体" w:hAnsi="宋体" w:cs="宋体"/>
                <w:szCs w:val="21"/>
              </w:rPr>
              <w:t>优惠条件</w:t>
            </w:r>
          </w:p>
        </w:tc>
        <w:tc>
          <w:tcPr>
            <w:tcW w:w="827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left"/>
              <w:rPr>
                <w:rFonts w:ascii="宋体" w:hAnsi="宋体" w:cs="宋体"/>
                <w:szCs w:val="21"/>
              </w:rPr>
            </w:pPr>
          </w:p>
        </w:tc>
      </w:tr>
      <w:tr>
        <w:tblPrEx>
          <w:tblLayout w:type="fixed"/>
          <w:tblCellMar>
            <w:top w:w="0" w:type="dxa"/>
            <w:left w:w="0" w:type="dxa"/>
            <w:bottom w:w="0" w:type="dxa"/>
            <w:right w:w="0" w:type="dxa"/>
          </w:tblCellMar>
        </w:tblPrEx>
        <w:trPr>
          <w:cantSplit/>
          <w:trHeight w:val="3260"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szCs w:val="21"/>
              </w:rPr>
            </w:pPr>
          </w:p>
        </w:tc>
        <w:tc>
          <w:tcPr>
            <w:tcW w:w="827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ascii="宋体" w:hAnsi="宋体" w:cs="宋体"/>
                <w:b/>
                <w:szCs w:val="21"/>
              </w:rPr>
            </w:pPr>
            <w:r>
              <w:rPr>
                <w:rFonts w:hint="eastAsia" w:ascii="宋体" w:hAnsi="宋体" w:cs="宋体"/>
                <w:b/>
                <w:szCs w:val="21"/>
              </w:rPr>
              <w:t>说明：</w:t>
            </w:r>
          </w:p>
          <w:p>
            <w:pPr>
              <w:spacing w:line="360" w:lineRule="exact"/>
              <w:rPr>
                <w:rFonts w:ascii="宋体" w:hAnsi="宋体" w:cs="宋体"/>
                <w:szCs w:val="21"/>
              </w:rPr>
            </w:pPr>
            <w:r>
              <w:rPr>
                <w:rFonts w:hint="eastAsia" w:ascii="宋体" w:hAnsi="宋体" w:cs="宋体"/>
                <w:szCs w:val="21"/>
              </w:rPr>
              <w:t>1、本表投标总价应与</w:t>
            </w:r>
            <w:r>
              <w:rPr>
                <w:rFonts w:hint="eastAsia" w:ascii="宋体" w:hAnsi="宋体" w:cs="宋体"/>
                <w:szCs w:val="21"/>
                <w:u w:val="single"/>
              </w:rPr>
              <w:t>投标文件中报价表、投标函的总报价一致</w:t>
            </w:r>
            <w:r>
              <w:rPr>
                <w:rFonts w:hint="eastAsia" w:ascii="宋体" w:hAnsi="宋体" w:cs="宋体"/>
                <w:szCs w:val="21"/>
              </w:rPr>
              <w:t>，不一致者以《投标函》中总报价为准（大小写不一致以大写金额为准），投标人将承担由此造成的一切后果。</w:t>
            </w:r>
          </w:p>
          <w:p>
            <w:pPr>
              <w:spacing w:line="360" w:lineRule="exact"/>
              <w:rPr>
                <w:rFonts w:ascii="宋体" w:hAnsi="宋体" w:cs="宋体"/>
                <w:szCs w:val="21"/>
              </w:rPr>
            </w:pPr>
            <w:r>
              <w:rPr>
                <w:rFonts w:hint="eastAsia" w:ascii="宋体" w:hAnsi="宋体" w:cs="宋体"/>
                <w:szCs w:val="21"/>
              </w:rPr>
              <w:t>2、与本表同时公开唱标的内容包括对其投标文件的修改或撤回通知、投标价折扣声明、其他采购人认为应该宣读的内容等。</w:t>
            </w:r>
          </w:p>
          <w:p>
            <w:pPr>
              <w:spacing w:line="360" w:lineRule="exact"/>
              <w:rPr>
                <w:rFonts w:ascii="宋体" w:hAnsi="宋体" w:cs="宋体"/>
                <w:szCs w:val="21"/>
              </w:rPr>
            </w:pPr>
            <w:r>
              <w:rPr>
                <w:rFonts w:hint="eastAsia" w:ascii="宋体" w:hAnsi="宋体" w:cs="宋体"/>
                <w:szCs w:val="21"/>
              </w:rPr>
              <w:t>3、投标总报价应包含成本、运输、税金、培训等一切与之相关费用</w:t>
            </w:r>
            <w:r>
              <w:rPr>
                <w:rFonts w:hint="eastAsia" w:ascii="宋体" w:hAnsi="宋体" w:cs="宋体"/>
                <w:b/>
                <w:szCs w:val="21"/>
              </w:rPr>
              <w:t>。</w:t>
            </w:r>
          </w:p>
        </w:tc>
      </w:tr>
    </w:tbl>
    <w:p>
      <w:pPr>
        <w:pStyle w:val="14"/>
        <w:spacing w:line="520" w:lineRule="exact"/>
        <w:ind w:left="0" w:leftChars="0"/>
        <w:rPr>
          <w:rFonts w:ascii="宋体" w:hAnsi="宋体" w:cs="宋体"/>
          <w:szCs w:val="21"/>
        </w:rPr>
      </w:pPr>
      <w:r>
        <w:rPr>
          <w:rFonts w:hint="eastAsia" w:ascii="宋体" w:hAnsi="宋体" w:cs="宋体"/>
          <w:szCs w:val="21"/>
        </w:rPr>
        <w:t xml:space="preserve">    投标人名称（公章）：</w:t>
      </w:r>
    </w:p>
    <w:p>
      <w:pPr>
        <w:pStyle w:val="14"/>
        <w:spacing w:line="520" w:lineRule="exact"/>
        <w:ind w:left="0" w:leftChars="0" w:firstLine="210" w:firstLineChars="100"/>
        <w:rPr>
          <w:rFonts w:ascii="宋体" w:hAnsi="宋体" w:cs="宋体"/>
          <w:szCs w:val="21"/>
        </w:rPr>
      </w:pPr>
      <w:r>
        <w:rPr>
          <w:rFonts w:hint="eastAsia" w:ascii="宋体" w:hAnsi="宋体" w:cs="宋体"/>
          <w:szCs w:val="21"/>
        </w:rPr>
        <w:t xml:space="preserve">  法定代表人或授权委托人签字:</w:t>
      </w:r>
    </w:p>
    <w:p>
      <w:pPr>
        <w:spacing w:line="360" w:lineRule="exact"/>
        <w:rPr>
          <w:rFonts w:ascii="宋体" w:hAnsi="宋体" w:cs="宋体"/>
        </w:rPr>
      </w:pPr>
      <w:r>
        <w:rPr>
          <w:rFonts w:hint="eastAsia" w:ascii="宋体" w:hAnsi="宋体" w:cs="宋体"/>
          <w:szCs w:val="21"/>
        </w:rPr>
        <w:t xml:space="preserve">                                                          年    月   日</w:t>
      </w:r>
      <w:bookmarkStart w:id="116" w:name="_Toc2504"/>
    </w:p>
    <w:bookmarkEnd w:id="116"/>
    <w:p>
      <w:pPr>
        <w:widowControl/>
        <w:spacing w:line="360" w:lineRule="exact"/>
        <w:rPr>
          <w:rFonts w:ascii="宋体" w:hAnsi="宋体" w:cs="宋体"/>
          <w:szCs w:val="21"/>
        </w:rPr>
        <w:sectPr>
          <w:footerReference r:id="rId5" w:type="first"/>
          <w:headerReference r:id="rId3" w:type="default"/>
          <w:footerReference r:id="rId4" w:type="default"/>
          <w:pgSz w:w="11907" w:h="16840"/>
          <w:pgMar w:top="1418" w:right="998" w:bottom="1418" w:left="1247" w:header="851" w:footer="992" w:gutter="0"/>
          <w:pgNumType w:start="1"/>
          <w:cols w:space="720" w:num="1"/>
          <w:titlePg/>
          <w:docGrid w:type="linesAndChars" w:linePitch="312" w:charSpace="0"/>
        </w:sectPr>
      </w:pPr>
    </w:p>
    <w:p>
      <w:pPr>
        <w:jc w:val="center"/>
        <w:rPr>
          <w:rFonts w:ascii="宋体" w:hAnsi="宋体" w:cs="宋体"/>
          <w:b/>
          <w:bCs/>
          <w:sz w:val="32"/>
          <w:szCs w:val="32"/>
        </w:rPr>
      </w:pPr>
      <w:bookmarkStart w:id="117" w:name="_Toc25303"/>
      <w:bookmarkStart w:id="118" w:name="_Toc18905"/>
      <w:bookmarkStart w:id="119" w:name="_Toc11274"/>
      <w:r>
        <w:rPr>
          <w:rFonts w:hint="eastAsia" w:ascii="宋体" w:hAnsi="宋体" w:cs="宋体"/>
          <w:b/>
          <w:bCs/>
          <w:sz w:val="32"/>
          <w:szCs w:val="32"/>
        </w:rPr>
        <w:t>三、法定代表人（负责人）身份证明</w:t>
      </w:r>
      <w:bookmarkEnd w:id="117"/>
      <w:bookmarkEnd w:id="118"/>
      <w:bookmarkEnd w:id="119"/>
    </w:p>
    <w:p>
      <w:pPr>
        <w:spacing w:line="440" w:lineRule="exact"/>
        <w:rPr>
          <w:rFonts w:ascii="宋体" w:hAnsi="宋体" w:cs="宋体"/>
          <w:sz w:val="20"/>
        </w:rPr>
      </w:pPr>
    </w:p>
    <w:p>
      <w:pPr>
        <w:spacing w:line="440" w:lineRule="exact"/>
        <w:rPr>
          <w:rFonts w:ascii="宋体" w:hAnsi="宋体" w:cs="宋体"/>
          <w:szCs w:val="21"/>
        </w:rPr>
      </w:pPr>
    </w:p>
    <w:p>
      <w:pPr>
        <w:spacing w:line="560" w:lineRule="exact"/>
        <w:rPr>
          <w:rFonts w:ascii="宋体" w:hAnsi="宋体" w:cs="宋体"/>
          <w:szCs w:val="21"/>
        </w:rPr>
      </w:pPr>
      <w:r>
        <w:rPr>
          <w:rFonts w:hint="eastAsia" w:ascii="宋体" w:hAnsi="宋体" w:cs="宋体"/>
          <w:szCs w:val="21"/>
        </w:rPr>
        <w:t xml:space="preserve">    投标人名称：___________________________________________</w:t>
      </w:r>
    </w:p>
    <w:p>
      <w:pPr>
        <w:spacing w:line="560" w:lineRule="exact"/>
        <w:rPr>
          <w:rFonts w:ascii="宋体" w:hAnsi="宋体" w:cs="宋体"/>
          <w:szCs w:val="21"/>
        </w:rPr>
      </w:pPr>
      <w:r>
        <w:rPr>
          <w:rFonts w:hint="eastAsia" w:ascii="宋体" w:hAnsi="宋体" w:cs="宋体"/>
          <w:szCs w:val="21"/>
        </w:rPr>
        <w:t xml:space="preserve">    单位性质：_____________________________________________</w:t>
      </w:r>
    </w:p>
    <w:p>
      <w:pPr>
        <w:spacing w:line="560" w:lineRule="exact"/>
        <w:rPr>
          <w:rFonts w:ascii="宋体" w:hAnsi="宋体" w:cs="宋体"/>
          <w:szCs w:val="21"/>
        </w:rPr>
      </w:pPr>
      <w:r>
        <w:rPr>
          <w:rFonts w:hint="eastAsia" w:ascii="宋体" w:hAnsi="宋体" w:cs="宋体"/>
          <w:szCs w:val="21"/>
        </w:rPr>
        <w:t xml:space="preserve">    地址：________________________________________________</w:t>
      </w:r>
    </w:p>
    <w:p>
      <w:pPr>
        <w:spacing w:line="560" w:lineRule="exact"/>
        <w:rPr>
          <w:rFonts w:ascii="宋体" w:hAnsi="宋体" w:cs="宋体"/>
          <w:szCs w:val="21"/>
        </w:rPr>
      </w:pPr>
      <w:r>
        <w:rPr>
          <w:rFonts w:hint="eastAsia" w:ascii="宋体" w:hAnsi="宋体" w:cs="宋体"/>
          <w:szCs w:val="21"/>
        </w:rPr>
        <w:t xml:space="preserve">    成立时间：</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pPr>
        <w:spacing w:line="560" w:lineRule="exact"/>
        <w:rPr>
          <w:rFonts w:ascii="宋体" w:hAnsi="宋体" w:cs="宋体"/>
          <w:szCs w:val="21"/>
        </w:rPr>
      </w:pPr>
      <w:r>
        <w:rPr>
          <w:rFonts w:hint="eastAsia" w:ascii="宋体" w:hAnsi="宋体" w:cs="宋体"/>
          <w:szCs w:val="21"/>
        </w:rPr>
        <w:t xml:space="preserve">    经营期限：____________________________________________</w:t>
      </w:r>
    </w:p>
    <w:p>
      <w:pPr>
        <w:spacing w:line="560" w:lineRule="exact"/>
        <w:rPr>
          <w:rFonts w:ascii="宋体" w:hAnsi="宋体" w:cs="宋体"/>
          <w:szCs w:val="21"/>
        </w:rPr>
      </w:pPr>
      <w:r>
        <w:rPr>
          <w:rFonts w:hint="eastAsia" w:ascii="宋体" w:hAnsi="宋体" w:cs="宋体"/>
          <w:szCs w:val="21"/>
        </w:rPr>
        <w:t xml:space="preserve">    姓名：</w:t>
      </w:r>
      <w:r>
        <w:rPr>
          <w:rFonts w:hint="eastAsia" w:ascii="宋体" w:hAnsi="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cs="宋体"/>
          <w:szCs w:val="21"/>
          <w:u w:val="single"/>
        </w:rPr>
        <w:t xml:space="preserve"> </w:t>
      </w:r>
      <w:r>
        <w:rPr>
          <w:rFonts w:hint="eastAsia" w:ascii="宋体" w:hAnsi="宋体" w:cs="宋体"/>
          <w:b w:val="0"/>
          <w:bCs w:val="0"/>
          <w:color w:val="auto"/>
          <w:szCs w:val="21"/>
          <w:u w:val="single"/>
        </w:rPr>
        <w:t xml:space="preserve"> </w:t>
      </w:r>
      <w:r>
        <w:rPr>
          <w:rFonts w:hint="eastAsia" w:ascii="宋体" w:hAnsi="宋体" w:cs="宋体"/>
          <w:b w:val="0"/>
          <w:bCs w:val="0"/>
          <w:color w:val="auto"/>
          <w:szCs w:val="21"/>
        </w:rPr>
        <w:t>（签字）</w:t>
      </w:r>
      <w:r>
        <w:rPr>
          <w:rFonts w:hint="eastAsia" w:ascii="宋体" w:hAnsi="宋体" w:cs="宋体"/>
          <w:szCs w:val="21"/>
        </w:rPr>
        <w:t xml:space="preserve"> 性别：</w:t>
      </w:r>
      <w:r>
        <w:rPr>
          <w:rFonts w:hint="eastAsia" w:ascii="宋体" w:hAnsi="宋体" w:cs="宋体"/>
          <w:szCs w:val="21"/>
          <w:u w:val="single"/>
        </w:rPr>
        <w:t xml:space="preserve">      </w:t>
      </w:r>
      <w:r>
        <w:rPr>
          <w:rFonts w:hint="eastAsia" w:ascii="宋体" w:hAnsi="宋体" w:cs="宋体"/>
          <w:szCs w:val="21"/>
        </w:rPr>
        <w:t>年龄：</w:t>
      </w:r>
      <w:r>
        <w:rPr>
          <w:rFonts w:hint="eastAsia" w:ascii="宋体" w:hAnsi="宋体" w:cs="宋体"/>
          <w:szCs w:val="21"/>
          <w:u w:val="single"/>
        </w:rPr>
        <w:t xml:space="preserve">     </w:t>
      </w:r>
      <w:r>
        <w:rPr>
          <w:rFonts w:hint="eastAsia" w:ascii="宋体" w:hAnsi="宋体" w:cs="宋体"/>
          <w:szCs w:val="21"/>
        </w:rPr>
        <w:t>职务：</w:t>
      </w:r>
      <w:r>
        <w:rPr>
          <w:rFonts w:hint="eastAsia" w:ascii="宋体" w:hAnsi="宋体" w:cs="宋体"/>
          <w:szCs w:val="21"/>
          <w:u w:val="single"/>
        </w:rPr>
        <w:t xml:space="preserve">         </w:t>
      </w:r>
    </w:p>
    <w:p>
      <w:pPr>
        <w:spacing w:line="560" w:lineRule="exact"/>
        <w:rPr>
          <w:rFonts w:ascii="宋体" w:hAnsi="宋体" w:cs="宋体"/>
          <w:szCs w:val="21"/>
        </w:rPr>
      </w:pPr>
      <w:r>
        <w:rPr>
          <w:rFonts w:hint="eastAsia" w:ascii="宋体" w:hAnsi="宋体" w:cs="宋体"/>
          <w:szCs w:val="21"/>
        </w:rPr>
        <w:t xml:space="preserve">    系 </w:t>
      </w:r>
      <w:r>
        <w:rPr>
          <w:rFonts w:hint="eastAsia" w:ascii="宋体" w:hAnsi="宋体" w:cs="宋体"/>
          <w:szCs w:val="21"/>
          <w:u w:val="single"/>
        </w:rPr>
        <w:t xml:space="preserve">            </w:t>
      </w:r>
      <w:r>
        <w:rPr>
          <w:rFonts w:hint="eastAsia" w:ascii="宋体" w:hAnsi="宋体" w:cs="宋体"/>
          <w:szCs w:val="21"/>
        </w:rPr>
        <w:t>（投标人名称）的法定代表人。</w:t>
      </w:r>
    </w:p>
    <w:p>
      <w:pPr>
        <w:spacing w:line="560" w:lineRule="exact"/>
        <w:ind w:firstLine="420" w:firstLineChars="200"/>
        <w:rPr>
          <w:rFonts w:ascii="宋体" w:hAnsi="宋体" w:cs="宋体"/>
          <w:szCs w:val="21"/>
        </w:rPr>
      </w:pPr>
      <w:r>
        <w:rPr>
          <w:rFonts w:hint="eastAsia" w:ascii="宋体" w:hAnsi="宋体" w:cs="宋体"/>
          <w:szCs w:val="21"/>
        </w:rPr>
        <w:t>特此证明。</w:t>
      </w:r>
    </w:p>
    <w:p>
      <w:pPr>
        <w:spacing w:line="560" w:lineRule="exact"/>
        <w:rPr>
          <w:rFonts w:ascii="宋体" w:hAnsi="宋体" w:cs="宋体"/>
          <w:szCs w:val="21"/>
        </w:rPr>
      </w:pPr>
      <w:r>
        <w:rPr>
          <w:rFonts w:hint="eastAsia" w:ascii="宋体" w:hAnsi="宋体" w:cs="宋体"/>
          <w:szCs w:val="21"/>
        </w:rPr>
        <w:t xml:space="preserve">    附：法定代表人身份证明</w:t>
      </w:r>
    </w:p>
    <w:p>
      <w:pPr>
        <w:spacing w:line="560" w:lineRule="exact"/>
        <w:rPr>
          <w:rFonts w:ascii="宋体" w:hAnsi="宋体" w:cs="宋体"/>
          <w:szCs w:val="21"/>
        </w:rPr>
      </w:pPr>
    </w:p>
    <w:p>
      <w:pPr>
        <w:spacing w:line="560" w:lineRule="exact"/>
        <w:rPr>
          <w:rFonts w:ascii="宋体" w:hAnsi="宋体" w:cs="宋体"/>
          <w:szCs w:val="21"/>
        </w:rPr>
      </w:pPr>
      <w:r>
        <w:rPr>
          <w:rFonts w:hint="eastAsia" w:ascii="宋体" w:hAnsi="宋体" w:cs="宋体"/>
          <w:szCs w:val="21"/>
        </w:rPr>
        <w:t xml:space="preserve">                          投标人：（盖单位章）</w:t>
      </w:r>
    </w:p>
    <w:p>
      <w:pPr>
        <w:spacing w:line="560" w:lineRule="exact"/>
        <w:rPr>
          <w:rFonts w:ascii="宋体" w:hAnsi="宋体" w:cs="宋体"/>
          <w:szCs w:val="21"/>
        </w:rPr>
      </w:pPr>
      <w:r>
        <w:rPr>
          <w:rFonts w:hint="eastAsia" w:ascii="宋体" w:hAnsi="宋体" w:cs="宋体"/>
          <w:szCs w:val="21"/>
        </w:rPr>
        <w:t xml:space="preserve">                              年</w:t>
      </w:r>
      <w:r>
        <w:rPr>
          <w:rFonts w:hint="eastAsia" w:ascii="宋体" w:hAnsi="宋体" w:cs="宋体"/>
          <w:szCs w:val="21"/>
          <w:lang w:val="en-US" w:eastAsia="zh-CN"/>
        </w:rPr>
        <w:t xml:space="preserve">   </w:t>
      </w:r>
      <w:r>
        <w:rPr>
          <w:rFonts w:hint="eastAsia" w:ascii="宋体" w:hAnsi="宋体" w:cs="宋体"/>
          <w:szCs w:val="21"/>
        </w:rPr>
        <w:t>月</w:t>
      </w:r>
      <w:r>
        <w:rPr>
          <w:rFonts w:hint="eastAsia" w:ascii="宋体" w:hAnsi="宋体" w:cs="宋体"/>
          <w:szCs w:val="21"/>
          <w:lang w:val="en-US" w:eastAsia="zh-CN"/>
        </w:rPr>
        <w:t xml:space="preserve">    </w:t>
      </w:r>
      <w:r>
        <w:rPr>
          <w:rFonts w:hint="eastAsia" w:ascii="宋体" w:hAnsi="宋体" w:cs="宋体"/>
          <w:szCs w:val="21"/>
        </w:rPr>
        <w:t xml:space="preserve">日           </w:t>
      </w:r>
    </w:p>
    <w:p>
      <w:pPr>
        <w:jc w:val="center"/>
        <w:rPr>
          <w:rFonts w:ascii="宋体" w:hAnsi="宋体" w:cs="宋体"/>
        </w:rPr>
      </w:pPr>
      <w:r>
        <w:rPr>
          <w:rFonts w:hint="eastAsia" w:ascii="宋体" w:hAnsi="宋体" w:cs="宋体"/>
        </w:rPr>
        <w:br w:type="page"/>
      </w:r>
      <w:bookmarkStart w:id="120" w:name="_Toc12202"/>
      <w:bookmarkStart w:id="121" w:name="_Toc4119"/>
      <w:bookmarkStart w:id="122" w:name="_Toc14665"/>
      <w:r>
        <w:rPr>
          <w:rFonts w:hint="eastAsia" w:ascii="宋体" w:hAnsi="宋体" w:cs="宋体"/>
          <w:b/>
          <w:bCs/>
          <w:sz w:val="32"/>
          <w:szCs w:val="32"/>
        </w:rPr>
        <w:t>四、授权委托书</w:t>
      </w:r>
      <w:bookmarkEnd w:id="120"/>
      <w:bookmarkEnd w:id="121"/>
      <w:bookmarkEnd w:id="122"/>
    </w:p>
    <w:p>
      <w:pPr>
        <w:spacing w:line="440" w:lineRule="exact"/>
        <w:rPr>
          <w:rFonts w:ascii="宋体" w:hAnsi="宋体" w:cs="宋体"/>
          <w:szCs w:val="21"/>
        </w:rPr>
      </w:pPr>
    </w:p>
    <w:p>
      <w:pPr>
        <w:topLinePunct/>
        <w:spacing w:line="560" w:lineRule="exact"/>
        <w:rPr>
          <w:rFonts w:ascii="宋体" w:hAnsi="宋体" w:cs="宋体"/>
          <w:szCs w:val="21"/>
        </w:rPr>
      </w:pPr>
      <w:r>
        <w:rPr>
          <w:rFonts w:hint="eastAsia" w:ascii="宋体" w:hAnsi="宋体" w:cs="宋体"/>
          <w:szCs w:val="21"/>
        </w:rPr>
        <w:t xml:space="preserve">    本人</w:t>
      </w:r>
      <w:r>
        <w:rPr>
          <w:rFonts w:hint="eastAsia" w:ascii="宋体" w:hAnsi="宋体" w:cs="宋体"/>
          <w:szCs w:val="21"/>
          <w:u w:val="single"/>
        </w:rPr>
        <w:t xml:space="preserve">     </w:t>
      </w:r>
      <w:r>
        <w:rPr>
          <w:rFonts w:hint="eastAsia" w:ascii="宋体" w:hAnsi="宋体" w:cs="宋体"/>
          <w:szCs w:val="21"/>
        </w:rPr>
        <w:t>（签字）系</w:t>
      </w:r>
      <w:r>
        <w:rPr>
          <w:rFonts w:hint="eastAsia" w:ascii="宋体" w:hAnsi="宋体" w:cs="宋体"/>
          <w:szCs w:val="21"/>
          <w:u w:val="single"/>
        </w:rPr>
        <w:t xml:space="preserve">             </w:t>
      </w:r>
      <w:r>
        <w:rPr>
          <w:rFonts w:hint="eastAsia" w:ascii="宋体" w:hAnsi="宋体" w:cs="宋体"/>
          <w:szCs w:val="21"/>
        </w:rPr>
        <w:t>（投标人名称）的法定代表人（负责人），现委托</w:t>
      </w:r>
      <w:r>
        <w:rPr>
          <w:rFonts w:hint="eastAsia" w:ascii="宋体" w:hAnsi="宋体" w:cs="宋体"/>
          <w:szCs w:val="21"/>
          <w:u w:val="single"/>
        </w:rPr>
        <w:t xml:space="preserve">   </w:t>
      </w:r>
      <w:r>
        <w:rPr>
          <w:rFonts w:hint="eastAsia" w:ascii="宋体" w:hAnsi="宋体" w:cs="宋体"/>
          <w:szCs w:val="21"/>
        </w:rPr>
        <w:t>（姓名）为我方代理人。代理人根据授权，以我方名义签署、澄清、说明、补正、递交、撤回、修改</w:t>
      </w:r>
      <w:r>
        <w:rPr>
          <w:rFonts w:hint="eastAsia" w:ascii="宋体" w:hAnsi="宋体" w:cs="宋体"/>
          <w:szCs w:val="21"/>
          <w:u w:val="single"/>
        </w:rPr>
        <w:t xml:space="preserve">      </w:t>
      </w:r>
      <w:r>
        <w:rPr>
          <w:rFonts w:hint="eastAsia" w:ascii="宋体" w:hAnsi="宋体" w:cs="宋体"/>
          <w:szCs w:val="21"/>
        </w:rPr>
        <w:t>（项目名称）投标文件、签订合同和处理有关事宜，其法律后果由我方承担。</w:t>
      </w:r>
    </w:p>
    <w:p>
      <w:pPr>
        <w:spacing w:line="560" w:lineRule="exact"/>
        <w:rPr>
          <w:rFonts w:ascii="宋体" w:hAnsi="宋体" w:cs="宋体"/>
          <w:szCs w:val="21"/>
        </w:rPr>
      </w:pPr>
      <w:r>
        <w:rPr>
          <w:rFonts w:hint="eastAsia" w:ascii="宋体" w:hAnsi="宋体" w:cs="宋体"/>
          <w:szCs w:val="21"/>
        </w:rPr>
        <w:t xml:space="preserve">    委托期限：。</w:t>
      </w:r>
    </w:p>
    <w:p>
      <w:pPr>
        <w:spacing w:line="560" w:lineRule="exact"/>
        <w:ind w:firstLine="420" w:firstLineChars="200"/>
        <w:rPr>
          <w:rFonts w:ascii="宋体" w:hAnsi="宋体" w:cs="宋体"/>
          <w:szCs w:val="21"/>
        </w:rPr>
      </w:pPr>
      <w:r>
        <w:rPr>
          <w:rFonts w:hint="eastAsia" w:ascii="宋体" w:hAnsi="宋体" w:cs="宋体"/>
          <w:szCs w:val="21"/>
        </w:rPr>
        <w:t>代理人无转委托权。</w:t>
      </w:r>
    </w:p>
    <w:p>
      <w:pPr>
        <w:spacing w:line="560" w:lineRule="exact"/>
        <w:ind w:firstLine="420" w:firstLineChars="200"/>
        <w:rPr>
          <w:rFonts w:ascii="宋体" w:hAnsi="宋体" w:cs="宋体"/>
          <w:szCs w:val="21"/>
        </w:rPr>
      </w:pPr>
      <w:r>
        <w:rPr>
          <w:rFonts w:hint="eastAsia" w:ascii="宋体" w:hAnsi="宋体" w:cs="宋体"/>
          <w:szCs w:val="21"/>
        </w:rPr>
        <w:t>附：委托代理人身份证明</w:t>
      </w:r>
    </w:p>
    <w:p>
      <w:pPr>
        <w:spacing w:line="560" w:lineRule="exact"/>
        <w:rPr>
          <w:rFonts w:ascii="宋体" w:hAnsi="宋体" w:cs="宋体"/>
          <w:szCs w:val="21"/>
        </w:rPr>
      </w:pPr>
    </w:p>
    <w:p>
      <w:pPr>
        <w:spacing w:line="560" w:lineRule="exact"/>
        <w:rPr>
          <w:rFonts w:ascii="宋体" w:hAnsi="宋体" w:cs="宋体"/>
          <w:szCs w:val="21"/>
        </w:rPr>
      </w:pPr>
    </w:p>
    <w:p>
      <w:pPr>
        <w:spacing w:line="560" w:lineRule="exact"/>
        <w:rPr>
          <w:rFonts w:ascii="宋体" w:hAnsi="宋体" w:cs="宋体"/>
          <w:szCs w:val="21"/>
        </w:rPr>
      </w:pPr>
      <w:r>
        <w:rPr>
          <w:rFonts w:hint="eastAsia" w:ascii="宋体" w:hAnsi="宋体" w:cs="宋体"/>
          <w:szCs w:val="21"/>
        </w:rPr>
        <w:t xml:space="preserve">    投标人：（盖单位章）</w:t>
      </w:r>
    </w:p>
    <w:p>
      <w:pPr>
        <w:spacing w:line="560" w:lineRule="exact"/>
        <w:rPr>
          <w:rFonts w:ascii="宋体" w:hAnsi="宋体" w:cs="宋体"/>
          <w:szCs w:val="21"/>
        </w:rPr>
      </w:pPr>
    </w:p>
    <w:p>
      <w:pPr>
        <w:spacing w:line="560" w:lineRule="exact"/>
        <w:rPr>
          <w:rFonts w:ascii="宋体" w:hAnsi="宋体" w:cs="宋体"/>
          <w:szCs w:val="21"/>
        </w:rPr>
      </w:pPr>
      <w:r>
        <w:rPr>
          <w:rFonts w:hint="eastAsia" w:ascii="宋体" w:hAnsi="宋体" w:cs="宋体"/>
          <w:szCs w:val="21"/>
        </w:rPr>
        <w:t xml:space="preserve">    法定代表人：（签字或盖章）</w:t>
      </w:r>
    </w:p>
    <w:p>
      <w:pPr>
        <w:spacing w:line="560" w:lineRule="exact"/>
        <w:rPr>
          <w:rFonts w:ascii="宋体" w:hAnsi="宋体" w:cs="宋体"/>
          <w:szCs w:val="21"/>
        </w:rPr>
      </w:pPr>
    </w:p>
    <w:p>
      <w:pPr>
        <w:spacing w:line="560" w:lineRule="exact"/>
        <w:rPr>
          <w:rFonts w:ascii="宋体" w:hAnsi="宋体" w:cs="宋体"/>
          <w:szCs w:val="21"/>
        </w:rPr>
      </w:pPr>
      <w:r>
        <w:rPr>
          <w:rFonts w:hint="eastAsia" w:ascii="宋体" w:hAnsi="宋体" w:cs="宋体"/>
          <w:szCs w:val="21"/>
        </w:rPr>
        <w:t xml:space="preserve">    身份证号码：</w:t>
      </w:r>
    </w:p>
    <w:p>
      <w:pPr>
        <w:spacing w:line="560" w:lineRule="exact"/>
        <w:rPr>
          <w:rFonts w:ascii="宋体" w:hAnsi="宋体" w:cs="宋体"/>
          <w:szCs w:val="21"/>
        </w:rPr>
      </w:pPr>
    </w:p>
    <w:p>
      <w:pPr>
        <w:spacing w:line="560" w:lineRule="exact"/>
        <w:rPr>
          <w:rFonts w:ascii="宋体" w:hAnsi="宋体" w:cs="宋体"/>
          <w:szCs w:val="21"/>
        </w:rPr>
      </w:pPr>
      <w:r>
        <w:rPr>
          <w:rFonts w:hint="eastAsia" w:ascii="宋体" w:hAnsi="宋体" w:cs="宋体"/>
          <w:szCs w:val="21"/>
        </w:rPr>
        <w:t xml:space="preserve">    委托代理人：（签字） </w:t>
      </w:r>
    </w:p>
    <w:p>
      <w:pPr>
        <w:spacing w:line="560" w:lineRule="exact"/>
        <w:rPr>
          <w:rFonts w:ascii="宋体" w:hAnsi="宋体" w:cs="宋体"/>
          <w:szCs w:val="21"/>
        </w:rPr>
      </w:pPr>
    </w:p>
    <w:p>
      <w:pPr>
        <w:spacing w:line="560" w:lineRule="exact"/>
        <w:rPr>
          <w:rFonts w:ascii="宋体" w:hAnsi="宋体" w:cs="宋体"/>
          <w:szCs w:val="21"/>
        </w:rPr>
      </w:pPr>
      <w:r>
        <w:rPr>
          <w:rFonts w:hint="eastAsia" w:ascii="宋体" w:hAnsi="宋体" w:cs="宋体"/>
          <w:szCs w:val="21"/>
        </w:rPr>
        <w:t xml:space="preserve">    身份证号码：</w:t>
      </w:r>
    </w:p>
    <w:p>
      <w:pPr>
        <w:spacing w:line="560" w:lineRule="exact"/>
        <w:rPr>
          <w:rFonts w:ascii="宋体" w:hAnsi="宋体" w:cs="宋体"/>
          <w:szCs w:val="21"/>
        </w:rPr>
      </w:pPr>
    </w:p>
    <w:p>
      <w:pPr>
        <w:spacing w:line="560" w:lineRule="exact"/>
        <w:rPr>
          <w:rFonts w:ascii="宋体" w:hAnsi="宋体" w:cs="宋体"/>
          <w:szCs w:val="21"/>
        </w:rPr>
      </w:pPr>
    </w:p>
    <w:p>
      <w:pPr>
        <w:spacing w:line="560" w:lineRule="exact"/>
        <w:ind w:firstLine="5355" w:firstLineChars="2550"/>
        <w:jc w:val="both"/>
        <w:rPr>
          <w:rFonts w:ascii="宋体" w:hAnsi="宋体" w:cs="宋体"/>
          <w:szCs w:val="21"/>
        </w:rPr>
      </w:pPr>
      <w:r>
        <w:rPr>
          <w:rFonts w:hint="eastAsia" w:ascii="宋体" w:hAnsi="宋体" w:cs="宋体"/>
          <w:szCs w:val="21"/>
        </w:rPr>
        <w:t>年</w:t>
      </w:r>
      <w:r>
        <w:rPr>
          <w:rFonts w:hint="eastAsia" w:ascii="宋体" w:hAnsi="宋体" w:cs="宋体"/>
          <w:szCs w:val="21"/>
          <w:lang w:val="en-US" w:eastAsia="zh-CN"/>
        </w:rPr>
        <w:t xml:space="preserve">     </w:t>
      </w:r>
      <w:r>
        <w:rPr>
          <w:rFonts w:hint="eastAsia" w:ascii="宋体" w:hAnsi="宋体" w:cs="宋体"/>
          <w:szCs w:val="21"/>
        </w:rPr>
        <w:t>月</w:t>
      </w:r>
      <w:r>
        <w:rPr>
          <w:rFonts w:hint="eastAsia" w:ascii="宋体" w:hAnsi="宋体" w:cs="宋体"/>
          <w:szCs w:val="21"/>
          <w:lang w:val="en-US" w:eastAsia="zh-CN"/>
        </w:rPr>
        <w:t xml:space="preserve">    </w:t>
      </w:r>
      <w:r>
        <w:rPr>
          <w:rFonts w:hint="eastAsia" w:ascii="宋体" w:hAnsi="宋体" w:cs="宋体"/>
          <w:szCs w:val="21"/>
        </w:rPr>
        <w:t>日</w:t>
      </w:r>
    </w:p>
    <w:p>
      <w:pPr>
        <w:spacing w:line="360" w:lineRule="exact"/>
        <w:jc w:val="left"/>
        <w:outlineLvl w:val="1"/>
        <w:rPr>
          <w:rFonts w:ascii="宋体" w:hAnsi="宋体" w:cs="宋体"/>
          <w:sz w:val="28"/>
          <w:szCs w:val="28"/>
        </w:rPr>
      </w:pPr>
      <w:r>
        <w:rPr>
          <w:rFonts w:hint="eastAsia" w:ascii="宋体" w:hAnsi="宋体" w:cs="宋体"/>
          <w:szCs w:val="21"/>
        </w:rPr>
        <w:br w:type="page"/>
      </w:r>
      <w:bookmarkStart w:id="123" w:name="_Toc24712"/>
    </w:p>
    <w:p>
      <w:pPr>
        <w:pStyle w:val="4"/>
        <w:numPr>
          <w:ilvl w:val="2"/>
          <w:numId w:val="0"/>
        </w:numPr>
        <w:spacing w:before="2"/>
        <w:ind w:right="2946"/>
        <w:jc w:val="center"/>
      </w:pPr>
      <w:bookmarkStart w:id="124" w:name="_Toc8967"/>
      <w:bookmarkStart w:id="125" w:name="_Toc27369"/>
      <w:bookmarkStart w:id="126" w:name="_Toc10585"/>
      <w:r>
        <w:rPr>
          <w:rFonts w:hint="eastAsia"/>
          <w:sz w:val="32"/>
          <w:lang w:val="en-US" w:eastAsia="zh-CN"/>
        </w:rPr>
        <w:t xml:space="preserve">                </w:t>
      </w:r>
      <w:r>
        <w:rPr>
          <w:rFonts w:hint="eastAsia"/>
          <w:sz w:val="32"/>
        </w:rPr>
        <w:t>五、</w:t>
      </w:r>
      <w:bookmarkEnd w:id="123"/>
      <w:bookmarkEnd w:id="124"/>
      <w:r>
        <w:rPr>
          <w:rFonts w:hint="eastAsia"/>
          <w:sz w:val="32"/>
        </w:rPr>
        <w:t>规划</w:t>
      </w:r>
      <w:r>
        <w:rPr>
          <w:w w:val="95"/>
          <w:sz w:val="32"/>
        </w:rPr>
        <w:t>设计费用清单</w:t>
      </w:r>
      <w:bookmarkEnd w:id="125"/>
    </w:p>
    <w:p>
      <w:pPr>
        <w:pStyle w:val="10"/>
        <w:rPr>
          <w:rFonts w:ascii="黑体"/>
          <w:b/>
          <w:sz w:val="20"/>
        </w:rPr>
      </w:pPr>
    </w:p>
    <w:p>
      <w:pPr>
        <w:pStyle w:val="10"/>
        <w:rPr>
          <w:rFonts w:ascii="黑体"/>
          <w:b/>
          <w:sz w:val="20"/>
        </w:rPr>
      </w:pPr>
    </w:p>
    <w:p>
      <w:pPr>
        <w:pStyle w:val="67"/>
        <w:numPr>
          <w:ilvl w:val="1"/>
          <w:numId w:val="18"/>
        </w:numPr>
        <w:tabs>
          <w:tab w:val="left" w:pos="902"/>
        </w:tabs>
        <w:spacing w:before="148"/>
        <w:ind w:hanging="261"/>
      </w:pPr>
      <w:r>
        <w:rPr>
          <w:rFonts w:hint="eastAsia"/>
        </w:rPr>
        <w:t>规划设</w:t>
      </w:r>
      <w:r>
        <w:t>计费用清单</w:t>
      </w:r>
    </w:p>
    <w:p>
      <w:pPr>
        <w:pStyle w:val="10"/>
        <w:spacing w:before="9"/>
        <w:rPr>
          <w:sz w:val="8"/>
        </w:rPr>
      </w:pPr>
    </w:p>
    <w:p>
      <w:pPr>
        <w:pStyle w:val="10"/>
        <w:spacing w:before="35" w:after="60"/>
        <w:ind w:right="118"/>
        <w:jc w:val="right"/>
      </w:pPr>
      <w:r>
        <w:t>单位：人民币元</w:t>
      </w:r>
    </w:p>
    <w:tbl>
      <w:tblPr>
        <w:tblStyle w:val="41"/>
        <w:tblW w:w="8751" w:type="dxa"/>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17"/>
        <w:gridCol w:w="2409"/>
        <w:gridCol w:w="2267"/>
        <w:gridCol w:w="1321"/>
        <w:gridCol w:w="193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3" w:hRule="atLeast"/>
        </w:trPr>
        <w:tc>
          <w:tcPr>
            <w:tcW w:w="817" w:type="dxa"/>
          </w:tcPr>
          <w:p>
            <w:pPr>
              <w:pStyle w:val="64"/>
              <w:spacing w:before="48"/>
              <w:ind w:left="177" w:right="167"/>
              <w:jc w:val="center"/>
              <w:rPr>
                <w:b/>
              </w:rPr>
            </w:pPr>
            <w:r>
              <w:rPr>
                <w:b/>
              </w:rPr>
              <w:t>序号</w:t>
            </w:r>
          </w:p>
        </w:tc>
        <w:tc>
          <w:tcPr>
            <w:tcW w:w="2409" w:type="dxa"/>
          </w:tcPr>
          <w:p>
            <w:pPr>
              <w:pStyle w:val="64"/>
              <w:spacing w:before="48"/>
              <w:ind w:left="386" w:right="370"/>
              <w:jc w:val="center"/>
              <w:rPr>
                <w:b/>
              </w:rPr>
            </w:pPr>
            <w:r>
              <w:rPr>
                <w:rFonts w:hint="eastAsia"/>
                <w:b/>
                <w:w w:val="95"/>
              </w:rPr>
              <w:t>规划</w:t>
            </w:r>
            <w:r>
              <w:rPr>
                <w:b/>
                <w:w w:val="95"/>
              </w:rPr>
              <w:t>设计费用分项名称</w:t>
            </w:r>
          </w:p>
        </w:tc>
        <w:tc>
          <w:tcPr>
            <w:tcW w:w="2267" w:type="dxa"/>
          </w:tcPr>
          <w:p>
            <w:pPr>
              <w:pStyle w:val="64"/>
              <w:spacing w:before="48"/>
              <w:ind w:left="112"/>
              <w:rPr>
                <w:b/>
              </w:rPr>
            </w:pPr>
            <w:r>
              <w:rPr>
                <w:b/>
                <w:w w:val="95"/>
              </w:rPr>
              <w:t>计算依据、过程和公式</w:t>
            </w:r>
          </w:p>
        </w:tc>
        <w:tc>
          <w:tcPr>
            <w:tcW w:w="1321" w:type="dxa"/>
          </w:tcPr>
          <w:p>
            <w:pPr>
              <w:pStyle w:val="64"/>
              <w:spacing w:before="48"/>
              <w:ind w:left="137"/>
              <w:rPr>
                <w:b/>
              </w:rPr>
            </w:pPr>
            <w:r>
              <w:rPr>
                <w:b/>
                <w:w w:val="95"/>
              </w:rPr>
              <w:t>金额（元）</w:t>
            </w:r>
          </w:p>
        </w:tc>
        <w:tc>
          <w:tcPr>
            <w:tcW w:w="1937" w:type="dxa"/>
          </w:tcPr>
          <w:p>
            <w:pPr>
              <w:pStyle w:val="64"/>
              <w:spacing w:before="48"/>
              <w:ind w:left="751" w:right="735"/>
              <w:jc w:val="center"/>
              <w:rPr>
                <w:b/>
              </w:rPr>
            </w:pPr>
            <w:r>
              <w:rPr>
                <w:b/>
                <w:w w:val="95"/>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3" w:hRule="atLeast"/>
        </w:trPr>
        <w:tc>
          <w:tcPr>
            <w:tcW w:w="817" w:type="dxa"/>
          </w:tcPr>
          <w:p>
            <w:pPr>
              <w:pStyle w:val="64"/>
              <w:spacing w:line="240" w:lineRule="exact"/>
              <w:ind w:left="7"/>
              <w:jc w:val="center"/>
              <w:rPr>
                <w:rFonts w:ascii="Times New Roman"/>
              </w:rPr>
            </w:pPr>
            <w:r>
              <w:rPr>
                <w:rFonts w:ascii="Times New Roman"/>
              </w:rPr>
              <w:t>1</w:t>
            </w:r>
          </w:p>
        </w:tc>
        <w:tc>
          <w:tcPr>
            <w:tcW w:w="2409" w:type="dxa"/>
          </w:tcPr>
          <w:p>
            <w:pPr>
              <w:pStyle w:val="64"/>
              <w:rPr>
                <w:rFonts w:ascii="Times New Roman"/>
              </w:rPr>
            </w:pPr>
          </w:p>
        </w:tc>
        <w:tc>
          <w:tcPr>
            <w:tcW w:w="2267" w:type="dxa"/>
          </w:tcPr>
          <w:p>
            <w:pPr>
              <w:pStyle w:val="64"/>
              <w:rPr>
                <w:rFonts w:ascii="Times New Roman"/>
              </w:rPr>
            </w:pPr>
          </w:p>
        </w:tc>
        <w:tc>
          <w:tcPr>
            <w:tcW w:w="1321" w:type="dxa"/>
          </w:tcPr>
          <w:p>
            <w:pPr>
              <w:pStyle w:val="64"/>
              <w:rPr>
                <w:rFonts w:ascii="Times New Roman"/>
              </w:rPr>
            </w:pPr>
          </w:p>
        </w:tc>
        <w:tc>
          <w:tcPr>
            <w:tcW w:w="1937" w:type="dxa"/>
          </w:tcPr>
          <w:p>
            <w:pPr>
              <w:pStyle w:val="64"/>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1" w:hRule="atLeast"/>
        </w:trPr>
        <w:tc>
          <w:tcPr>
            <w:tcW w:w="817" w:type="dxa"/>
          </w:tcPr>
          <w:p>
            <w:pPr>
              <w:pStyle w:val="64"/>
              <w:spacing w:line="238" w:lineRule="exact"/>
              <w:ind w:left="7"/>
              <w:jc w:val="center"/>
              <w:rPr>
                <w:rFonts w:ascii="Times New Roman"/>
              </w:rPr>
            </w:pPr>
            <w:r>
              <w:rPr>
                <w:rFonts w:ascii="Times New Roman"/>
              </w:rPr>
              <w:t>2</w:t>
            </w:r>
          </w:p>
        </w:tc>
        <w:tc>
          <w:tcPr>
            <w:tcW w:w="2409" w:type="dxa"/>
          </w:tcPr>
          <w:p>
            <w:pPr>
              <w:pStyle w:val="64"/>
              <w:rPr>
                <w:rFonts w:ascii="Times New Roman"/>
              </w:rPr>
            </w:pPr>
          </w:p>
        </w:tc>
        <w:tc>
          <w:tcPr>
            <w:tcW w:w="2267" w:type="dxa"/>
          </w:tcPr>
          <w:p>
            <w:pPr>
              <w:pStyle w:val="64"/>
              <w:rPr>
                <w:rFonts w:ascii="Times New Roman"/>
              </w:rPr>
            </w:pPr>
          </w:p>
        </w:tc>
        <w:tc>
          <w:tcPr>
            <w:tcW w:w="1321" w:type="dxa"/>
          </w:tcPr>
          <w:p>
            <w:pPr>
              <w:pStyle w:val="64"/>
              <w:rPr>
                <w:rFonts w:ascii="Times New Roman"/>
              </w:rPr>
            </w:pPr>
          </w:p>
        </w:tc>
        <w:tc>
          <w:tcPr>
            <w:tcW w:w="1937" w:type="dxa"/>
          </w:tcPr>
          <w:p>
            <w:pPr>
              <w:pStyle w:val="64"/>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2" w:hRule="atLeast"/>
        </w:trPr>
        <w:tc>
          <w:tcPr>
            <w:tcW w:w="817" w:type="dxa"/>
          </w:tcPr>
          <w:p>
            <w:pPr>
              <w:pStyle w:val="64"/>
              <w:spacing w:line="238" w:lineRule="exact"/>
              <w:ind w:left="7"/>
              <w:jc w:val="center"/>
              <w:rPr>
                <w:rFonts w:ascii="Times New Roman"/>
              </w:rPr>
            </w:pPr>
            <w:r>
              <w:rPr>
                <w:rFonts w:ascii="Times New Roman"/>
              </w:rPr>
              <w:t>3</w:t>
            </w:r>
          </w:p>
        </w:tc>
        <w:tc>
          <w:tcPr>
            <w:tcW w:w="2409" w:type="dxa"/>
          </w:tcPr>
          <w:p>
            <w:pPr>
              <w:pStyle w:val="64"/>
              <w:rPr>
                <w:rFonts w:ascii="Times New Roman"/>
              </w:rPr>
            </w:pPr>
          </w:p>
        </w:tc>
        <w:tc>
          <w:tcPr>
            <w:tcW w:w="2267" w:type="dxa"/>
          </w:tcPr>
          <w:p>
            <w:pPr>
              <w:pStyle w:val="64"/>
              <w:rPr>
                <w:rFonts w:ascii="Times New Roman"/>
              </w:rPr>
            </w:pPr>
          </w:p>
        </w:tc>
        <w:tc>
          <w:tcPr>
            <w:tcW w:w="1321" w:type="dxa"/>
          </w:tcPr>
          <w:p>
            <w:pPr>
              <w:pStyle w:val="64"/>
              <w:rPr>
                <w:rFonts w:ascii="Times New Roman"/>
              </w:rPr>
            </w:pPr>
          </w:p>
        </w:tc>
        <w:tc>
          <w:tcPr>
            <w:tcW w:w="1937" w:type="dxa"/>
          </w:tcPr>
          <w:p>
            <w:pPr>
              <w:pStyle w:val="64"/>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1" w:hRule="atLeast"/>
        </w:trPr>
        <w:tc>
          <w:tcPr>
            <w:tcW w:w="817" w:type="dxa"/>
          </w:tcPr>
          <w:p>
            <w:pPr>
              <w:pStyle w:val="64"/>
              <w:spacing w:line="240" w:lineRule="exact"/>
              <w:ind w:left="7"/>
              <w:jc w:val="center"/>
              <w:rPr>
                <w:rFonts w:ascii="Times New Roman"/>
              </w:rPr>
            </w:pPr>
            <w:r>
              <w:rPr>
                <w:rFonts w:ascii="Times New Roman"/>
              </w:rPr>
              <w:t>4</w:t>
            </w:r>
          </w:p>
        </w:tc>
        <w:tc>
          <w:tcPr>
            <w:tcW w:w="2409" w:type="dxa"/>
          </w:tcPr>
          <w:p>
            <w:pPr>
              <w:pStyle w:val="64"/>
              <w:rPr>
                <w:rFonts w:ascii="Times New Roman"/>
              </w:rPr>
            </w:pPr>
          </w:p>
        </w:tc>
        <w:tc>
          <w:tcPr>
            <w:tcW w:w="2267" w:type="dxa"/>
          </w:tcPr>
          <w:p>
            <w:pPr>
              <w:pStyle w:val="64"/>
              <w:rPr>
                <w:rFonts w:ascii="Times New Roman"/>
              </w:rPr>
            </w:pPr>
          </w:p>
        </w:tc>
        <w:tc>
          <w:tcPr>
            <w:tcW w:w="1321" w:type="dxa"/>
          </w:tcPr>
          <w:p>
            <w:pPr>
              <w:pStyle w:val="64"/>
              <w:rPr>
                <w:rFonts w:ascii="Times New Roman"/>
              </w:rPr>
            </w:pPr>
          </w:p>
        </w:tc>
        <w:tc>
          <w:tcPr>
            <w:tcW w:w="1937" w:type="dxa"/>
          </w:tcPr>
          <w:p>
            <w:pPr>
              <w:pStyle w:val="64"/>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3" w:hRule="atLeast"/>
        </w:trPr>
        <w:tc>
          <w:tcPr>
            <w:tcW w:w="817" w:type="dxa"/>
          </w:tcPr>
          <w:p>
            <w:pPr>
              <w:pStyle w:val="64"/>
              <w:spacing w:line="240" w:lineRule="exact"/>
              <w:ind w:left="7"/>
              <w:jc w:val="center"/>
              <w:rPr>
                <w:rFonts w:ascii="Times New Roman"/>
              </w:rPr>
            </w:pPr>
            <w:r>
              <w:rPr>
                <w:rFonts w:ascii="Times New Roman"/>
              </w:rPr>
              <w:t>5</w:t>
            </w:r>
          </w:p>
        </w:tc>
        <w:tc>
          <w:tcPr>
            <w:tcW w:w="2409" w:type="dxa"/>
          </w:tcPr>
          <w:p>
            <w:pPr>
              <w:pStyle w:val="64"/>
              <w:rPr>
                <w:rFonts w:ascii="Times New Roman"/>
              </w:rPr>
            </w:pPr>
          </w:p>
        </w:tc>
        <w:tc>
          <w:tcPr>
            <w:tcW w:w="2267" w:type="dxa"/>
          </w:tcPr>
          <w:p>
            <w:pPr>
              <w:pStyle w:val="64"/>
              <w:rPr>
                <w:rFonts w:ascii="Times New Roman"/>
              </w:rPr>
            </w:pPr>
          </w:p>
        </w:tc>
        <w:tc>
          <w:tcPr>
            <w:tcW w:w="1321" w:type="dxa"/>
          </w:tcPr>
          <w:p>
            <w:pPr>
              <w:pStyle w:val="64"/>
              <w:rPr>
                <w:rFonts w:ascii="Times New Roman"/>
              </w:rPr>
            </w:pPr>
          </w:p>
        </w:tc>
        <w:tc>
          <w:tcPr>
            <w:tcW w:w="1937" w:type="dxa"/>
          </w:tcPr>
          <w:p>
            <w:pPr>
              <w:pStyle w:val="64"/>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1" w:hRule="atLeast"/>
        </w:trPr>
        <w:tc>
          <w:tcPr>
            <w:tcW w:w="817" w:type="dxa"/>
          </w:tcPr>
          <w:p>
            <w:pPr>
              <w:pStyle w:val="64"/>
              <w:spacing w:before="57"/>
              <w:ind w:left="175" w:right="167"/>
              <w:jc w:val="center"/>
              <w:rPr>
                <w:rFonts w:ascii="Times New Roman" w:hAnsi="Times New Roman"/>
              </w:rPr>
            </w:pPr>
            <w:r>
              <w:rPr>
                <w:rFonts w:ascii="Times New Roman" w:hAnsi="Times New Roman"/>
              </w:rPr>
              <w:t>……</w:t>
            </w:r>
          </w:p>
        </w:tc>
        <w:tc>
          <w:tcPr>
            <w:tcW w:w="2409" w:type="dxa"/>
          </w:tcPr>
          <w:p>
            <w:pPr>
              <w:pStyle w:val="64"/>
              <w:spacing w:before="57"/>
              <w:ind w:left="380" w:right="370"/>
              <w:jc w:val="center"/>
              <w:rPr>
                <w:rFonts w:ascii="Times New Roman" w:hAnsi="Times New Roman"/>
              </w:rPr>
            </w:pPr>
            <w:r>
              <w:rPr>
                <w:rFonts w:ascii="Times New Roman" w:hAnsi="Times New Roman"/>
              </w:rPr>
              <w:t>……</w:t>
            </w:r>
          </w:p>
        </w:tc>
        <w:tc>
          <w:tcPr>
            <w:tcW w:w="2267" w:type="dxa"/>
          </w:tcPr>
          <w:p>
            <w:pPr>
              <w:pStyle w:val="64"/>
              <w:rPr>
                <w:rFonts w:ascii="Times New Roman"/>
              </w:rPr>
            </w:pPr>
          </w:p>
        </w:tc>
        <w:tc>
          <w:tcPr>
            <w:tcW w:w="1321" w:type="dxa"/>
          </w:tcPr>
          <w:p>
            <w:pPr>
              <w:pStyle w:val="64"/>
              <w:rPr>
                <w:rFonts w:ascii="Times New Roman"/>
              </w:rPr>
            </w:pPr>
          </w:p>
        </w:tc>
        <w:tc>
          <w:tcPr>
            <w:tcW w:w="1937" w:type="dxa"/>
          </w:tcPr>
          <w:p>
            <w:pPr>
              <w:pStyle w:val="64"/>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2" w:hRule="atLeast"/>
        </w:trPr>
        <w:tc>
          <w:tcPr>
            <w:tcW w:w="5493" w:type="dxa"/>
            <w:gridSpan w:val="3"/>
          </w:tcPr>
          <w:p>
            <w:pPr>
              <w:pStyle w:val="64"/>
              <w:spacing w:before="6"/>
              <w:ind w:left="2327" w:right="2314"/>
              <w:jc w:val="center"/>
              <w:rPr>
                <w:b/>
              </w:rPr>
            </w:pPr>
            <w:r>
              <w:rPr>
                <w:b/>
                <w:w w:val="95"/>
              </w:rPr>
              <w:t>合计报价</w:t>
            </w:r>
          </w:p>
        </w:tc>
        <w:tc>
          <w:tcPr>
            <w:tcW w:w="1321" w:type="dxa"/>
          </w:tcPr>
          <w:p>
            <w:pPr>
              <w:pStyle w:val="64"/>
              <w:rPr>
                <w:rFonts w:ascii="Times New Roman"/>
              </w:rPr>
            </w:pPr>
          </w:p>
        </w:tc>
        <w:tc>
          <w:tcPr>
            <w:tcW w:w="1937" w:type="dxa"/>
          </w:tcPr>
          <w:p>
            <w:pPr>
              <w:pStyle w:val="64"/>
              <w:rPr>
                <w:rFonts w:ascii="Times New Roman"/>
              </w:rPr>
            </w:pPr>
          </w:p>
        </w:tc>
      </w:tr>
    </w:tbl>
    <w:p>
      <w:pPr>
        <w:pStyle w:val="10"/>
        <w:spacing w:before="3"/>
        <w:rPr>
          <w:sz w:val="11"/>
        </w:rPr>
      </w:pPr>
    </w:p>
    <w:p>
      <w:pPr>
        <w:spacing w:line="560" w:lineRule="exact"/>
        <w:rPr>
          <w:rFonts w:ascii="宋体" w:hAnsi="宋体" w:cs="宋体"/>
          <w:szCs w:val="21"/>
        </w:rPr>
      </w:pPr>
      <w:r>
        <w:rPr>
          <w:rFonts w:hint="eastAsia" w:ascii="宋体" w:hAnsi="宋体" w:cs="宋体"/>
          <w:szCs w:val="21"/>
        </w:rPr>
        <w:t xml:space="preserve">                                                    投标人：（盖单位章）</w:t>
      </w:r>
    </w:p>
    <w:p>
      <w:pPr>
        <w:pStyle w:val="24"/>
        <w:rPr>
          <w:sz w:val="28"/>
          <w:szCs w:val="28"/>
        </w:rPr>
      </w:pPr>
      <w:r>
        <w:rPr>
          <w:rFonts w:hint="eastAsia" w:ascii="宋体" w:hAnsi="宋体" w:cs="宋体"/>
          <w:szCs w:val="21"/>
        </w:rPr>
        <w:t xml:space="preserve">                             </w:t>
      </w:r>
      <w:r>
        <w:rPr>
          <w:rFonts w:hint="eastAsia" w:ascii="宋体" w:hAnsi="宋体" w:cs="宋体"/>
          <w:b w:val="0"/>
          <w:bCs w:val="0"/>
          <w:kern w:val="2"/>
          <w:sz w:val="21"/>
          <w:szCs w:val="21"/>
        </w:rPr>
        <w:t xml:space="preserve"> </w:t>
      </w:r>
      <w:bookmarkStart w:id="127" w:name="_Toc3823"/>
      <w:r>
        <w:rPr>
          <w:rFonts w:hint="eastAsia" w:ascii="宋体" w:hAnsi="宋体" w:cs="宋体"/>
          <w:b w:val="0"/>
          <w:bCs w:val="0"/>
          <w:kern w:val="2"/>
          <w:sz w:val="21"/>
          <w:szCs w:val="21"/>
        </w:rPr>
        <w:t>年月日</w:t>
      </w:r>
      <w:bookmarkEnd w:id="127"/>
      <w:r>
        <w:rPr>
          <w:rFonts w:hint="eastAsia" w:ascii="宋体" w:hAnsi="宋体" w:cs="宋体"/>
          <w:b w:val="0"/>
          <w:bCs w:val="0"/>
          <w:kern w:val="2"/>
          <w:sz w:val="21"/>
          <w:szCs w:val="21"/>
        </w:rPr>
        <w:t xml:space="preserve">   </w:t>
      </w:r>
      <w:r>
        <w:rPr>
          <w:rFonts w:hint="eastAsia" w:ascii="宋体" w:hAnsi="宋体" w:cs="宋体"/>
          <w:szCs w:val="21"/>
        </w:rPr>
        <w:t xml:space="preserve">      </w:t>
      </w:r>
    </w:p>
    <w:p>
      <w:pPr>
        <w:pStyle w:val="24"/>
        <w:rPr>
          <w:rFonts w:ascii="宋体" w:hAnsi="宋体" w:cs="宋体"/>
        </w:rPr>
      </w:pPr>
    </w:p>
    <w:p>
      <w:pPr>
        <w:pStyle w:val="24"/>
        <w:rPr>
          <w:rFonts w:ascii="宋体" w:hAnsi="宋体" w:cs="宋体"/>
        </w:rPr>
      </w:pPr>
    </w:p>
    <w:p>
      <w:pPr>
        <w:pStyle w:val="24"/>
        <w:rPr>
          <w:rFonts w:ascii="宋体" w:hAnsi="宋体" w:cs="宋体"/>
        </w:rPr>
      </w:pPr>
    </w:p>
    <w:p>
      <w:pPr>
        <w:pStyle w:val="24"/>
        <w:rPr>
          <w:rFonts w:ascii="宋体" w:hAnsi="宋体" w:cs="宋体"/>
        </w:rPr>
      </w:pPr>
    </w:p>
    <w:p>
      <w:pPr>
        <w:pStyle w:val="24"/>
        <w:rPr>
          <w:rFonts w:ascii="宋体" w:hAnsi="宋体" w:cs="宋体"/>
        </w:rPr>
      </w:pPr>
    </w:p>
    <w:p>
      <w:pPr>
        <w:pStyle w:val="24"/>
        <w:rPr>
          <w:rFonts w:ascii="宋体" w:hAnsi="宋体" w:cs="宋体"/>
        </w:rPr>
      </w:pPr>
    </w:p>
    <w:p>
      <w:pPr>
        <w:rPr>
          <w:rFonts w:ascii="宋体" w:hAnsi="宋体" w:cs="宋体"/>
        </w:rPr>
      </w:pPr>
    </w:p>
    <w:p>
      <w:pPr>
        <w:pStyle w:val="24"/>
        <w:jc w:val="both"/>
        <w:rPr>
          <w:rFonts w:hint="eastAsia" w:ascii="宋体" w:hAnsi="宋体" w:cs="宋体"/>
        </w:rPr>
      </w:pPr>
      <w:bookmarkStart w:id="128" w:name="_Toc15001"/>
    </w:p>
    <w:p>
      <w:pPr>
        <w:pStyle w:val="24"/>
        <w:jc w:val="center"/>
        <w:rPr>
          <w:rFonts w:ascii="宋体" w:hAnsi="宋体" w:cs="宋体"/>
        </w:rPr>
      </w:pPr>
      <w:r>
        <w:rPr>
          <w:rFonts w:hint="eastAsia" w:ascii="宋体" w:hAnsi="宋体" w:cs="宋体"/>
        </w:rPr>
        <w:t>六、投标人基本情况表</w:t>
      </w:r>
      <w:bookmarkEnd w:id="128"/>
    </w:p>
    <w:p>
      <w:pPr>
        <w:spacing w:line="360" w:lineRule="exact"/>
        <w:rPr>
          <w:rFonts w:ascii="宋体" w:hAnsi="宋体" w:cs="宋体"/>
          <w:szCs w:val="21"/>
        </w:rPr>
      </w:pPr>
    </w:p>
    <w:tbl>
      <w:tblPr>
        <w:tblStyle w:val="41"/>
        <w:tblW w:w="914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3"/>
        <w:gridCol w:w="1086"/>
        <w:gridCol w:w="1306"/>
        <w:gridCol w:w="1306"/>
        <w:gridCol w:w="1085"/>
        <w:gridCol w:w="221"/>
        <w:gridCol w:w="1307"/>
        <w:gridCol w:w="13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23" w:type="dxa"/>
            <w:vAlign w:val="center"/>
          </w:tcPr>
          <w:p>
            <w:pPr>
              <w:autoSpaceDE w:val="0"/>
              <w:autoSpaceDN w:val="0"/>
              <w:adjustRightInd w:val="0"/>
              <w:spacing w:line="360" w:lineRule="exact"/>
              <w:jc w:val="center"/>
              <w:rPr>
                <w:rFonts w:ascii="宋体" w:hAnsi="宋体" w:cs="宋体"/>
                <w:kern w:val="0"/>
                <w:szCs w:val="21"/>
              </w:rPr>
            </w:pPr>
            <w:r>
              <w:rPr>
                <w:rFonts w:hint="eastAsia" w:ascii="宋体" w:hAnsi="宋体" w:cs="宋体"/>
                <w:kern w:val="0"/>
                <w:szCs w:val="21"/>
              </w:rPr>
              <w:t>投标人名称</w:t>
            </w:r>
          </w:p>
        </w:tc>
        <w:tc>
          <w:tcPr>
            <w:tcW w:w="7618" w:type="dxa"/>
            <w:gridSpan w:val="7"/>
            <w:vAlign w:val="center"/>
          </w:tcPr>
          <w:p>
            <w:pPr>
              <w:autoSpaceDE w:val="0"/>
              <w:autoSpaceDN w:val="0"/>
              <w:adjustRightInd w:val="0"/>
              <w:spacing w:line="36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23" w:type="dxa"/>
            <w:vAlign w:val="center"/>
          </w:tcPr>
          <w:p>
            <w:pPr>
              <w:autoSpaceDE w:val="0"/>
              <w:autoSpaceDN w:val="0"/>
              <w:adjustRightInd w:val="0"/>
              <w:spacing w:line="360" w:lineRule="exact"/>
              <w:jc w:val="center"/>
              <w:rPr>
                <w:rFonts w:ascii="宋体" w:hAnsi="宋体" w:cs="宋体"/>
                <w:kern w:val="0"/>
                <w:szCs w:val="21"/>
              </w:rPr>
            </w:pPr>
            <w:r>
              <w:rPr>
                <w:rFonts w:hint="eastAsia" w:ascii="宋体" w:hAnsi="宋体" w:cs="宋体"/>
                <w:kern w:val="0"/>
                <w:szCs w:val="21"/>
              </w:rPr>
              <w:t>注册地址</w:t>
            </w:r>
          </w:p>
        </w:tc>
        <w:tc>
          <w:tcPr>
            <w:tcW w:w="3698" w:type="dxa"/>
            <w:gridSpan w:val="3"/>
            <w:vAlign w:val="center"/>
          </w:tcPr>
          <w:p>
            <w:pPr>
              <w:autoSpaceDE w:val="0"/>
              <w:autoSpaceDN w:val="0"/>
              <w:adjustRightInd w:val="0"/>
              <w:spacing w:line="360" w:lineRule="exact"/>
              <w:jc w:val="center"/>
              <w:rPr>
                <w:rFonts w:ascii="宋体" w:hAnsi="宋体" w:cs="宋体"/>
                <w:kern w:val="0"/>
                <w:szCs w:val="21"/>
              </w:rPr>
            </w:pPr>
          </w:p>
        </w:tc>
        <w:tc>
          <w:tcPr>
            <w:tcW w:w="1306" w:type="dxa"/>
            <w:gridSpan w:val="2"/>
            <w:vAlign w:val="center"/>
          </w:tcPr>
          <w:p>
            <w:pPr>
              <w:autoSpaceDE w:val="0"/>
              <w:autoSpaceDN w:val="0"/>
              <w:adjustRightInd w:val="0"/>
              <w:spacing w:line="360" w:lineRule="exact"/>
              <w:jc w:val="center"/>
              <w:rPr>
                <w:rFonts w:ascii="宋体" w:hAnsi="宋体" w:cs="宋体"/>
                <w:kern w:val="0"/>
                <w:szCs w:val="21"/>
              </w:rPr>
            </w:pPr>
            <w:r>
              <w:rPr>
                <w:rFonts w:hint="eastAsia" w:ascii="宋体" w:hAnsi="宋体" w:cs="宋体"/>
                <w:kern w:val="0"/>
                <w:szCs w:val="21"/>
              </w:rPr>
              <w:t>邮政编码</w:t>
            </w:r>
          </w:p>
        </w:tc>
        <w:tc>
          <w:tcPr>
            <w:tcW w:w="2614" w:type="dxa"/>
            <w:gridSpan w:val="2"/>
            <w:vAlign w:val="center"/>
          </w:tcPr>
          <w:p>
            <w:pPr>
              <w:autoSpaceDE w:val="0"/>
              <w:autoSpaceDN w:val="0"/>
              <w:adjustRightInd w:val="0"/>
              <w:spacing w:line="36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23" w:type="dxa"/>
            <w:vMerge w:val="restart"/>
            <w:vAlign w:val="center"/>
          </w:tcPr>
          <w:p>
            <w:pPr>
              <w:autoSpaceDE w:val="0"/>
              <w:autoSpaceDN w:val="0"/>
              <w:adjustRightInd w:val="0"/>
              <w:spacing w:line="360" w:lineRule="exact"/>
              <w:jc w:val="center"/>
              <w:rPr>
                <w:rFonts w:ascii="宋体" w:hAnsi="宋体" w:cs="宋体"/>
                <w:kern w:val="0"/>
                <w:szCs w:val="21"/>
              </w:rPr>
            </w:pPr>
            <w:r>
              <w:rPr>
                <w:rFonts w:hint="eastAsia" w:ascii="宋体" w:hAnsi="宋体" w:cs="宋体"/>
                <w:kern w:val="0"/>
                <w:szCs w:val="21"/>
              </w:rPr>
              <w:t>联系方式</w:t>
            </w:r>
          </w:p>
        </w:tc>
        <w:tc>
          <w:tcPr>
            <w:tcW w:w="1086" w:type="dxa"/>
            <w:vAlign w:val="center"/>
          </w:tcPr>
          <w:p>
            <w:pPr>
              <w:autoSpaceDE w:val="0"/>
              <w:autoSpaceDN w:val="0"/>
              <w:adjustRightInd w:val="0"/>
              <w:spacing w:line="360" w:lineRule="exact"/>
              <w:jc w:val="center"/>
              <w:rPr>
                <w:rFonts w:ascii="宋体" w:hAnsi="宋体" w:cs="宋体"/>
                <w:kern w:val="0"/>
                <w:szCs w:val="21"/>
              </w:rPr>
            </w:pPr>
            <w:r>
              <w:rPr>
                <w:rFonts w:hint="eastAsia" w:ascii="宋体" w:hAnsi="宋体" w:cs="宋体"/>
                <w:kern w:val="0"/>
                <w:szCs w:val="21"/>
              </w:rPr>
              <w:t>联系人</w:t>
            </w:r>
          </w:p>
        </w:tc>
        <w:tc>
          <w:tcPr>
            <w:tcW w:w="2612" w:type="dxa"/>
            <w:gridSpan w:val="2"/>
            <w:vAlign w:val="center"/>
          </w:tcPr>
          <w:p>
            <w:pPr>
              <w:autoSpaceDE w:val="0"/>
              <w:autoSpaceDN w:val="0"/>
              <w:adjustRightInd w:val="0"/>
              <w:spacing w:line="360" w:lineRule="exact"/>
              <w:jc w:val="center"/>
              <w:rPr>
                <w:rFonts w:ascii="宋体" w:hAnsi="宋体" w:cs="宋体"/>
                <w:kern w:val="0"/>
                <w:szCs w:val="21"/>
              </w:rPr>
            </w:pPr>
          </w:p>
        </w:tc>
        <w:tc>
          <w:tcPr>
            <w:tcW w:w="1306" w:type="dxa"/>
            <w:gridSpan w:val="2"/>
            <w:vAlign w:val="center"/>
          </w:tcPr>
          <w:p>
            <w:pPr>
              <w:autoSpaceDE w:val="0"/>
              <w:autoSpaceDN w:val="0"/>
              <w:adjustRightInd w:val="0"/>
              <w:spacing w:line="360" w:lineRule="exact"/>
              <w:jc w:val="center"/>
              <w:rPr>
                <w:rFonts w:ascii="宋体" w:hAnsi="宋体" w:cs="宋体"/>
                <w:kern w:val="0"/>
                <w:szCs w:val="21"/>
              </w:rPr>
            </w:pPr>
            <w:r>
              <w:rPr>
                <w:rFonts w:hint="eastAsia" w:ascii="宋体" w:hAnsi="宋体" w:cs="宋体"/>
                <w:kern w:val="0"/>
                <w:szCs w:val="21"/>
              </w:rPr>
              <w:t>电 话</w:t>
            </w:r>
          </w:p>
        </w:tc>
        <w:tc>
          <w:tcPr>
            <w:tcW w:w="2614" w:type="dxa"/>
            <w:gridSpan w:val="2"/>
            <w:vAlign w:val="center"/>
          </w:tcPr>
          <w:p>
            <w:pPr>
              <w:autoSpaceDE w:val="0"/>
              <w:autoSpaceDN w:val="0"/>
              <w:adjustRightInd w:val="0"/>
              <w:spacing w:line="36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6" w:hRule="atLeast"/>
          <w:jc w:val="center"/>
        </w:trPr>
        <w:tc>
          <w:tcPr>
            <w:tcW w:w="1523" w:type="dxa"/>
            <w:vMerge w:val="continue"/>
            <w:vAlign w:val="center"/>
          </w:tcPr>
          <w:p>
            <w:pPr>
              <w:autoSpaceDE w:val="0"/>
              <w:autoSpaceDN w:val="0"/>
              <w:adjustRightInd w:val="0"/>
              <w:spacing w:line="360" w:lineRule="exact"/>
              <w:jc w:val="center"/>
              <w:rPr>
                <w:rFonts w:ascii="宋体" w:hAnsi="宋体" w:cs="宋体"/>
                <w:kern w:val="0"/>
                <w:szCs w:val="21"/>
              </w:rPr>
            </w:pPr>
          </w:p>
        </w:tc>
        <w:tc>
          <w:tcPr>
            <w:tcW w:w="1086" w:type="dxa"/>
            <w:vAlign w:val="center"/>
          </w:tcPr>
          <w:p>
            <w:pPr>
              <w:autoSpaceDE w:val="0"/>
              <w:autoSpaceDN w:val="0"/>
              <w:adjustRightInd w:val="0"/>
              <w:spacing w:line="360" w:lineRule="exact"/>
              <w:jc w:val="center"/>
              <w:rPr>
                <w:rFonts w:ascii="宋体" w:hAnsi="宋体" w:cs="宋体"/>
                <w:kern w:val="0"/>
                <w:szCs w:val="21"/>
              </w:rPr>
            </w:pPr>
            <w:r>
              <w:rPr>
                <w:rFonts w:hint="eastAsia" w:ascii="宋体" w:hAnsi="宋体" w:cs="宋体"/>
                <w:kern w:val="0"/>
                <w:szCs w:val="21"/>
              </w:rPr>
              <w:t>传  真</w:t>
            </w:r>
          </w:p>
        </w:tc>
        <w:tc>
          <w:tcPr>
            <w:tcW w:w="2612" w:type="dxa"/>
            <w:gridSpan w:val="2"/>
            <w:vAlign w:val="center"/>
          </w:tcPr>
          <w:p>
            <w:pPr>
              <w:autoSpaceDE w:val="0"/>
              <w:autoSpaceDN w:val="0"/>
              <w:adjustRightInd w:val="0"/>
              <w:spacing w:line="360" w:lineRule="exact"/>
              <w:jc w:val="center"/>
              <w:rPr>
                <w:rFonts w:ascii="宋体" w:hAnsi="宋体" w:cs="宋体"/>
                <w:kern w:val="0"/>
                <w:szCs w:val="21"/>
              </w:rPr>
            </w:pPr>
          </w:p>
        </w:tc>
        <w:tc>
          <w:tcPr>
            <w:tcW w:w="1306" w:type="dxa"/>
            <w:gridSpan w:val="2"/>
            <w:vAlign w:val="center"/>
          </w:tcPr>
          <w:p>
            <w:pPr>
              <w:autoSpaceDE w:val="0"/>
              <w:autoSpaceDN w:val="0"/>
              <w:adjustRightInd w:val="0"/>
              <w:spacing w:line="360" w:lineRule="exact"/>
              <w:jc w:val="center"/>
              <w:rPr>
                <w:rFonts w:ascii="宋体" w:hAnsi="宋体" w:cs="宋体"/>
                <w:kern w:val="0"/>
                <w:szCs w:val="21"/>
              </w:rPr>
            </w:pPr>
            <w:r>
              <w:rPr>
                <w:rFonts w:hint="eastAsia" w:ascii="宋体" w:hAnsi="宋体" w:cs="宋体"/>
                <w:kern w:val="0"/>
                <w:szCs w:val="21"/>
              </w:rPr>
              <w:t>网 址</w:t>
            </w:r>
          </w:p>
        </w:tc>
        <w:tc>
          <w:tcPr>
            <w:tcW w:w="2614" w:type="dxa"/>
            <w:gridSpan w:val="2"/>
            <w:vAlign w:val="center"/>
          </w:tcPr>
          <w:p>
            <w:pPr>
              <w:autoSpaceDE w:val="0"/>
              <w:autoSpaceDN w:val="0"/>
              <w:adjustRightInd w:val="0"/>
              <w:spacing w:line="36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23" w:type="dxa"/>
            <w:vAlign w:val="center"/>
          </w:tcPr>
          <w:p>
            <w:pPr>
              <w:autoSpaceDE w:val="0"/>
              <w:autoSpaceDN w:val="0"/>
              <w:adjustRightInd w:val="0"/>
              <w:spacing w:line="360" w:lineRule="exact"/>
              <w:jc w:val="center"/>
              <w:rPr>
                <w:rFonts w:ascii="宋体" w:hAnsi="宋体" w:cs="宋体"/>
                <w:kern w:val="0"/>
                <w:szCs w:val="21"/>
              </w:rPr>
            </w:pPr>
            <w:r>
              <w:rPr>
                <w:rFonts w:hint="eastAsia" w:ascii="宋体" w:hAnsi="宋体" w:cs="宋体"/>
                <w:kern w:val="0"/>
                <w:szCs w:val="21"/>
              </w:rPr>
              <w:t>组织结构</w:t>
            </w:r>
          </w:p>
        </w:tc>
        <w:tc>
          <w:tcPr>
            <w:tcW w:w="7618" w:type="dxa"/>
            <w:gridSpan w:val="7"/>
            <w:vAlign w:val="center"/>
          </w:tcPr>
          <w:p>
            <w:pPr>
              <w:autoSpaceDE w:val="0"/>
              <w:autoSpaceDN w:val="0"/>
              <w:adjustRightInd w:val="0"/>
              <w:spacing w:line="36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23" w:type="dxa"/>
            <w:vAlign w:val="center"/>
          </w:tcPr>
          <w:p>
            <w:pPr>
              <w:autoSpaceDE w:val="0"/>
              <w:autoSpaceDN w:val="0"/>
              <w:adjustRightInd w:val="0"/>
              <w:spacing w:line="360" w:lineRule="exact"/>
              <w:jc w:val="center"/>
              <w:rPr>
                <w:rFonts w:ascii="宋体" w:hAnsi="宋体" w:cs="宋体"/>
                <w:kern w:val="0"/>
                <w:szCs w:val="21"/>
              </w:rPr>
            </w:pPr>
            <w:r>
              <w:rPr>
                <w:rFonts w:hint="eastAsia" w:ascii="宋体" w:hAnsi="宋体" w:cs="宋体"/>
                <w:kern w:val="0"/>
                <w:szCs w:val="21"/>
              </w:rPr>
              <w:t>法定代表人</w:t>
            </w:r>
          </w:p>
        </w:tc>
        <w:tc>
          <w:tcPr>
            <w:tcW w:w="1086" w:type="dxa"/>
            <w:vAlign w:val="center"/>
          </w:tcPr>
          <w:p>
            <w:pPr>
              <w:autoSpaceDE w:val="0"/>
              <w:autoSpaceDN w:val="0"/>
              <w:adjustRightInd w:val="0"/>
              <w:spacing w:line="360" w:lineRule="exact"/>
              <w:jc w:val="center"/>
              <w:rPr>
                <w:rFonts w:ascii="宋体" w:hAnsi="宋体" w:cs="宋体"/>
                <w:kern w:val="0"/>
                <w:szCs w:val="21"/>
              </w:rPr>
            </w:pPr>
            <w:r>
              <w:rPr>
                <w:rFonts w:hint="eastAsia" w:ascii="宋体" w:hAnsi="宋体" w:cs="宋体"/>
                <w:kern w:val="0"/>
                <w:szCs w:val="21"/>
              </w:rPr>
              <w:t>姓名</w:t>
            </w:r>
          </w:p>
        </w:tc>
        <w:tc>
          <w:tcPr>
            <w:tcW w:w="1306" w:type="dxa"/>
            <w:vAlign w:val="center"/>
          </w:tcPr>
          <w:p>
            <w:pPr>
              <w:autoSpaceDE w:val="0"/>
              <w:autoSpaceDN w:val="0"/>
              <w:adjustRightInd w:val="0"/>
              <w:spacing w:line="360" w:lineRule="exact"/>
              <w:jc w:val="center"/>
              <w:rPr>
                <w:rFonts w:ascii="宋体" w:hAnsi="宋体" w:cs="宋体"/>
                <w:kern w:val="0"/>
                <w:szCs w:val="21"/>
              </w:rPr>
            </w:pPr>
          </w:p>
        </w:tc>
        <w:tc>
          <w:tcPr>
            <w:tcW w:w="1306" w:type="dxa"/>
            <w:vAlign w:val="center"/>
          </w:tcPr>
          <w:p>
            <w:pPr>
              <w:autoSpaceDE w:val="0"/>
              <w:autoSpaceDN w:val="0"/>
              <w:adjustRightInd w:val="0"/>
              <w:spacing w:line="360" w:lineRule="exact"/>
              <w:jc w:val="center"/>
              <w:rPr>
                <w:rFonts w:ascii="宋体" w:hAnsi="宋体" w:cs="宋体"/>
                <w:kern w:val="0"/>
                <w:szCs w:val="21"/>
              </w:rPr>
            </w:pPr>
            <w:r>
              <w:rPr>
                <w:rFonts w:hint="eastAsia" w:ascii="宋体" w:hAnsi="宋体" w:cs="宋体"/>
                <w:kern w:val="0"/>
                <w:szCs w:val="21"/>
              </w:rPr>
              <w:t>技术职称</w:t>
            </w:r>
          </w:p>
        </w:tc>
        <w:tc>
          <w:tcPr>
            <w:tcW w:w="1306" w:type="dxa"/>
            <w:gridSpan w:val="2"/>
            <w:vAlign w:val="center"/>
          </w:tcPr>
          <w:p>
            <w:pPr>
              <w:autoSpaceDE w:val="0"/>
              <w:autoSpaceDN w:val="0"/>
              <w:adjustRightInd w:val="0"/>
              <w:spacing w:line="360" w:lineRule="exact"/>
              <w:jc w:val="center"/>
              <w:rPr>
                <w:rFonts w:ascii="宋体" w:hAnsi="宋体" w:cs="宋体"/>
                <w:kern w:val="0"/>
                <w:szCs w:val="21"/>
              </w:rPr>
            </w:pPr>
          </w:p>
        </w:tc>
        <w:tc>
          <w:tcPr>
            <w:tcW w:w="1307" w:type="dxa"/>
            <w:vAlign w:val="center"/>
          </w:tcPr>
          <w:p>
            <w:pPr>
              <w:autoSpaceDE w:val="0"/>
              <w:autoSpaceDN w:val="0"/>
              <w:adjustRightInd w:val="0"/>
              <w:spacing w:line="360" w:lineRule="exact"/>
              <w:jc w:val="center"/>
              <w:rPr>
                <w:rFonts w:ascii="宋体" w:hAnsi="宋体" w:cs="宋体"/>
                <w:kern w:val="0"/>
                <w:szCs w:val="21"/>
              </w:rPr>
            </w:pPr>
            <w:r>
              <w:rPr>
                <w:rFonts w:hint="eastAsia" w:ascii="宋体" w:hAnsi="宋体" w:cs="宋体"/>
                <w:kern w:val="0"/>
                <w:szCs w:val="21"/>
              </w:rPr>
              <w:t>电话</w:t>
            </w:r>
          </w:p>
        </w:tc>
        <w:tc>
          <w:tcPr>
            <w:tcW w:w="1307" w:type="dxa"/>
            <w:vAlign w:val="center"/>
          </w:tcPr>
          <w:p>
            <w:pPr>
              <w:autoSpaceDE w:val="0"/>
              <w:autoSpaceDN w:val="0"/>
              <w:adjustRightInd w:val="0"/>
              <w:spacing w:line="36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23" w:type="dxa"/>
            <w:vAlign w:val="center"/>
          </w:tcPr>
          <w:p>
            <w:pPr>
              <w:autoSpaceDE w:val="0"/>
              <w:autoSpaceDN w:val="0"/>
              <w:adjustRightInd w:val="0"/>
              <w:spacing w:line="360" w:lineRule="exact"/>
              <w:jc w:val="center"/>
              <w:rPr>
                <w:rFonts w:ascii="宋体" w:hAnsi="宋体" w:cs="宋体"/>
                <w:kern w:val="0"/>
                <w:szCs w:val="21"/>
              </w:rPr>
            </w:pPr>
            <w:r>
              <w:rPr>
                <w:rFonts w:hint="eastAsia" w:ascii="宋体" w:hAnsi="宋体" w:cs="宋体"/>
                <w:kern w:val="0"/>
                <w:szCs w:val="21"/>
              </w:rPr>
              <w:t>技术负责人</w:t>
            </w:r>
          </w:p>
        </w:tc>
        <w:tc>
          <w:tcPr>
            <w:tcW w:w="1086" w:type="dxa"/>
            <w:vAlign w:val="center"/>
          </w:tcPr>
          <w:p>
            <w:pPr>
              <w:autoSpaceDE w:val="0"/>
              <w:autoSpaceDN w:val="0"/>
              <w:adjustRightInd w:val="0"/>
              <w:spacing w:line="360" w:lineRule="exact"/>
              <w:jc w:val="center"/>
              <w:rPr>
                <w:rFonts w:ascii="宋体" w:hAnsi="宋体" w:cs="宋体"/>
                <w:kern w:val="0"/>
                <w:szCs w:val="21"/>
              </w:rPr>
            </w:pPr>
            <w:r>
              <w:rPr>
                <w:rFonts w:hint="eastAsia" w:ascii="宋体" w:hAnsi="宋体" w:cs="宋体"/>
                <w:kern w:val="0"/>
                <w:szCs w:val="21"/>
              </w:rPr>
              <w:t>姓名</w:t>
            </w:r>
          </w:p>
        </w:tc>
        <w:tc>
          <w:tcPr>
            <w:tcW w:w="1306" w:type="dxa"/>
            <w:vAlign w:val="center"/>
          </w:tcPr>
          <w:p>
            <w:pPr>
              <w:autoSpaceDE w:val="0"/>
              <w:autoSpaceDN w:val="0"/>
              <w:adjustRightInd w:val="0"/>
              <w:spacing w:line="360" w:lineRule="exact"/>
              <w:jc w:val="center"/>
              <w:rPr>
                <w:rFonts w:ascii="宋体" w:hAnsi="宋体" w:cs="宋体"/>
                <w:kern w:val="0"/>
                <w:szCs w:val="21"/>
              </w:rPr>
            </w:pPr>
          </w:p>
        </w:tc>
        <w:tc>
          <w:tcPr>
            <w:tcW w:w="1306" w:type="dxa"/>
            <w:vAlign w:val="center"/>
          </w:tcPr>
          <w:p>
            <w:pPr>
              <w:autoSpaceDE w:val="0"/>
              <w:autoSpaceDN w:val="0"/>
              <w:adjustRightInd w:val="0"/>
              <w:spacing w:line="360" w:lineRule="exact"/>
              <w:jc w:val="center"/>
              <w:rPr>
                <w:rFonts w:ascii="宋体" w:hAnsi="宋体" w:cs="宋体"/>
                <w:kern w:val="0"/>
                <w:szCs w:val="21"/>
              </w:rPr>
            </w:pPr>
            <w:r>
              <w:rPr>
                <w:rFonts w:hint="eastAsia" w:ascii="宋体" w:hAnsi="宋体" w:cs="宋体"/>
                <w:kern w:val="0"/>
                <w:szCs w:val="21"/>
              </w:rPr>
              <w:t>技术职称</w:t>
            </w:r>
          </w:p>
        </w:tc>
        <w:tc>
          <w:tcPr>
            <w:tcW w:w="1306" w:type="dxa"/>
            <w:gridSpan w:val="2"/>
            <w:vAlign w:val="center"/>
          </w:tcPr>
          <w:p>
            <w:pPr>
              <w:autoSpaceDE w:val="0"/>
              <w:autoSpaceDN w:val="0"/>
              <w:adjustRightInd w:val="0"/>
              <w:spacing w:line="360" w:lineRule="exact"/>
              <w:jc w:val="center"/>
              <w:rPr>
                <w:rFonts w:ascii="宋体" w:hAnsi="宋体" w:cs="宋体"/>
                <w:kern w:val="0"/>
                <w:szCs w:val="21"/>
              </w:rPr>
            </w:pPr>
          </w:p>
        </w:tc>
        <w:tc>
          <w:tcPr>
            <w:tcW w:w="1307" w:type="dxa"/>
            <w:vAlign w:val="center"/>
          </w:tcPr>
          <w:p>
            <w:pPr>
              <w:autoSpaceDE w:val="0"/>
              <w:autoSpaceDN w:val="0"/>
              <w:adjustRightInd w:val="0"/>
              <w:spacing w:line="360" w:lineRule="exact"/>
              <w:jc w:val="center"/>
              <w:rPr>
                <w:rFonts w:ascii="宋体" w:hAnsi="宋体" w:cs="宋体"/>
                <w:kern w:val="0"/>
                <w:szCs w:val="21"/>
              </w:rPr>
            </w:pPr>
            <w:r>
              <w:rPr>
                <w:rFonts w:hint="eastAsia" w:ascii="宋体" w:hAnsi="宋体" w:cs="宋体"/>
                <w:kern w:val="0"/>
                <w:szCs w:val="21"/>
              </w:rPr>
              <w:t>电话</w:t>
            </w:r>
          </w:p>
        </w:tc>
        <w:tc>
          <w:tcPr>
            <w:tcW w:w="1307" w:type="dxa"/>
            <w:vAlign w:val="center"/>
          </w:tcPr>
          <w:p>
            <w:pPr>
              <w:autoSpaceDE w:val="0"/>
              <w:autoSpaceDN w:val="0"/>
              <w:adjustRightInd w:val="0"/>
              <w:spacing w:line="36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23" w:type="dxa"/>
            <w:vAlign w:val="center"/>
          </w:tcPr>
          <w:p>
            <w:pPr>
              <w:autoSpaceDE w:val="0"/>
              <w:autoSpaceDN w:val="0"/>
              <w:adjustRightInd w:val="0"/>
              <w:spacing w:line="360" w:lineRule="exact"/>
              <w:jc w:val="center"/>
              <w:rPr>
                <w:rFonts w:ascii="宋体" w:hAnsi="宋体" w:cs="宋体"/>
                <w:kern w:val="0"/>
                <w:szCs w:val="21"/>
              </w:rPr>
            </w:pPr>
            <w:r>
              <w:rPr>
                <w:rFonts w:hint="eastAsia" w:ascii="宋体" w:hAnsi="宋体" w:cs="宋体"/>
                <w:kern w:val="0"/>
                <w:szCs w:val="21"/>
              </w:rPr>
              <w:t>成立时间</w:t>
            </w:r>
          </w:p>
        </w:tc>
        <w:tc>
          <w:tcPr>
            <w:tcW w:w="3698" w:type="dxa"/>
            <w:gridSpan w:val="3"/>
            <w:vAlign w:val="center"/>
          </w:tcPr>
          <w:p>
            <w:pPr>
              <w:autoSpaceDE w:val="0"/>
              <w:autoSpaceDN w:val="0"/>
              <w:adjustRightInd w:val="0"/>
              <w:spacing w:line="360" w:lineRule="exact"/>
              <w:jc w:val="center"/>
              <w:rPr>
                <w:rFonts w:ascii="宋体" w:hAnsi="宋体" w:cs="宋体"/>
                <w:kern w:val="0"/>
                <w:szCs w:val="21"/>
              </w:rPr>
            </w:pPr>
          </w:p>
        </w:tc>
        <w:tc>
          <w:tcPr>
            <w:tcW w:w="3920" w:type="dxa"/>
            <w:gridSpan w:val="4"/>
            <w:vAlign w:val="center"/>
          </w:tcPr>
          <w:p>
            <w:pPr>
              <w:autoSpaceDE w:val="0"/>
              <w:autoSpaceDN w:val="0"/>
              <w:adjustRightInd w:val="0"/>
              <w:spacing w:line="360" w:lineRule="exact"/>
              <w:jc w:val="center"/>
              <w:rPr>
                <w:rFonts w:ascii="宋体" w:hAnsi="宋体" w:cs="宋体"/>
                <w:kern w:val="0"/>
                <w:szCs w:val="21"/>
              </w:rPr>
            </w:pPr>
            <w:r>
              <w:rPr>
                <w:rFonts w:hint="eastAsia" w:ascii="宋体" w:hAnsi="宋体" w:cs="宋体"/>
                <w:kern w:val="0"/>
                <w:szCs w:val="21"/>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23" w:type="dxa"/>
            <w:vAlign w:val="center"/>
          </w:tcPr>
          <w:p>
            <w:pPr>
              <w:autoSpaceDE w:val="0"/>
              <w:autoSpaceDN w:val="0"/>
              <w:adjustRightInd w:val="0"/>
              <w:spacing w:line="360" w:lineRule="exact"/>
              <w:jc w:val="center"/>
              <w:rPr>
                <w:rFonts w:ascii="宋体" w:hAnsi="宋体" w:cs="宋体"/>
                <w:kern w:val="0"/>
                <w:szCs w:val="21"/>
              </w:rPr>
            </w:pPr>
            <w:r>
              <w:rPr>
                <w:rFonts w:hint="eastAsia" w:ascii="宋体" w:hAnsi="宋体" w:cs="宋体"/>
                <w:kern w:val="0"/>
                <w:szCs w:val="21"/>
              </w:rPr>
              <w:t>企业资质等级</w:t>
            </w:r>
          </w:p>
        </w:tc>
        <w:tc>
          <w:tcPr>
            <w:tcW w:w="3698" w:type="dxa"/>
            <w:gridSpan w:val="3"/>
            <w:vAlign w:val="center"/>
          </w:tcPr>
          <w:p>
            <w:pPr>
              <w:autoSpaceDE w:val="0"/>
              <w:autoSpaceDN w:val="0"/>
              <w:adjustRightInd w:val="0"/>
              <w:spacing w:line="360" w:lineRule="exact"/>
              <w:jc w:val="center"/>
              <w:rPr>
                <w:rFonts w:ascii="宋体" w:hAnsi="宋体" w:cs="宋体"/>
                <w:kern w:val="0"/>
                <w:szCs w:val="21"/>
              </w:rPr>
            </w:pPr>
          </w:p>
        </w:tc>
        <w:tc>
          <w:tcPr>
            <w:tcW w:w="1085" w:type="dxa"/>
            <w:vMerge w:val="restart"/>
            <w:vAlign w:val="center"/>
          </w:tcPr>
          <w:p>
            <w:pPr>
              <w:autoSpaceDE w:val="0"/>
              <w:autoSpaceDN w:val="0"/>
              <w:adjustRightInd w:val="0"/>
              <w:spacing w:line="360" w:lineRule="exact"/>
              <w:jc w:val="center"/>
              <w:rPr>
                <w:rFonts w:ascii="宋体" w:hAnsi="宋体" w:cs="宋体"/>
                <w:kern w:val="0"/>
                <w:szCs w:val="21"/>
              </w:rPr>
            </w:pPr>
            <w:r>
              <w:rPr>
                <w:rFonts w:hint="eastAsia" w:ascii="宋体" w:hAnsi="宋体" w:cs="宋体"/>
                <w:kern w:val="0"/>
                <w:szCs w:val="21"/>
              </w:rPr>
              <w:t>其中</w:t>
            </w:r>
          </w:p>
        </w:tc>
        <w:tc>
          <w:tcPr>
            <w:tcW w:w="1528" w:type="dxa"/>
            <w:gridSpan w:val="2"/>
            <w:vAlign w:val="center"/>
          </w:tcPr>
          <w:p>
            <w:pPr>
              <w:autoSpaceDE w:val="0"/>
              <w:autoSpaceDN w:val="0"/>
              <w:adjustRightInd w:val="0"/>
              <w:spacing w:line="360" w:lineRule="exact"/>
              <w:jc w:val="center"/>
              <w:rPr>
                <w:rFonts w:ascii="宋体" w:hAnsi="宋体" w:cs="宋体"/>
                <w:kern w:val="0"/>
                <w:szCs w:val="21"/>
              </w:rPr>
            </w:pPr>
            <w:r>
              <w:rPr>
                <w:rFonts w:hint="eastAsia" w:ascii="宋体" w:hAnsi="宋体" w:cs="宋体"/>
                <w:kern w:val="0"/>
                <w:szCs w:val="21"/>
              </w:rPr>
              <w:t>高级职称人员</w:t>
            </w:r>
          </w:p>
        </w:tc>
        <w:tc>
          <w:tcPr>
            <w:tcW w:w="1307" w:type="dxa"/>
            <w:vAlign w:val="center"/>
          </w:tcPr>
          <w:p>
            <w:pPr>
              <w:autoSpaceDE w:val="0"/>
              <w:autoSpaceDN w:val="0"/>
              <w:adjustRightInd w:val="0"/>
              <w:spacing w:line="36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1523" w:type="dxa"/>
            <w:vAlign w:val="center"/>
          </w:tcPr>
          <w:p>
            <w:pPr>
              <w:autoSpaceDE w:val="0"/>
              <w:autoSpaceDN w:val="0"/>
              <w:adjustRightInd w:val="0"/>
              <w:spacing w:line="360" w:lineRule="exact"/>
              <w:jc w:val="center"/>
              <w:rPr>
                <w:rFonts w:ascii="宋体" w:hAnsi="宋体" w:cs="宋体"/>
                <w:kern w:val="0"/>
                <w:szCs w:val="21"/>
              </w:rPr>
            </w:pPr>
            <w:r>
              <w:rPr>
                <w:rFonts w:hint="eastAsia" w:ascii="宋体" w:hAnsi="宋体" w:cs="宋体"/>
                <w:kern w:val="0"/>
                <w:szCs w:val="21"/>
              </w:rPr>
              <w:t>营业执照号</w:t>
            </w:r>
          </w:p>
        </w:tc>
        <w:tc>
          <w:tcPr>
            <w:tcW w:w="3698" w:type="dxa"/>
            <w:gridSpan w:val="3"/>
            <w:vAlign w:val="center"/>
          </w:tcPr>
          <w:p>
            <w:pPr>
              <w:autoSpaceDE w:val="0"/>
              <w:autoSpaceDN w:val="0"/>
              <w:adjustRightInd w:val="0"/>
              <w:spacing w:line="360" w:lineRule="exact"/>
              <w:jc w:val="center"/>
              <w:rPr>
                <w:rFonts w:ascii="宋体" w:hAnsi="宋体" w:cs="宋体"/>
                <w:kern w:val="0"/>
                <w:szCs w:val="21"/>
              </w:rPr>
            </w:pPr>
          </w:p>
        </w:tc>
        <w:tc>
          <w:tcPr>
            <w:tcW w:w="1085" w:type="dxa"/>
            <w:vMerge w:val="continue"/>
            <w:vAlign w:val="center"/>
          </w:tcPr>
          <w:p>
            <w:pPr>
              <w:autoSpaceDE w:val="0"/>
              <w:autoSpaceDN w:val="0"/>
              <w:adjustRightInd w:val="0"/>
              <w:spacing w:line="360" w:lineRule="exact"/>
              <w:jc w:val="center"/>
              <w:rPr>
                <w:rFonts w:ascii="宋体" w:hAnsi="宋体" w:cs="宋体"/>
                <w:kern w:val="0"/>
                <w:szCs w:val="21"/>
              </w:rPr>
            </w:pPr>
          </w:p>
        </w:tc>
        <w:tc>
          <w:tcPr>
            <w:tcW w:w="1528" w:type="dxa"/>
            <w:gridSpan w:val="2"/>
            <w:vAlign w:val="center"/>
          </w:tcPr>
          <w:p>
            <w:pPr>
              <w:autoSpaceDE w:val="0"/>
              <w:autoSpaceDN w:val="0"/>
              <w:adjustRightInd w:val="0"/>
              <w:spacing w:line="360" w:lineRule="exact"/>
              <w:jc w:val="center"/>
              <w:rPr>
                <w:rFonts w:ascii="宋体" w:hAnsi="宋体" w:cs="宋体"/>
                <w:kern w:val="0"/>
                <w:szCs w:val="21"/>
              </w:rPr>
            </w:pPr>
            <w:r>
              <w:rPr>
                <w:rFonts w:hint="eastAsia" w:ascii="宋体" w:hAnsi="宋体" w:cs="宋体"/>
                <w:kern w:val="0"/>
                <w:szCs w:val="21"/>
              </w:rPr>
              <w:t>中级职称人员</w:t>
            </w:r>
          </w:p>
        </w:tc>
        <w:tc>
          <w:tcPr>
            <w:tcW w:w="1307" w:type="dxa"/>
            <w:vAlign w:val="center"/>
          </w:tcPr>
          <w:p>
            <w:pPr>
              <w:autoSpaceDE w:val="0"/>
              <w:autoSpaceDN w:val="0"/>
              <w:adjustRightInd w:val="0"/>
              <w:spacing w:line="36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23" w:type="dxa"/>
            <w:vAlign w:val="center"/>
          </w:tcPr>
          <w:p>
            <w:pPr>
              <w:autoSpaceDE w:val="0"/>
              <w:autoSpaceDN w:val="0"/>
              <w:adjustRightInd w:val="0"/>
              <w:spacing w:line="360" w:lineRule="exact"/>
              <w:jc w:val="center"/>
              <w:rPr>
                <w:rFonts w:ascii="宋体" w:hAnsi="宋体" w:cs="宋体"/>
                <w:kern w:val="0"/>
                <w:szCs w:val="21"/>
              </w:rPr>
            </w:pPr>
            <w:r>
              <w:rPr>
                <w:rFonts w:hint="eastAsia" w:ascii="宋体" w:hAnsi="宋体" w:cs="宋体"/>
                <w:kern w:val="0"/>
                <w:szCs w:val="21"/>
              </w:rPr>
              <w:t>注册资金</w:t>
            </w:r>
          </w:p>
        </w:tc>
        <w:tc>
          <w:tcPr>
            <w:tcW w:w="1086" w:type="dxa"/>
            <w:vAlign w:val="center"/>
          </w:tcPr>
          <w:p>
            <w:pPr>
              <w:autoSpaceDE w:val="0"/>
              <w:autoSpaceDN w:val="0"/>
              <w:adjustRightInd w:val="0"/>
              <w:spacing w:line="360" w:lineRule="exact"/>
              <w:jc w:val="center"/>
              <w:rPr>
                <w:rFonts w:ascii="宋体" w:hAnsi="宋体" w:cs="宋体"/>
                <w:kern w:val="0"/>
                <w:szCs w:val="21"/>
              </w:rPr>
            </w:pPr>
          </w:p>
        </w:tc>
        <w:tc>
          <w:tcPr>
            <w:tcW w:w="1306" w:type="dxa"/>
            <w:vAlign w:val="center"/>
          </w:tcPr>
          <w:p>
            <w:pPr>
              <w:autoSpaceDE w:val="0"/>
              <w:autoSpaceDN w:val="0"/>
              <w:adjustRightInd w:val="0"/>
              <w:spacing w:line="360" w:lineRule="exact"/>
              <w:jc w:val="center"/>
              <w:rPr>
                <w:rFonts w:ascii="宋体" w:hAnsi="宋体" w:cs="宋体"/>
                <w:kern w:val="0"/>
                <w:szCs w:val="21"/>
              </w:rPr>
            </w:pPr>
          </w:p>
        </w:tc>
        <w:tc>
          <w:tcPr>
            <w:tcW w:w="1306" w:type="dxa"/>
            <w:vAlign w:val="center"/>
          </w:tcPr>
          <w:p>
            <w:pPr>
              <w:autoSpaceDE w:val="0"/>
              <w:autoSpaceDN w:val="0"/>
              <w:adjustRightInd w:val="0"/>
              <w:spacing w:line="360" w:lineRule="exact"/>
              <w:jc w:val="center"/>
              <w:rPr>
                <w:rFonts w:ascii="宋体" w:hAnsi="宋体" w:cs="宋体"/>
                <w:kern w:val="0"/>
                <w:szCs w:val="21"/>
              </w:rPr>
            </w:pPr>
          </w:p>
        </w:tc>
        <w:tc>
          <w:tcPr>
            <w:tcW w:w="1085" w:type="dxa"/>
            <w:vMerge w:val="continue"/>
            <w:vAlign w:val="center"/>
          </w:tcPr>
          <w:p>
            <w:pPr>
              <w:autoSpaceDE w:val="0"/>
              <w:autoSpaceDN w:val="0"/>
              <w:adjustRightInd w:val="0"/>
              <w:spacing w:line="360" w:lineRule="exact"/>
              <w:jc w:val="center"/>
              <w:rPr>
                <w:rFonts w:ascii="宋体" w:hAnsi="宋体" w:cs="宋体"/>
                <w:kern w:val="0"/>
                <w:szCs w:val="21"/>
              </w:rPr>
            </w:pPr>
          </w:p>
        </w:tc>
        <w:tc>
          <w:tcPr>
            <w:tcW w:w="1528" w:type="dxa"/>
            <w:gridSpan w:val="2"/>
            <w:vAlign w:val="center"/>
          </w:tcPr>
          <w:p>
            <w:pPr>
              <w:autoSpaceDE w:val="0"/>
              <w:autoSpaceDN w:val="0"/>
              <w:adjustRightInd w:val="0"/>
              <w:spacing w:line="360" w:lineRule="exact"/>
              <w:jc w:val="center"/>
              <w:rPr>
                <w:rFonts w:ascii="宋体" w:hAnsi="宋体" w:cs="宋体"/>
                <w:kern w:val="0"/>
                <w:szCs w:val="21"/>
              </w:rPr>
            </w:pPr>
            <w:r>
              <w:rPr>
                <w:rFonts w:hint="eastAsia" w:ascii="宋体" w:hAnsi="宋体" w:cs="宋体"/>
                <w:kern w:val="0"/>
                <w:szCs w:val="21"/>
              </w:rPr>
              <w:t>初级职称人员</w:t>
            </w:r>
          </w:p>
        </w:tc>
        <w:tc>
          <w:tcPr>
            <w:tcW w:w="1307" w:type="dxa"/>
            <w:vAlign w:val="center"/>
          </w:tcPr>
          <w:p>
            <w:pPr>
              <w:autoSpaceDE w:val="0"/>
              <w:autoSpaceDN w:val="0"/>
              <w:adjustRightInd w:val="0"/>
              <w:spacing w:line="36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0" w:hRule="atLeast"/>
          <w:jc w:val="center"/>
        </w:trPr>
        <w:tc>
          <w:tcPr>
            <w:tcW w:w="1523" w:type="dxa"/>
            <w:vAlign w:val="center"/>
          </w:tcPr>
          <w:p>
            <w:pPr>
              <w:autoSpaceDE w:val="0"/>
              <w:autoSpaceDN w:val="0"/>
              <w:adjustRightInd w:val="0"/>
              <w:spacing w:line="360" w:lineRule="exact"/>
              <w:jc w:val="center"/>
              <w:rPr>
                <w:rFonts w:ascii="宋体" w:hAnsi="宋体" w:cs="宋体"/>
                <w:kern w:val="0"/>
                <w:szCs w:val="21"/>
              </w:rPr>
            </w:pPr>
            <w:r>
              <w:rPr>
                <w:rFonts w:hint="eastAsia" w:ascii="宋体" w:hAnsi="宋体" w:cs="宋体"/>
                <w:kern w:val="0"/>
                <w:szCs w:val="21"/>
              </w:rPr>
              <w:t>经营范围</w:t>
            </w:r>
          </w:p>
        </w:tc>
        <w:tc>
          <w:tcPr>
            <w:tcW w:w="7618" w:type="dxa"/>
            <w:gridSpan w:val="7"/>
            <w:vAlign w:val="center"/>
          </w:tcPr>
          <w:p>
            <w:pPr>
              <w:autoSpaceDE w:val="0"/>
              <w:autoSpaceDN w:val="0"/>
              <w:adjustRightInd w:val="0"/>
              <w:spacing w:line="360" w:lineRule="exact"/>
              <w:jc w:val="center"/>
              <w:rPr>
                <w:rFonts w:ascii="宋体" w:hAnsi="宋体" w:cs="宋体"/>
                <w:kern w:val="0"/>
                <w:szCs w:val="21"/>
              </w:rPr>
            </w:pPr>
          </w:p>
          <w:p>
            <w:pPr>
              <w:autoSpaceDE w:val="0"/>
              <w:autoSpaceDN w:val="0"/>
              <w:adjustRightInd w:val="0"/>
              <w:spacing w:line="360" w:lineRule="exact"/>
              <w:jc w:val="center"/>
              <w:rPr>
                <w:rFonts w:ascii="宋体" w:hAnsi="宋体" w:cs="宋体"/>
                <w:kern w:val="0"/>
                <w:szCs w:val="21"/>
              </w:rPr>
            </w:pPr>
          </w:p>
          <w:p>
            <w:pPr>
              <w:autoSpaceDE w:val="0"/>
              <w:autoSpaceDN w:val="0"/>
              <w:adjustRightInd w:val="0"/>
              <w:spacing w:line="360" w:lineRule="exact"/>
              <w:jc w:val="center"/>
              <w:rPr>
                <w:rFonts w:ascii="宋体" w:hAnsi="宋体" w:cs="宋体"/>
                <w:kern w:val="0"/>
                <w:szCs w:val="21"/>
              </w:rPr>
            </w:pPr>
          </w:p>
          <w:p>
            <w:pPr>
              <w:autoSpaceDE w:val="0"/>
              <w:autoSpaceDN w:val="0"/>
              <w:adjustRightInd w:val="0"/>
              <w:spacing w:line="360" w:lineRule="exact"/>
              <w:jc w:val="center"/>
              <w:rPr>
                <w:rFonts w:ascii="宋体" w:hAnsi="宋体" w:cs="宋体"/>
                <w:kern w:val="0"/>
                <w:szCs w:val="21"/>
              </w:rPr>
            </w:pPr>
          </w:p>
          <w:p>
            <w:pPr>
              <w:autoSpaceDE w:val="0"/>
              <w:autoSpaceDN w:val="0"/>
              <w:adjustRightInd w:val="0"/>
              <w:spacing w:line="360" w:lineRule="exact"/>
              <w:jc w:val="center"/>
              <w:rPr>
                <w:rFonts w:ascii="宋体" w:hAnsi="宋体" w:cs="宋体"/>
                <w:kern w:val="0"/>
                <w:szCs w:val="21"/>
              </w:rPr>
            </w:pPr>
          </w:p>
          <w:p>
            <w:pPr>
              <w:autoSpaceDE w:val="0"/>
              <w:autoSpaceDN w:val="0"/>
              <w:adjustRightInd w:val="0"/>
              <w:spacing w:line="360" w:lineRule="exact"/>
              <w:jc w:val="center"/>
              <w:rPr>
                <w:rFonts w:ascii="宋体" w:hAnsi="宋体" w:cs="宋体"/>
                <w:kern w:val="0"/>
                <w:szCs w:val="21"/>
              </w:rPr>
            </w:pPr>
          </w:p>
          <w:p>
            <w:pPr>
              <w:autoSpaceDE w:val="0"/>
              <w:autoSpaceDN w:val="0"/>
              <w:adjustRightInd w:val="0"/>
              <w:spacing w:line="360" w:lineRule="exact"/>
              <w:jc w:val="center"/>
              <w:rPr>
                <w:rFonts w:ascii="宋体" w:hAnsi="宋体" w:cs="宋体"/>
                <w:kern w:val="0"/>
                <w:szCs w:val="21"/>
              </w:rPr>
            </w:pPr>
          </w:p>
          <w:p>
            <w:pPr>
              <w:autoSpaceDE w:val="0"/>
              <w:autoSpaceDN w:val="0"/>
              <w:adjustRightInd w:val="0"/>
              <w:spacing w:line="360" w:lineRule="exact"/>
              <w:jc w:val="center"/>
              <w:rPr>
                <w:rFonts w:ascii="宋体" w:hAnsi="宋体" w:cs="宋体"/>
                <w:kern w:val="0"/>
                <w:szCs w:val="21"/>
              </w:rPr>
            </w:pPr>
          </w:p>
          <w:p>
            <w:pPr>
              <w:autoSpaceDE w:val="0"/>
              <w:autoSpaceDN w:val="0"/>
              <w:adjustRightInd w:val="0"/>
              <w:spacing w:line="360" w:lineRule="exact"/>
              <w:jc w:val="center"/>
              <w:rPr>
                <w:rFonts w:ascii="宋体" w:hAnsi="宋体" w:cs="宋体"/>
                <w:kern w:val="0"/>
                <w:szCs w:val="21"/>
              </w:rPr>
            </w:pPr>
          </w:p>
          <w:p>
            <w:pPr>
              <w:autoSpaceDE w:val="0"/>
              <w:autoSpaceDN w:val="0"/>
              <w:adjustRightInd w:val="0"/>
              <w:spacing w:line="360" w:lineRule="exact"/>
              <w:jc w:val="center"/>
              <w:rPr>
                <w:rFonts w:ascii="宋体" w:hAnsi="宋体" w:cs="宋体"/>
                <w:kern w:val="0"/>
                <w:szCs w:val="21"/>
              </w:rPr>
            </w:pPr>
          </w:p>
          <w:p>
            <w:pPr>
              <w:autoSpaceDE w:val="0"/>
              <w:autoSpaceDN w:val="0"/>
              <w:adjustRightInd w:val="0"/>
              <w:spacing w:line="360" w:lineRule="exact"/>
              <w:jc w:val="center"/>
              <w:rPr>
                <w:rFonts w:ascii="宋体" w:hAnsi="宋体" w:cs="宋体"/>
                <w:kern w:val="0"/>
                <w:szCs w:val="21"/>
              </w:rPr>
            </w:pPr>
          </w:p>
          <w:p>
            <w:pPr>
              <w:autoSpaceDE w:val="0"/>
              <w:autoSpaceDN w:val="0"/>
              <w:adjustRightInd w:val="0"/>
              <w:spacing w:line="360" w:lineRule="exact"/>
              <w:jc w:val="center"/>
              <w:rPr>
                <w:rFonts w:ascii="宋体" w:hAnsi="宋体" w:cs="宋体"/>
                <w:kern w:val="0"/>
                <w:szCs w:val="21"/>
              </w:rPr>
            </w:pPr>
          </w:p>
          <w:p>
            <w:pPr>
              <w:autoSpaceDE w:val="0"/>
              <w:autoSpaceDN w:val="0"/>
              <w:adjustRightInd w:val="0"/>
              <w:spacing w:line="360" w:lineRule="exact"/>
              <w:jc w:val="center"/>
              <w:rPr>
                <w:rFonts w:ascii="宋体" w:hAnsi="宋体" w:cs="宋体"/>
                <w:kern w:val="0"/>
                <w:szCs w:val="21"/>
              </w:rPr>
            </w:pPr>
          </w:p>
          <w:p>
            <w:pPr>
              <w:autoSpaceDE w:val="0"/>
              <w:autoSpaceDN w:val="0"/>
              <w:adjustRightInd w:val="0"/>
              <w:spacing w:line="36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1" w:hRule="atLeast"/>
          <w:jc w:val="center"/>
        </w:trPr>
        <w:tc>
          <w:tcPr>
            <w:tcW w:w="1523" w:type="dxa"/>
            <w:vAlign w:val="center"/>
          </w:tcPr>
          <w:p>
            <w:pPr>
              <w:autoSpaceDE w:val="0"/>
              <w:autoSpaceDN w:val="0"/>
              <w:adjustRightInd w:val="0"/>
              <w:spacing w:line="360" w:lineRule="exact"/>
              <w:jc w:val="center"/>
              <w:rPr>
                <w:rFonts w:ascii="宋体" w:hAnsi="宋体" w:cs="宋体"/>
                <w:kern w:val="0"/>
                <w:szCs w:val="21"/>
              </w:rPr>
            </w:pPr>
            <w:r>
              <w:rPr>
                <w:rFonts w:hint="eastAsia" w:ascii="宋体" w:hAnsi="宋体" w:cs="宋体"/>
                <w:kern w:val="0"/>
                <w:szCs w:val="21"/>
              </w:rPr>
              <w:t>备注</w:t>
            </w:r>
          </w:p>
        </w:tc>
        <w:tc>
          <w:tcPr>
            <w:tcW w:w="7618" w:type="dxa"/>
            <w:gridSpan w:val="7"/>
            <w:vAlign w:val="center"/>
          </w:tcPr>
          <w:p>
            <w:pPr>
              <w:autoSpaceDE w:val="0"/>
              <w:autoSpaceDN w:val="0"/>
              <w:adjustRightInd w:val="0"/>
              <w:spacing w:line="360" w:lineRule="exact"/>
              <w:rPr>
                <w:rFonts w:ascii="宋体" w:hAnsi="宋体" w:cs="宋体"/>
                <w:kern w:val="0"/>
                <w:szCs w:val="21"/>
              </w:rPr>
            </w:pPr>
            <w:r>
              <w:rPr>
                <w:rFonts w:hint="eastAsia" w:ascii="宋体" w:hAnsi="宋体" w:cs="宋体"/>
                <w:kern w:val="0"/>
                <w:szCs w:val="21"/>
              </w:rPr>
              <w:t>投标单位可跟据企业实际情况增加或删减填写此表</w:t>
            </w:r>
          </w:p>
        </w:tc>
      </w:tr>
    </w:tbl>
    <w:p>
      <w:pPr>
        <w:jc w:val="left"/>
        <w:rPr>
          <w:b/>
          <w:bCs/>
          <w:sz w:val="28"/>
          <w:szCs w:val="28"/>
        </w:rPr>
      </w:pPr>
      <w:r>
        <w:rPr>
          <w:rFonts w:hint="eastAsia" w:ascii="宋体" w:hAnsi="宋体" w:cs="黑体"/>
          <w:kern w:val="0"/>
          <w:sz w:val="24"/>
        </w:rPr>
        <w:t>“投标人基本情况表”后附投标人营业执照、资质证书等其他资料。（加盖公章及法人公章）</w:t>
      </w:r>
    </w:p>
    <w:p>
      <w:pPr>
        <w:jc w:val="center"/>
        <w:rPr>
          <w:b/>
          <w:bCs/>
          <w:sz w:val="28"/>
          <w:szCs w:val="28"/>
        </w:rPr>
      </w:pPr>
    </w:p>
    <w:p>
      <w:pPr>
        <w:pStyle w:val="5"/>
        <w:numPr>
          <w:ilvl w:val="3"/>
          <w:numId w:val="0"/>
        </w:numPr>
        <w:spacing w:before="14"/>
        <w:ind w:left="100"/>
        <w:jc w:val="center"/>
        <w:rPr>
          <w:rFonts w:ascii="黑体"/>
          <w:sz w:val="20"/>
        </w:rPr>
      </w:pPr>
      <w:r>
        <w:rPr>
          <w:rFonts w:hint="eastAsia" w:ascii="宋体" w:hAnsi="宋体" w:eastAsia="宋体" w:cs="宋体"/>
          <w:sz w:val="32"/>
          <w:szCs w:val="32"/>
        </w:rPr>
        <w:t>（一）拟委任的主要人员汇总表</w:t>
      </w:r>
    </w:p>
    <w:p>
      <w:pPr>
        <w:pStyle w:val="10"/>
        <w:spacing w:before="12" w:after="1"/>
        <w:rPr>
          <w:rFonts w:ascii="黑体"/>
          <w:sz w:val="22"/>
        </w:rPr>
      </w:pPr>
    </w:p>
    <w:tbl>
      <w:tblPr>
        <w:tblStyle w:val="41"/>
        <w:tblW w:w="8592" w:type="dxa"/>
        <w:tblInd w:w="-16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10"/>
        <w:gridCol w:w="1515"/>
        <w:gridCol w:w="1125"/>
        <w:gridCol w:w="690"/>
        <w:gridCol w:w="604"/>
        <w:gridCol w:w="1256"/>
        <w:gridCol w:w="780"/>
        <w:gridCol w:w="870"/>
        <w:gridCol w:w="9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0" w:hRule="atLeast"/>
        </w:trPr>
        <w:tc>
          <w:tcPr>
            <w:tcW w:w="810" w:type="dxa"/>
            <w:vMerge w:val="restart"/>
            <w:vAlign w:val="center"/>
          </w:tcPr>
          <w:p>
            <w:pPr>
              <w:pStyle w:val="64"/>
              <w:jc w:val="center"/>
            </w:pPr>
            <w:r>
              <w:t>序号</w:t>
            </w:r>
          </w:p>
        </w:tc>
        <w:tc>
          <w:tcPr>
            <w:tcW w:w="1515" w:type="dxa"/>
            <w:vMerge w:val="restart"/>
            <w:vAlign w:val="center"/>
          </w:tcPr>
          <w:p>
            <w:pPr>
              <w:pStyle w:val="64"/>
              <w:jc w:val="center"/>
            </w:pPr>
            <w:r>
              <w:t>本项目任职</w:t>
            </w:r>
          </w:p>
        </w:tc>
        <w:tc>
          <w:tcPr>
            <w:tcW w:w="1125" w:type="dxa"/>
            <w:vMerge w:val="restart"/>
            <w:vAlign w:val="center"/>
          </w:tcPr>
          <w:p>
            <w:pPr>
              <w:pStyle w:val="64"/>
              <w:jc w:val="center"/>
            </w:pPr>
            <w:r>
              <w:t>姓名</w:t>
            </w:r>
          </w:p>
        </w:tc>
        <w:tc>
          <w:tcPr>
            <w:tcW w:w="690" w:type="dxa"/>
            <w:vMerge w:val="restart"/>
            <w:vAlign w:val="center"/>
          </w:tcPr>
          <w:p>
            <w:pPr>
              <w:pStyle w:val="64"/>
              <w:spacing w:before="4" w:line="440" w:lineRule="exact"/>
              <w:ind w:left="196" w:right="184"/>
              <w:jc w:val="center"/>
            </w:pPr>
            <w:r>
              <w:t>职称</w:t>
            </w:r>
          </w:p>
        </w:tc>
        <w:tc>
          <w:tcPr>
            <w:tcW w:w="604" w:type="dxa"/>
            <w:vMerge w:val="restart"/>
            <w:vAlign w:val="center"/>
          </w:tcPr>
          <w:p>
            <w:pPr>
              <w:pStyle w:val="64"/>
              <w:spacing w:before="4" w:line="440" w:lineRule="exact"/>
              <w:ind w:left="139" w:right="125"/>
              <w:jc w:val="center"/>
            </w:pPr>
            <w:r>
              <w:t>专业</w:t>
            </w:r>
          </w:p>
        </w:tc>
        <w:tc>
          <w:tcPr>
            <w:tcW w:w="2906" w:type="dxa"/>
            <w:gridSpan w:val="3"/>
            <w:vAlign w:val="center"/>
          </w:tcPr>
          <w:p>
            <w:pPr>
              <w:pStyle w:val="64"/>
              <w:spacing w:before="106"/>
              <w:ind w:left="413"/>
              <w:jc w:val="center"/>
            </w:pPr>
            <w:r>
              <w:t>执业或职业资格证明</w:t>
            </w:r>
          </w:p>
        </w:tc>
        <w:tc>
          <w:tcPr>
            <w:tcW w:w="942" w:type="dxa"/>
            <w:vAlign w:val="center"/>
          </w:tcPr>
          <w:p>
            <w:pPr>
              <w:pStyle w:val="64"/>
              <w:spacing w:before="106"/>
              <w:ind w:firstLine="210" w:firstLineChars="100"/>
            </w:pPr>
            <w: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0" w:hRule="atLeast"/>
        </w:trPr>
        <w:tc>
          <w:tcPr>
            <w:tcW w:w="810" w:type="dxa"/>
            <w:vMerge w:val="continue"/>
            <w:tcBorders>
              <w:top w:val="nil"/>
            </w:tcBorders>
            <w:vAlign w:val="center"/>
          </w:tcPr>
          <w:p>
            <w:pPr>
              <w:jc w:val="center"/>
              <w:rPr>
                <w:sz w:val="2"/>
                <w:szCs w:val="2"/>
              </w:rPr>
            </w:pPr>
          </w:p>
        </w:tc>
        <w:tc>
          <w:tcPr>
            <w:tcW w:w="1515" w:type="dxa"/>
            <w:vMerge w:val="continue"/>
            <w:tcBorders>
              <w:top w:val="nil"/>
            </w:tcBorders>
            <w:vAlign w:val="center"/>
          </w:tcPr>
          <w:p>
            <w:pPr>
              <w:jc w:val="center"/>
              <w:rPr>
                <w:sz w:val="2"/>
                <w:szCs w:val="2"/>
              </w:rPr>
            </w:pPr>
          </w:p>
        </w:tc>
        <w:tc>
          <w:tcPr>
            <w:tcW w:w="1125" w:type="dxa"/>
            <w:vMerge w:val="continue"/>
            <w:tcBorders>
              <w:top w:val="nil"/>
            </w:tcBorders>
            <w:vAlign w:val="center"/>
          </w:tcPr>
          <w:p>
            <w:pPr>
              <w:jc w:val="center"/>
              <w:rPr>
                <w:sz w:val="2"/>
                <w:szCs w:val="2"/>
              </w:rPr>
            </w:pPr>
          </w:p>
        </w:tc>
        <w:tc>
          <w:tcPr>
            <w:tcW w:w="690" w:type="dxa"/>
            <w:vMerge w:val="continue"/>
            <w:tcBorders>
              <w:top w:val="nil"/>
            </w:tcBorders>
            <w:vAlign w:val="center"/>
          </w:tcPr>
          <w:p>
            <w:pPr>
              <w:jc w:val="center"/>
              <w:rPr>
                <w:sz w:val="2"/>
                <w:szCs w:val="2"/>
              </w:rPr>
            </w:pPr>
          </w:p>
        </w:tc>
        <w:tc>
          <w:tcPr>
            <w:tcW w:w="604" w:type="dxa"/>
            <w:vMerge w:val="continue"/>
            <w:tcBorders>
              <w:top w:val="nil"/>
            </w:tcBorders>
            <w:vAlign w:val="center"/>
          </w:tcPr>
          <w:p>
            <w:pPr>
              <w:jc w:val="center"/>
              <w:rPr>
                <w:sz w:val="2"/>
                <w:szCs w:val="2"/>
              </w:rPr>
            </w:pPr>
          </w:p>
        </w:tc>
        <w:tc>
          <w:tcPr>
            <w:tcW w:w="1256" w:type="dxa"/>
            <w:vAlign w:val="center"/>
          </w:tcPr>
          <w:p>
            <w:pPr>
              <w:pStyle w:val="64"/>
              <w:spacing w:before="106"/>
              <w:ind w:left="147"/>
              <w:jc w:val="center"/>
            </w:pPr>
            <w:r>
              <w:t>证书名称</w:t>
            </w:r>
          </w:p>
        </w:tc>
        <w:tc>
          <w:tcPr>
            <w:tcW w:w="780" w:type="dxa"/>
            <w:vAlign w:val="center"/>
          </w:tcPr>
          <w:p>
            <w:pPr>
              <w:pStyle w:val="64"/>
              <w:spacing w:before="106"/>
              <w:ind w:left="145"/>
              <w:jc w:val="center"/>
            </w:pPr>
            <w:r>
              <w:t>级别</w:t>
            </w:r>
          </w:p>
        </w:tc>
        <w:tc>
          <w:tcPr>
            <w:tcW w:w="870" w:type="dxa"/>
            <w:vAlign w:val="center"/>
          </w:tcPr>
          <w:p>
            <w:pPr>
              <w:pStyle w:val="64"/>
              <w:spacing w:before="106"/>
              <w:ind w:left="226"/>
              <w:jc w:val="center"/>
            </w:pPr>
            <w:r>
              <w:t>证号</w:t>
            </w:r>
          </w:p>
        </w:tc>
        <w:tc>
          <w:tcPr>
            <w:tcW w:w="942" w:type="dxa"/>
            <w:vAlign w:val="center"/>
          </w:tcPr>
          <w:p>
            <w:pPr>
              <w:pStyle w:val="64"/>
              <w:jc w:val="center"/>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0" w:hRule="atLeast"/>
        </w:trPr>
        <w:tc>
          <w:tcPr>
            <w:tcW w:w="810" w:type="dxa"/>
          </w:tcPr>
          <w:p>
            <w:pPr>
              <w:pStyle w:val="64"/>
              <w:rPr>
                <w:rFonts w:ascii="Times New Roman"/>
              </w:rPr>
            </w:pPr>
          </w:p>
        </w:tc>
        <w:tc>
          <w:tcPr>
            <w:tcW w:w="1515" w:type="dxa"/>
          </w:tcPr>
          <w:p>
            <w:pPr>
              <w:pStyle w:val="64"/>
              <w:rPr>
                <w:rFonts w:ascii="Times New Roman"/>
              </w:rPr>
            </w:pPr>
          </w:p>
        </w:tc>
        <w:tc>
          <w:tcPr>
            <w:tcW w:w="1125" w:type="dxa"/>
          </w:tcPr>
          <w:p>
            <w:pPr>
              <w:pStyle w:val="64"/>
              <w:rPr>
                <w:rFonts w:ascii="Times New Roman"/>
              </w:rPr>
            </w:pPr>
          </w:p>
        </w:tc>
        <w:tc>
          <w:tcPr>
            <w:tcW w:w="690" w:type="dxa"/>
          </w:tcPr>
          <w:p>
            <w:pPr>
              <w:pStyle w:val="64"/>
              <w:rPr>
                <w:rFonts w:ascii="Times New Roman"/>
              </w:rPr>
            </w:pPr>
          </w:p>
        </w:tc>
        <w:tc>
          <w:tcPr>
            <w:tcW w:w="604" w:type="dxa"/>
          </w:tcPr>
          <w:p>
            <w:pPr>
              <w:pStyle w:val="64"/>
              <w:rPr>
                <w:rFonts w:ascii="Times New Roman"/>
              </w:rPr>
            </w:pPr>
          </w:p>
        </w:tc>
        <w:tc>
          <w:tcPr>
            <w:tcW w:w="1256" w:type="dxa"/>
          </w:tcPr>
          <w:p>
            <w:pPr>
              <w:pStyle w:val="64"/>
              <w:rPr>
                <w:rFonts w:ascii="Times New Roman"/>
              </w:rPr>
            </w:pPr>
          </w:p>
        </w:tc>
        <w:tc>
          <w:tcPr>
            <w:tcW w:w="780" w:type="dxa"/>
          </w:tcPr>
          <w:p>
            <w:pPr>
              <w:pStyle w:val="64"/>
              <w:rPr>
                <w:rFonts w:ascii="Times New Roman"/>
              </w:rPr>
            </w:pPr>
          </w:p>
        </w:tc>
        <w:tc>
          <w:tcPr>
            <w:tcW w:w="870" w:type="dxa"/>
          </w:tcPr>
          <w:p>
            <w:pPr>
              <w:pStyle w:val="64"/>
              <w:rPr>
                <w:rFonts w:ascii="Times New Roman"/>
              </w:rPr>
            </w:pPr>
          </w:p>
        </w:tc>
        <w:tc>
          <w:tcPr>
            <w:tcW w:w="942" w:type="dxa"/>
          </w:tcPr>
          <w:p>
            <w:pPr>
              <w:pStyle w:val="64"/>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0" w:hRule="atLeast"/>
        </w:trPr>
        <w:tc>
          <w:tcPr>
            <w:tcW w:w="810" w:type="dxa"/>
          </w:tcPr>
          <w:p>
            <w:pPr>
              <w:pStyle w:val="64"/>
              <w:rPr>
                <w:rFonts w:ascii="Times New Roman"/>
              </w:rPr>
            </w:pPr>
          </w:p>
        </w:tc>
        <w:tc>
          <w:tcPr>
            <w:tcW w:w="1515" w:type="dxa"/>
          </w:tcPr>
          <w:p>
            <w:pPr>
              <w:pStyle w:val="64"/>
              <w:rPr>
                <w:rFonts w:ascii="Times New Roman"/>
              </w:rPr>
            </w:pPr>
          </w:p>
        </w:tc>
        <w:tc>
          <w:tcPr>
            <w:tcW w:w="1125" w:type="dxa"/>
          </w:tcPr>
          <w:p>
            <w:pPr>
              <w:pStyle w:val="64"/>
              <w:rPr>
                <w:rFonts w:ascii="Times New Roman"/>
              </w:rPr>
            </w:pPr>
          </w:p>
        </w:tc>
        <w:tc>
          <w:tcPr>
            <w:tcW w:w="690" w:type="dxa"/>
          </w:tcPr>
          <w:p>
            <w:pPr>
              <w:pStyle w:val="64"/>
              <w:rPr>
                <w:rFonts w:ascii="Times New Roman"/>
              </w:rPr>
            </w:pPr>
          </w:p>
        </w:tc>
        <w:tc>
          <w:tcPr>
            <w:tcW w:w="604" w:type="dxa"/>
          </w:tcPr>
          <w:p>
            <w:pPr>
              <w:pStyle w:val="64"/>
              <w:rPr>
                <w:rFonts w:ascii="Times New Roman"/>
              </w:rPr>
            </w:pPr>
          </w:p>
        </w:tc>
        <w:tc>
          <w:tcPr>
            <w:tcW w:w="1256" w:type="dxa"/>
          </w:tcPr>
          <w:p>
            <w:pPr>
              <w:pStyle w:val="64"/>
              <w:rPr>
                <w:rFonts w:ascii="Times New Roman"/>
              </w:rPr>
            </w:pPr>
          </w:p>
        </w:tc>
        <w:tc>
          <w:tcPr>
            <w:tcW w:w="780" w:type="dxa"/>
          </w:tcPr>
          <w:p>
            <w:pPr>
              <w:pStyle w:val="64"/>
              <w:rPr>
                <w:rFonts w:ascii="Times New Roman"/>
              </w:rPr>
            </w:pPr>
          </w:p>
        </w:tc>
        <w:tc>
          <w:tcPr>
            <w:tcW w:w="870" w:type="dxa"/>
          </w:tcPr>
          <w:p>
            <w:pPr>
              <w:pStyle w:val="64"/>
              <w:rPr>
                <w:rFonts w:ascii="Times New Roman"/>
              </w:rPr>
            </w:pPr>
          </w:p>
        </w:tc>
        <w:tc>
          <w:tcPr>
            <w:tcW w:w="942" w:type="dxa"/>
          </w:tcPr>
          <w:p>
            <w:pPr>
              <w:pStyle w:val="64"/>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0" w:hRule="atLeast"/>
        </w:trPr>
        <w:tc>
          <w:tcPr>
            <w:tcW w:w="810" w:type="dxa"/>
          </w:tcPr>
          <w:p>
            <w:pPr>
              <w:pStyle w:val="64"/>
              <w:rPr>
                <w:rFonts w:ascii="Times New Roman"/>
              </w:rPr>
            </w:pPr>
          </w:p>
        </w:tc>
        <w:tc>
          <w:tcPr>
            <w:tcW w:w="1515" w:type="dxa"/>
          </w:tcPr>
          <w:p>
            <w:pPr>
              <w:pStyle w:val="64"/>
              <w:rPr>
                <w:rFonts w:ascii="Times New Roman"/>
              </w:rPr>
            </w:pPr>
          </w:p>
        </w:tc>
        <w:tc>
          <w:tcPr>
            <w:tcW w:w="1125" w:type="dxa"/>
          </w:tcPr>
          <w:p>
            <w:pPr>
              <w:pStyle w:val="64"/>
              <w:rPr>
                <w:rFonts w:ascii="Times New Roman"/>
              </w:rPr>
            </w:pPr>
          </w:p>
        </w:tc>
        <w:tc>
          <w:tcPr>
            <w:tcW w:w="690" w:type="dxa"/>
          </w:tcPr>
          <w:p>
            <w:pPr>
              <w:pStyle w:val="64"/>
              <w:rPr>
                <w:rFonts w:ascii="Times New Roman"/>
              </w:rPr>
            </w:pPr>
          </w:p>
        </w:tc>
        <w:tc>
          <w:tcPr>
            <w:tcW w:w="604" w:type="dxa"/>
          </w:tcPr>
          <w:p>
            <w:pPr>
              <w:pStyle w:val="64"/>
              <w:rPr>
                <w:rFonts w:ascii="Times New Roman"/>
              </w:rPr>
            </w:pPr>
          </w:p>
        </w:tc>
        <w:tc>
          <w:tcPr>
            <w:tcW w:w="1256" w:type="dxa"/>
          </w:tcPr>
          <w:p>
            <w:pPr>
              <w:pStyle w:val="64"/>
              <w:rPr>
                <w:rFonts w:ascii="Times New Roman"/>
              </w:rPr>
            </w:pPr>
          </w:p>
        </w:tc>
        <w:tc>
          <w:tcPr>
            <w:tcW w:w="780" w:type="dxa"/>
          </w:tcPr>
          <w:p>
            <w:pPr>
              <w:pStyle w:val="64"/>
              <w:rPr>
                <w:rFonts w:ascii="Times New Roman"/>
              </w:rPr>
            </w:pPr>
          </w:p>
        </w:tc>
        <w:tc>
          <w:tcPr>
            <w:tcW w:w="870" w:type="dxa"/>
          </w:tcPr>
          <w:p>
            <w:pPr>
              <w:pStyle w:val="64"/>
              <w:rPr>
                <w:rFonts w:ascii="Times New Roman"/>
              </w:rPr>
            </w:pPr>
          </w:p>
        </w:tc>
        <w:tc>
          <w:tcPr>
            <w:tcW w:w="942" w:type="dxa"/>
          </w:tcPr>
          <w:p>
            <w:pPr>
              <w:pStyle w:val="64"/>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0" w:hRule="atLeast"/>
        </w:trPr>
        <w:tc>
          <w:tcPr>
            <w:tcW w:w="810" w:type="dxa"/>
          </w:tcPr>
          <w:p>
            <w:pPr>
              <w:pStyle w:val="64"/>
              <w:rPr>
                <w:rFonts w:ascii="Times New Roman"/>
              </w:rPr>
            </w:pPr>
          </w:p>
        </w:tc>
        <w:tc>
          <w:tcPr>
            <w:tcW w:w="1515" w:type="dxa"/>
          </w:tcPr>
          <w:p>
            <w:pPr>
              <w:pStyle w:val="64"/>
              <w:rPr>
                <w:rFonts w:ascii="Times New Roman"/>
              </w:rPr>
            </w:pPr>
          </w:p>
        </w:tc>
        <w:tc>
          <w:tcPr>
            <w:tcW w:w="1125" w:type="dxa"/>
          </w:tcPr>
          <w:p>
            <w:pPr>
              <w:pStyle w:val="64"/>
              <w:rPr>
                <w:rFonts w:ascii="Times New Roman"/>
              </w:rPr>
            </w:pPr>
          </w:p>
        </w:tc>
        <w:tc>
          <w:tcPr>
            <w:tcW w:w="690" w:type="dxa"/>
          </w:tcPr>
          <w:p>
            <w:pPr>
              <w:pStyle w:val="64"/>
              <w:rPr>
                <w:rFonts w:ascii="Times New Roman"/>
              </w:rPr>
            </w:pPr>
          </w:p>
        </w:tc>
        <w:tc>
          <w:tcPr>
            <w:tcW w:w="604" w:type="dxa"/>
          </w:tcPr>
          <w:p>
            <w:pPr>
              <w:pStyle w:val="64"/>
              <w:rPr>
                <w:rFonts w:ascii="Times New Roman"/>
              </w:rPr>
            </w:pPr>
          </w:p>
        </w:tc>
        <w:tc>
          <w:tcPr>
            <w:tcW w:w="1256" w:type="dxa"/>
          </w:tcPr>
          <w:p>
            <w:pPr>
              <w:pStyle w:val="64"/>
              <w:rPr>
                <w:rFonts w:ascii="Times New Roman"/>
              </w:rPr>
            </w:pPr>
          </w:p>
        </w:tc>
        <w:tc>
          <w:tcPr>
            <w:tcW w:w="780" w:type="dxa"/>
          </w:tcPr>
          <w:p>
            <w:pPr>
              <w:pStyle w:val="64"/>
              <w:rPr>
                <w:rFonts w:ascii="Times New Roman"/>
              </w:rPr>
            </w:pPr>
          </w:p>
        </w:tc>
        <w:tc>
          <w:tcPr>
            <w:tcW w:w="870" w:type="dxa"/>
          </w:tcPr>
          <w:p>
            <w:pPr>
              <w:pStyle w:val="64"/>
              <w:rPr>
                <w:rFonts w:ascii="Times New Roman"/>
              </w:rPr>
            </w:pPr>
          </w:p>
        </w:tc>
        <w:tc>
          <w:tcPr>
            <w:tcW w:w="942" w:type="dxa"/>
          </w:tcPr>
          <w:p>
            <w:pPr>
              <w:pStyle w:val="64"/>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0" w:hRule="atLeast"/>
        </w:trPr>
        <w:tc>
          <w:tcPr>
            <w:tcW w:w="810" w:type="dxa"/>
          </w:tcPr>
          <w:p>
            <w:pPr>
              <w:pStyle w:val="64"/>
              <w:rPr>
                <w:rFonts w:ascii="Times New Roman"/>
              </w:rPr>
            </w:pPr>
          </w:p>
        </w:tc>
        <w:tc>
          <w:tcPr>
            <w:tcW w:w="1515" w:type="dxa"/>
          </w:tcPr>
          <w:p>
            <w:pPr>
              <w:pStyle w:val="64"/>
              <w:rPr>
                <w:rFonts w:ascii="Times New Roman"/>
              </w:rPr>
            </w:pPr>
          </w:p>
        </w:tc>
        <w:tc>
          <w:tcPr>
            <w:tcW w:w="1125" w:type="dxa"/>
          </w:tcPr>
          <w:p>
            <w:pPr>
              <w:pStyle w:val="64"/>
              <w:rPr>
                <w:rFonts w:ascii="Times New Roman"/>
              </w:rPr>
            </w:pPr>
          </w:p>
        </w:tc>
        <w:tc>
          <w:tcPr>
            <w:tcW w:w="690" w:type="dxa"/>
          </w:tcPr>
          <w:p>
            <w:pPr>
              <w:pStyle w:val="64"/>
              <w:rPr>
                <w:rFonts w:ascii="Times New Roman"/>
              </w:rPr>
            </w:pPr>
          </w:p>
        </w:tc>
        <w:tc>
          <w:tcPr>
            <w:tcW w:w="604" w:type="dxa"/>
          </w:tcPr>
          <w:p>
            <w:pPr>
              <w:pStyle w:val="64"/>
              <w:rPr>
                <w:rFonts w:ascii="Times New Roman"/>
              </w:rPr>
            </w:pPr>
          </w:p>
        </w:tc>
        <w:tc>
          <w:tcPr>
            <w:tcW w:w="1256" w:type="dxa"/>
          </w:tcPr>
          <w:p>
            <w:pPr>
              <w:pStyle w:val="64"/>
              <w:rPr>
                <w:rFonts w:ascii="Times New Roman"/>
              </w:rPr>
            </w:pPr>
          </w:p>
        </w:tc>
        <w:tc>
          <w:tcPr>
            <w:tcW w:w="780" w:type="dxa"/>
          </w:tcPr>
          <w:p>
            <w:pPr>
              <w:pStyle w:val="64"/>
              <w:rPr>
                <w:rFonts w:ascii="Times New Roman"/>
              </w:rPr>
            </w:pPr>
          </w:p>
        </w:tc>
        <w:tc>
          <w:tcPr>
            <w:tcW w:w="870" w:type="dxa"/>
          </w:tcPr>
          <w:p>
            <w:pPr>
              <w:pStyle w:val="64"/>
              <w:rPr>
                <w:rFonts w:ascii="Times New Roman"/>
              </w:rPr>
            </w:pPr>
          </w:p>
        </w:tc>
        <w:tc>
          <w:tcPr>
            <w:tcW w:w="942" w:type="dxa"/>
          </w:tcPr>
          <w:p>
            <w:pPr>
              <w:pStyle w:val="64"/>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0" w:hRule="atLeast"/>
        </w:trPr>
        <w:tc>
          <w:tcPr>
            <w:tcW w:w="810" w:type="dxa"/>
          </w:tcPr>
          <w:p>
            <w:pPr>
              <w:pStyle w:val="64"/>
              <w:rPr>
                <w:rFonts w:ascii="Times New Roman"/>
              </w:rPr>
            </w:pPr>
          </w:p>
        </w:tc>
        <w:tc>
          <w:tcPr>
            <w:tcW w:w="1515" w:type="dxa"/>
          </w:tcPr>
          <w:p>
            <w:pPr>
              <w:pStyle w:val="64"/>
              <w:rPr>
                <w:rFonts w:ascii="Times New Roman"/>
              </w:rPr>
            </w:pPr>
          </w:p>
        </w:tc>
        <w:tc>
          <w:tcPr>
            <w:tcW w:w="1125" w:type="dxa"/>
          </w:tcPr>
          <w:p>
            <w:pPr>
              <w:pStyle w:val="64"/>
              <w:rPr>
                <w:rFonts w:ascii="Times New Roman"/>
              </w:rPr>
            </w:pPr>
          </w:p>
        </w:tc>
        <w:tc>
          <w:tcPr>
            <w:tcW w:w="690" w:type="dxa"/>
          </w:tcPr>
          <w:p>
            <w:pPr>
              <w:pStyle w:val="64"/>
              <w:rPr>
                <w:rFonts w:ascii="Times New Roman"/>
              </w:rPr>
            </w:pPr>
          </w:p>
        </w:tc>
        <w:tc>
          <w:tcPr>
            <w:tcW w:w="604" w:type="dxa"/>
          </w:tcPr>
          <w:p>
            <w:pPr>
              <w:pStyle w:val="64"/>
              <w:rPr>
                <w:rFonts w:ascii="Times New Roman"/>
              </w:rPr>
            </w:pPr>
          </w:p>
        </w:tc>
        <w:tc>
          <w:tcPr>
            <w:tcW w:w="1256" w:type="dxa"/>
          </w:tcPr>
          <w:p>
            <w:pPr>
              <w:pStyle w:val="64"/>
              <w:rPr>
                <w:rFonts w:ascii="Times New Roman"/>
              </w:rPr>
            </w:pPr>
          </w:p>
        </w:tc>
        <w:tc>
          <w:tcPr>
            <w:tcW w:w="780" w:type="dxa"/>
          </w:tcPr>
          <w:p>
            <w:pPr>
              <w:pStyle w:val="64"/>
              <w:rPr>
                <w:rFonts w:ascii="Times New Roman"/>
              </w:rPr>
            </w:pPr>
          </w:p>
        </w:tc>
        <w:tc>
          <w:tcPr>
            <w:tcW w:w="870" w:type="dxa"/>
          </w:tcPr>
          <w:p>
            <w:pPr>
              <w:pStyle w:val="64"/>
              <w:rPr>
                <w:rFonts w:ascii="Times New Roman"/>
              </w:rPr>
            </w:pPr>
          </w:p>
        </w:tc>
        <w:tc>
          <w:tcPr>
            <w:tcW w:w="942" w:type="dxa"/>
          </w:tcPr>
          <w:p>
            <w:pPr>
              <w:pStyle w:val="64"/>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0" w:hRule="atLeast"/>
        </w:trPr>
        <w:tc>
          <w:tcPr>
            <w:tcW w:w="810" w:type="dxa"/>
          </w:tcPr>
          <w:p>
            <w:pPr>
              <w:pStyle w:val="64"/>
              <w:rPr>
                <w:rFonts w:ascii="Times New Roman"/>
              </w:rPr>
            </w:pPr>
          </w:p>
        </w:tc>
        <w:tc>
          <w:tcPr>
            <w:tcW w:w="1515" w:type="dxa"/>
          </w:tcPr>
          <w:p>
            <w:pPr>
              <w:pStyle w:val="64"/>
              <w:rPr>
                <w:rFonts w:ascii="Times New Roman"/>
              </w:rPr>
            </w:pPr>
          </w:p>
        </w:tc>
        <w:tc>
          <w:tcPr>
            <w:tcW w:w="1125" w:type="dxa"/>
          </w:tcPr>
          <w:p>
            <w:pPr>
              <w:pStyle w:val="64"/>
              <w:rPr>
                <w:rFonts w:ascii="Times New Roman"/>
              </w:rPr>
            </w:pPr>
          </w:p>
        </w:tc>
        <w:tc>
          <w:tcPr>
            <w:tcW w:w="690" w:type="dxa"/>
          </w:tcPr>
          <w:p>
            <w:pPr>
              <w:pStyle w:val="64"/>
              <w:rPr>
                <w:rFonts w:ascii="Times New Roman"/>
              </w:rPr>
            </w:pPr>
          </w:p>
        </w:tc>
        <w:tc>
          <w:tcPr>
            <w:tcW w:w="604" w:type="dxa"/>
          </w:tcPr>
          <w:p>
            <w:pPr>
              <w:pStyle w:val="64"/>
              <w:rPr>
                <w:rFonts w:ascii="Times New Roman"/>
              </w:rPr>
            </w:pPr>
          </w:p>
        </w:tc>
        <w:tc>
          <w:tcPr>
            <w:tcW w:w="1256" w:type="dxa"/>
          </w:tcPr>
          <w:p>
            <w:pPr>
              <w:pStyle w:val="64"/>
              <w:rPr>
                <w:rFonts w:ascii="Times New Roman"/>
              </w:rPr>
            </w:pPr>
          </w:p>
        </w:tc>
        <w:tc>
          <w:tcPr>
            <w:tcW w:w="780" w:type="dxa"/>
          </w:tcPr>
          <w:p>
            <w:pPr>
              <w:pStyle w:val="64"/>
              <w:rPr>
                <w:rFonts w:ascii="Times New Roman"/>
              </w:rPr>
            </w:pPr>
          </w:p>
        </w:tc>
        <w:tc>
          <w:tcPr>
            <w:tcW w:w="870" w:type="dxa"/>
          </w:tcPr>
          <w:p>
            <w:pPr>
              <w:pStyle w:val="64"/>
              <w:rPr>
                <w:rFonts w:ascii="Times New Roman"/>
              </w:rPr>
            </w:pPr>
          </w:p>
        </w:tc>
        <w:tc>
          <w:tcPr>
            <w:tcW w:w="942" w:type="dxa"/>
          </w:tcPr>
          <w:p>
            <w:pPr>
              <w:pStyle w:val="64"/>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0" w:hRule="atLeast"/>
        </w:trPr>
        <w:tc>
          <w:tcPr>
            <w:tcW w:w="810" w:type="dxa"/>
          </w:tcPr>
          <w:p>
            <w:pPr>
              <w:pStyle w:val="64"/>
              <w:rPr>
                <w:rFonts w:ascii="Times New Roman"/>
              </w:rPr>
            </w:pPr>
          </w:p>
        </w:tc>
        <w:tc>
          <w:tcPr>
            <w:tcW w:w="1515" w:type="dxa"/>
          </w:tcPr>
          <w:p>
            <w:pPr>
              <w:pStyle w:val="64"/>
              <w:rPr>
                <w:rFonts w:ascii="Times New Roman"/>
              </w:rPr>
            </w:pPr>
          </w:p>
        </w:tc>
        <w:tc>
          <w:tcPr>
            <w:tcW w:w="1125" w:type="dxa"/>
          </w:tcPr>
          <w:p>
            <w:pPr>
              <w:pStyle w:val="64"/>
              <w:rPr>
                <w:rFonts w:ascii="Times New Roman"/>
              </w:rPr>
            </w:pPr>
          </w:p>
        </w:tc>
        <w:tc>
          <w:tcPr>
            <w:tcW w:w="690" w:type="dxa"/>
          </w:tcPr>
          <w:p>
            <w:pPr>
              <w:pStyle w:val="64"/>
              <w:rPr>
                <w:rFonts w:ascii="Times New Roman"/>
              </w:rPr>
            </w:pPr>
          </w:p>
        </w:tc>
        <w:tc>
          <w:tcPr>
            <w:tcW w:w="604" w:type="dxa"/>
          </w:tcPr>
          <w:p>
            <w:pPr>
              <w:pStyle w:val="64"/>
              <w:rPr>
                <w:rFonts w:ascii="Times New Roman"/>
              </w:rPr>
            </w:pPr>
          </w:p>
        </w:tc>
        <w:tc>
          <w:tcPr>
            <w:tcW w:w="1256" w:type="dxa"/>
          </w:tcPr>
          <w:p>
            <w:pPr>
              <w:pStyle w:val="64"/>
              <w:rPr>
                <w:rFonts w:ascii="Times New Roman"/>
              </w:rPr>
            </w:pPr>
          </w:p>
        </w:tc>
        <w:tc>
          <w:tcPr>
            <w:tcW w:w="780" w:type="dxa"/>
          </w:tcPr>
          <w:p>
            <w:pPr>
              <w:pStyle w:val="64"/>
              <w:rPr>
                <w:rFonts w:ascii="Times New Roman"/>
              </w:rPr>
            </w:pPr>
          </w:p>
        </w:tc>
        <w:tc>
          <w:tcPr>
            <w:tcW w:w="870" w:type="dxa"/>
          </w:tcPr>
          <w:p>
            <w:pPr>
              <w:pStyle w:val="64"/>
              <w:rPr>
                <w:rFonts w:ascii="Times New Roman"/>
              </w:rPr>
            </w:pPr>
          </w:p>
        </w:tc>
        <w:tc>
          <w:tcPr>
            <w:tcW w:w="942" w:type="dxa"/>
          </w:tcPr>
          <w:p>
            <w:pPr>
              <w:pStyle w:val="64"/>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0" w:hRule="atLeast"/>
        </w:trPr>
        <w:tc>
          <w:tcPr>
            <w:tcW w:w="810" w:type="dxa"/>
          </w:tcPr>
          <w:p>
            <w:pPr>
              <w:pStyle w:val="64"/>
              <w:rPr>
                <w:rFonts w:ascii="Times New Roman"/>
              </w:rPr>
            </w:pPr>
          </w:p>
        </w:tc>
        <w:tc>
          <w:tcPr>
            <w:tcW w:w="1515" w:type="dxa"/>
          </w:tcPr>
          <w:p>
            <w:pPr>
              <w:pStyle w:val="64"/>
              <w:rPr>
                <w:rFonts w:ascii="Times New Roman"/>
              </w:rPr>
            </w:pPr>
          </w:p>
        </w:tc>
        <w:tc>
          <w:tcPr>
            <w:tcW w:w="1125" w:type="dxa"/>
          </w:tcPr>
          <w:p>
            <w:pPr>
              <w:pStyle w:val="64"/>
              <w:rPr>
                <w:rFonts w:ascii="Times New Roman"/>
              </w:rPr>
            </w:pPr>
          </w:p>
        </w:tc>
        <w:tc>
          <w:tcPr>
            <w:tcW w:w="690" w:type="dxa"/>
          </w:tcPr>
          <w:p>
            <w:pPr>
              <w:pStyle w:val="64"/>
              <w:rPr>
                <w:rFonts w:ascii="Times New Roman"/>
              </w:rPr>
            </w:pPr>
          </w:p>
        </w:tc>
        <w:tc>
          <w:tcPr>
            <w:tcW w:w="604" w:type="dxa"/>
          </w:tcPr>
          <w:p>
            <w:pPr>
              <w:pStyle w:val="64"/>
              <w:rPr>
                <w:rFonts w:ascii="Times New Roman"/>
              </w:rPr>
            </w:pPr>
          </w:p>
        </w:tc>
        <w:tc>
          <w:tcPr>
            <w:tcW w:w="1256" w:type="dxa"/>
          </w:tcPr>
          <w:p>
            <w:pPr>
              <w:pStyle w:val="64"/>
              <w:rPr>
                <w:rFonts w:ascii="Times New Roman"/>
              </w:rPr>
            </w:pPr>
          </w:p>
        </w:tc>
        <w:tc>
          <w:tcPr>
            <w:tcW w:w="780" w:type="dxa"/>
          </w:tcPr>
          <w:p>
            <w:pPr>
              <w:pStyle w:val="64"/>
              <w:rPr>
                <w:rFonts w:ascii="Times New Roman"/>
              </w:rPr>
            </w:pPr>
          </w:p>
        </w:tc>
        <w:tc>
          <w:tcPr>
            <w:tcW w:w="870" w:type="dxa"/>
          </w:tcPr>
          <w:p>
            <w:pPr>
              <w:pStyle w:val="64"/>
              <w:rPr>
                <w:rFonts w:ascii="Times New Roman"/>
              </w:rPr>
            </w:pPr>
          </w:p>
        </w:tc>
        <w:tc>
          <w:tcPr>
            <w:tcW w:w="942" w:type="dxa"/>
          </w:tcPr>
          <w:p>
            <w:pPr>
              <w:pStyle w:val="64"/>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0" w:hRule="atLeast"/>
        </w:trPr>
        <w:tc>
          <w:tcPr>
            <w:tcW w:w="810" w:type="dxa"/>
          </w:tcPr>
          <w:p>
            <w:pPr>
              <w:pStyle w:val="64"/>
              <w:rPr>
                <w:rFonts w:ascii="Times New Roman"/>
              </w:rPr>
            </w:pPr>
          </w:p>
        </w:tc>
        <w:tc>
          <w:tcPr>
            <w:tcW w:w="1515" w:type="dxa"/>
          </w:tcPr>
          <w:p>
            <w:pPr>
              <w:pStyle w:val="64"/>
              <w:rPr>
                <w:rFonts w:ascii="Times New Roman"/>
              </w:rPr>
            </w:pPr>
          </w:p>
        </w:tc>
        <w:tc>
          <w:tcPr>
            <w:tcW w:w="1125" w:type="dxa"/>
          </w:tcPr>
          <w:p>
            <w:pPr>
              <w:pStyle w:val="64"/>
              <w:rPr>
                <w:rFonts w:ascii="Times New Roman"/>
              </w:rPr>
            </w:pPr>
          </w:p>
        </w:tc>
        <w:tc>
          <w:tcPr>
            <w:tcW w:w="690" w:type="dxa"/>
          </w:tcPr>
          <w:p>
            <w:pPr>
              <w:pStyle w:val="64"/>
              <w:rPr>
                <w:rFonts w:ascii="Times New Roman"/>
              </w:rPr>
            </w:pPr>
          </w:p>
        </w:tc>
        <w:tc>
          <w:tcPr>
            <w:tcW w:w="604" w:type="dxa"/>
          </w:tcPr>
          <w:p>
            <w:pPr>
              <w:pStyle w:val="64"/>
              <w:rPr>
                <w:rFonts w:ascii="Times New Roman"/>
              </w:rPr>
            </w:pPr>
          </w:p>
        </w:tc>
        <w:tc>
          <w:tcPr>
            <w:tcW w:w="1256" w:type="dxa"/>
          </w:tcPr>
          <w:p>
            <w:pPr>
              <w:pStyle w:val="64"/>
              <w:rPr>
                <w:rFonts w:ascii="Times New Roman"/>
              </w:rPr>
            </w:pPr>
          </w:p>
        </w:tc>
        <w:tc>
          <w:tcPr>
            <w:tcW w:w="780" w:type="dxa"/>
          </w:tcPr>
          <w:p>
            <w:pPr>
              <w:pStyle w:val="64"/>
              <w:rPr>
                <w:rFonts w:ascii="Times New Roman"/>
              </w:rPr>
            </w:pPr>
          </w:p>
        </w:tc>
        <w:tc>
          <w:tcPr>
            <w:tcW w:w="870" w:type="dxa"/>
          </w:tcPr>
          <w:p>
            <w:pPr>
              <w:pStyle w:val="64"/>
              <w:rPr>
                <w:rFonts w:ascii="Times New Roman"/>
              </w:rPr>
            </w:pPr>
          </w:p>
        </w:tc>
        <w:tc>
          <w:tcPr>
            <w:tcW w:w="942" w:type="dxa"/>
          </w:tcPr>
          <w:p>
            <w:pPr>
              <w:pStyle w:val="64"/>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0" w:hRule="atLeast"/>
        </w:trPr>
        <w:tc>
          <w:tcPr>
            <w:tcW w:w="810" w:type="dxa"/>
          </w:tcPr>
          <w:p>
            <w:pPr>
              <w:pStyle w:val="64"/>
              <w:rPr>
                <w:rFonts w:ascii="Times New Roman"/>
              </w:rPr>
            </w:pPr>
          </w:p>
        </w:tc>
        <w:tc>
          <w:tcPr>
            <w:tcW w:w="1515" w:type="dxa"/>
          </w:tcPr>
          <w:p>
            <w:pPr>
              <w:pStyle w:val="64"/>
              <w:rPr>
                <w:rFonts w:ascii="Times New Roman"/>
              </w:rPr>
            </w:pPr>
          </w:p>
        </w:tc>
        <w:tc>
          <w:tcPr>
            <w:tcW w:w="1125" w:type="dxa"/>
          </w:tcPr>
          <w:p>
            <w:pPr>
              <w:pStyle w:val="64"/>
              <w:rPr>
                <w:rFonts w:ascii="Times New Roman"/>
              </w:rPr>
            </w:pPr>
          </w:p>
        </w:tc>
        <w:tc>
          <w:tcPr>
            <w:tcW w:w="690" w:type="dxa"/>
          </w:tcPr>
          <w:p>
            <w:pPr>
              <w:pStyle w:val="64"/>
              <w:rPr>
                <w:rFonts w:ascii="Times New Roman"/>
              </w:rPr>
            </w:pPr>
          </w:p>
        </w:tc>
        <w:tc>
          <w:tcPr>
            <w:tcW w:w="604" w:type="dxa"/>
          </w:tcPr>
          <w:p>
            <w:pPr>
              <w:pStyle w:val="64"/>
              <w:rPr>
                <w:rFonts w:ascii="Times New Roman"/>
              </w:rPr>
            </w:pPr>
          </w:p>
        </w:tc>
        <w:tc>
          <w:tcPr>
            <w:tcW w:w="1256" w:type="dxa"/>
          </w:tcPr>
          <w:p>
            <w:pPr>
              <w:pStyle w:val="64"/>
              <w:rPr>
                <w:rFonts w:ascii="Times New Roman"/>
              </w:rPr>
            </w:pPr>
          </w:p>
        </w:tc>
        <w:tc>
          <w:tcPr>
            <w:tcW w:w="780" w:type="dxa"/>
          </w:tcPr>
          <w:p>
            <w:pPr>
              <w:pStyle w:val="64"/>
              <w:rPr>
                <w:rFonts w:ascii="Times New Roman"/>
              </w:rPr>
            </w:pPr>
          </w:p>
        </w:tc>
        <w:tc>
          <w:tcPr>
            <w:tcW w:w="870" w:type="dxa"/>
          </w:tcPr>
          <w:p>
            <w:pPr>
              <w:pStyle w:val="64"/>
              <w:rPr>
                <w:rFonts w:ascii="Times New Roman"/>
              </w:rPr>
            </w:pPr>
          </w:p>
        </w:tc>
        <w:tc>
          <w:tcPr>
            <w:tcW w:w="942" w:type="dxa"/>
          </w:tcPr>
          <w:p>
            <w:pPr>
              <w:pStyle w:val="64"/>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0" w:hRule="atLeast"/>
        </w:trPr>
        <w:tc>
          <w:tcPr>
            <w:tcW w:w="810" w:type="dxa"/>
          </w:tcPr>
          <w:p>
            <w:pPr>
              <w:pStyle w:val="64"/>
              <w:rPr>
                <w:rFonts w:ascii="Times New Roman"/>
              </w:rPr>
            </w:pPr>
          </w:p>
        </w:tc>
        <w:tc>
          <w:tcPr>
            <w:tcW w:w="1515" w:type="dxa"/>
          </w:tcPr>
          <w:p>
            <w:pPr>
              <w:pStyle w:val="64"/>
              <w:rPr>
                <w:rFonts w:ascii="Times New Roman"/>
              </w:rPr>
            </w:pPr>
          </w:p>
        </w:tc>
        <w:tc>
          <w:tcPr>
            <w:tcW w:w="1125" w:type="dxa"/>
          </w:tcPr>
          <w:p>
            <w:pPr>
              <w:pStyle w:val="64"/>
              <w:rPr>
                <w:rFonts w:ascii="Times New Roman"/>
              </w:rPr>
            </w:pPr>
          </w:p>
        </w:tc>
        <w:tc>
          <w:tcPr>
            <w:tcW w:w="690" w:type="dxa"/>
          </w:tcPr>
          <w:p>
            <w:pPr>
              <w:pStyle w:val="64"/>
              <w:rPr>
                <w:rFonts w:ascii="Times New Roman"/>
              </w:rPr>
            </w:pPr>
          </w:p>
        </w:tc>
        <w:tc>
          <w:tcPr>
            <w:tcW w:w="604" w:type="dxa"/>
          </w:tcPr>
          <w:p>
            <w:pPr>
              <w:pStyle w:val="64"/>
              <w:rPr>
                <w:rFonts w:ascii="Times New Roman"/>
              </w:rPr>
            </w:pPr>
          </w:p>
        </w:tc>
        <w:tc>
          <w:tcPr>
            <w:tcW w:w="1256" w:type="dxa"/>
          </w:tcPr>
          <w:p>
            <w:pPr>
              <w:pStyle w:val="64"/>
              <w:rPr>
                <w:rFonts w:ascii="Times New Roman"/>
              </w:rPr>
            </w:pPr>
          </w:p>
        </w:tc>
        <w:tc>
          <w:tcPr>
            <w:tcW w:w="780" w:type="dxa"/>
          </w:tcPr>
          <w:p>
            <w:pPr>
              <w:pStyle w:val="64"/>
              <w:rPr>
                <w:rFonts w:ascii="Times New Roman"/>
              </w:rPr>
            </w:pPr>
          </w:p>
        </w:tc>
        <w:tc>
          <w:tcPr>
            <w:tcW w:w="870" w:type="dxa"/>
          </w:tcPr>
          <w:p>
            <w:pPr>
              <w:pStyle w:val="64"/>
              <w:rPr>
                <w:rFonts w:ascii="Times New Roman"/>
              </w:rPr>
            </w:pPr>
          </w:p>
        </w:tc>
        <w:tc>
          <w:tcPr>
            <w:tcW w:w="942" w:type="dxa"/>
          </w:tcPr>
          <w:p>
            <w:pPr>
              <w:pStyle w:val="64"/>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0" w:hRule="atLeast"/>
        </w:trPr>
        <w:tc>
          <w:tcPr>
            <w:tcW w:w="810" w:type="dxa"/>
          </w:tcPr>
          <w:p>
            <w:pPr>
              <w:pStyle w:val="64"/>
              <w:rPr>
                <w:rFonts w:ascii="Times New Roman"/>
              </w:rPr>
            </w:pPr>
          </w:p>
        </w:tc>
        <w:tc>
          <w:tcPr>
            <w:tcW w:w="1515" w:type="dxa"/>
          </w:tcPr>
          <w:p>
            <w:pPr>
              <w:pStyle w:val="64"/>
              <w:rPr>
                <w:rFonts w:ascii="Times New Roman"/>
              </w:rPr>
            </w:pPr>
          </w:p>
        </w:tc>
        <w:tc>
          <w:tcPr>
            <w:tcW w:w="1125" w:type="dxa"/>
          </w:tcPr>
          <w:p>
            <w:pPr>
              <w:pStyle w:val="64"/>
              <w:rPr>
                <w:rFonts w:ascii="Times New Roman"/>
              </w:rPr>
            </w:pPr>
          </w:p>
        </w:tc>
        <w:tc>
          <w:tcPr>
            <w:tcW w:w="690" w:type="dxa"/>
          </w:tcPr>
          <w:p>
            <w:pPr>
              <w:pStyle w:val="64"/>
              <w:rPr>
                <w:rFonts w:ascii="Times New Roman"/>
              </w:rPr>
            </w:pPr>
          </w:p>
        </w:tc>
        <w:tc>
          <w:tcPr>
            <w:tcW w:w="604" w:type="dxa"/>
          </w:tcPr>
          <w:p>
            <w:pPr>
              <w:pStyle w:val="64"/>
              <w:rPr>
                <w:rFonts w:ascii="Times New Roman"/>
              </w:rPr>
            </w:pPr>
          </w:p>
        </w:tc>
        <w:tc>
          <w:tcPr>
            <w:tcW w:w="1256" w:type="dxa"/>
          </w:tcPr>
          <w:p>
            <w:pPr>
              <w:pStyle w:val="64"/>
              <w:rPr>
                <w:rFonts w:ascii="Times New Roman"/>
              </w:rPr>
            </w:pPr>
          </w:p>
        </w:tc>
        <w:tc>
          <w:tcPr>
            <w:tcW w:w="780" w:type="dxa"/>
          </w:tcPr>
          <w:p>
            <w:pPr>
              <w:pStyle w:val="64"/>
              <w:rPr>
                <w:rFonts w:ascii="Times New Roman"/>
              </w:rPr>
            </w:pPr>
          </w:p>
        </w:tc>
        <w:tc>
          <w:tcPr>
            <w:tcW w:w="870" w:type="dxa"/>
          </w:tcPr>
          <w:p>
            <w:pPr>
              <w:pStyle w:val="64"/>
              <w:rPr>
                <w:rFonts w:ascii="Times New Roman"/>
              </w:rPr>
            </w:pPr>
          </w:p>
        </w:tc>
        <w:tc>
          <w:tcPr>
            <w:tcW w:w="942" w:type="dxa"/>
          </w:tcPr>
          <w:p>
            <w:pPr>
              <w:pStyle w:val="64"/>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0" w:hRule="atLeast"/>
        </w:trPr>
        <w:tc>
          <w:tcPr>
            <w:tcW w:w="810" w:type="dxa"/>
          </w:tcPr>
          <w:p>
            <w:pPr>
              <w:pStyle w:val="64"/>
              <w:rPr>
                <w:rFonts w:ascii="Times New Roman"/>
              </w:rPr>
            </w:pPr>
          </w:p>
        </w:tc>
        <w:tc>
          <w:tcPr>
            <w:tcW w:w="1515" w:type="dxa"/>
          </w:tcPr>
          <w:p>
            <w:pPr>
              <w:pStyle w:val="64"/>
              <w:rPr>
                <w:rFonts w:ascii="Times New Roman"/>
              </w:rPr>
            </w:pPr>
          </w:p>
        </w:tc>
        <w:tc>
          <w:tcPr>
            <w:tcW w:w="1125" w:type="dxa"/>
          </w:tcPr>
          <w:p>
            <w:pPr>
              <w:pStyle w:val="64"/>
              <w:rPr>
                <w:rFonts w:ascii="Times New Roman"/>
              </w:rPr>
            </w:pPr>
          </w:p>
        </w:tc>
        <w:tc>
          <w:tcPr>
            <w:tcW w:w="690" w:type="dxa"/>
          </w:tcPr>
          <w:p>
            <w:pPr>
              <w:pStyle w:val="64"/>
              <w:rPr>
                <w:rFonts w:ascii="Times New Roman"/>
              </w:rPr>
            </w:pPr>
          </w:p>
        </w:tc>
        <w:tc>
          <w:tcPr>
            <w:tcW w:w="604" w:type="dxa"/>
          </w:tcPr>
          <w:p>
            <w:pPr>
              <w:pStyle w:val="64"/>
              <w:rPr>
                <w:rFonts w:ascii="Times New Roman"/>
              </w:rPr>
            </w:pPr>
          </w:p>
        </w:tc>
        <w:tc>
          <w:tcPr>
            <w:tcW w:w="1256" w:type="dxa"/>
          </w:tcPr>
          <w:p>
            <w:pPr>
              <w:pStyle w:val="64"/>
              <w:rPr>
                <w:rFonts w:ascii="Times New Roman"/>
              </w:rPr>
            </w:pPr>
          </w:p>
        </w:tc>
        <w:tc>
          <w:tcPr>
            <w:tcW w:w="780" w:type="dxa"/>
          </w:tcPr>
          <w:p>
            <w:pPr>
              <w:pStyle w:val="64"/>
              <w:rPr>
                <w:rFonts w:ascii="Times New Roman"/>
              </w:rPr>
            </w:pPr>
          </w:p>
        </w:tc>
        <w:tc>
          <w:tcPr>
            <w:tcW w:w="870" w:type="dxa"/>
          </w:tcPr>
          <w:p>
            <w:pPr>
              <w:pStyle w:val="64"/>
              <w:rPr>
                <w:rFonts w:ascii="Times New Roman"/>
              </w:rPr>
            </w:pPr>
          </w:p>
        </w:tc>
        <w:tc>
          <w:tcPr>
            <w:tcW w:w="942" w:type="dxa"/>
          </w:tcPr>
          <w:p>
            <w:pPr>
              <w:pStyle w:val="64"/>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0" w:hRule="atLeast"/>
        </w:trPr>
        <w:tc>
          <w:tcPr>
            <w:tcW w:w="810" w:type="dxa"/>
          </w:tcPr>
          <w:p>
            <w:pPr>
              <w:pStyle w:val="64"/>
              <w:rPr>
                <w:rFonts w:ascii="Times New Roman"/>
              </w:rPr>
            </w:pPr>
          </w:p>
        </w:tc>
        <w:tc>
          <w:tcPr>
            <w:tcW w:w="1515" w:type="dxa"/>
          </w:tcPr>
          <w:p>
            <w:pPr>
              <w:pStyle w:val="64"/>
              <w:rPr>
                <w:rFonts w:ascii="Times New Roman"/>
              </w:rPr>
            </w:pPr>
          </w:p>
        </w:tc>
        <w:tc>
          <w:tcPr>
            <w:tcW w:w="1125" w:type="dxa"/>
          </w:tcPr>
          <w:p>
            <w:pPr>
              <w:pStyle w:val="64"/>
              <w:rPr>
                <w:rFonts w:ascii="Times New Roman"/>
              </w:rPr>
            </w:pPr>
          </w:p>
        </w:tc>
        <w:tc>
          <w:tcPr>
            <w:tcW w:w="690" w:type="dxa"/>
          </w:tcPr>
          <w:p>
            <w:pPr>
              <w:pStyle w:val="64"/>
              <w:rPr>
                <w:rFonts w:ascii="Times New Roman"/>
              </w:rPr>
            </w:pPr>
          </w:p>
        </w:tc>
        <w:tc>
          <w:tcPr>
            <w:tcW w:w="604" w:type="dxa"/>
          </w:tcPr>
          <w:p>
            <w:pPr>
              <w:pStyle w:val="64"/>
              <w:rPr>
                <w:rFonts w:ascii="Times New Roman"/>
              </w:rPr>
            </w:pPr>
          </w:p>
        </w:tc>
        <w:tc>
          <w:tcPr>
            <w:tcW w:w="1256" w:type="dxa"/>
          </w:tcPr>
          <w:p>
            <w:pPr>
              <w:pStyle w:val="64"/>
              <w:rPr>
                <w:rFonts w:ascii="Times New Roman"/>
              </w:rPr>
            </w:pPr>
          </w:p>
        </w:tc>
        <w:tc>
          <w:tcPr>
            <w:tcW w:w="780" w:type="dxa"/>
          </w:tcPr>
          <w:p>
            <w:pPr>
              <w:pStyle w:val="64"/>
              <w:rPr>
                <w:rFonts w:ascii="Times New Roman"/>
              </w:rPr>
            </w:pPr>
          </w:p>
        </w:tc>
        <w:tc>
          <w:tcPr>
            <w:tcW w:w="870" w:type="dxa"/>
          </w:tcPr>
          <w:p>
            <w:pPr>
              <w:pStyle w:val="64"/>
              <w:rPr>
                <w:rFonts w:ascii="Times New Roman"/>
              </w:rPr>
            </w:pPr>
          </w:p>
        </w:tc>
        <w:tc>
          <w:tcPr>
            <w:tcW w:w="942" w:type="dxa"/>
          </w:tcPr>
          <w:p>
            <w:pPr>
              <w:pStyle w:val="64"/>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0" w:hRule="atLeast"/>
        </w:trPr>
        <w:tc>
          <w:tcPr>
            <w:tcW w:w="810" w:type="dxa"/>
          </w:tcPr>
          <w:p>
            <w:pPr>
              <w:pStyle w:val="64"/>
              <w:rPr>
                <w:rFonts w:ascii="Times New Roman"/>
              </w:rPr>
            </w:pPr>
          </w:p>
        </w:tc>
        <w:tc>
          <w:tcPr>
            <w:tcW w:w="1515" w:type="dxa"/>
          </w:tcPr>
          <w:p>
            <w:pPr>
              <w:pStyle w:val="64"/>
              <w:rPr>
                <w:rFonts w:ascii="Times New Roman"/>
              </w:rPr>
            </w:pPr>
          </w:p>
        </w:tc>
        <w:tc>
          <w:tcPr>
            <w:tcW w:w="1125" w:type="dxa"/>
          </w:tcPr>
          <w:p>
            <w:pPr>
              <w:pStyle w:val="64"/>
              <w:rPr>
                <w:rFonts w:ascii="Times New Roman"/>
              </w:rPr>
            </w:pPr>
          </w:p>
        </w:tc>
        <w:tc>
          <w:tcPr>
            <w:tcW w:w="690" w:type="dxa"/>
          </w:tcPr>
          <w:p>
            <w:pPr>
              <w:pStyle w:val="64"/>
              <w:rPr>
                <w:rFonts w:ascii="Times New Roman"/>
              </w:rPr>
            </w:pPr>
          </w:p>
        </w:tc>
        <w:tc>
          <w:tcPr>
            <w:tcW w:w="604" w:type="dxa"/>
          </w:tcPr>
          <w:p>
            <w:pPr>
              <w:pStyle w:val="64"/>
              <w:rPr>
                <w:rFonts w:ascii="Times New Roman"/>
              </w:rPr>
            </w:pPr>
          </w:p>
        </w:tc>
        <w:tc>
          <w:tcPr>
            <w:tcW w:w="1256" w:type="dxa"/>
          </w:tcPr>
          <w:p>
            <w:pPr>
              <w:pStyle w:val="64"/>
              <w:rPr>
                <w:rFonts w:ascii="Times New Roman"/>
              </w:rPr>
            </w:pPr>
          </w:p>
        </w:tc>
        <w:tc>
          <w:tcPr>
            <w:tcW w:w="780" w:type="dxa"/>
          </w:tcPr>
          <w:p>
            <w:pPr>
              <w:pStyle w:val="64"/>
              <w:rPr>
                <w:rFonts w:ascii="Times New Roman"/>
              </w:rPr>
            </w:pPr>
          </w:p>
        </w:tc>
        <w:tc>
          <w:tcPr>
            <w:tcW w:w="870" w:type="dxa"/>
          </w:tcPr>
          <w:p>
            <w:pPr>
              <w:pStyle w:val="64"/>
              <w:rPr>
                <w:rFonts w:ascii="Times New Roman"/>
              </w:rPr>
            </w:pPr>
          </w:p>
        </w:tc>
        <w:tc>
          <w:tcPr>
            <w:tcW w:w="942" w:type="dxa"/>
          </w:tcPr>
          <w:p>
            <w:pPr>
              <w:pStyle w:val="64"/>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0" w:hRule="atLeast"/>
        </w:trPr>
        <w:tc>
          <w:tcPr>
            <w:tcW w:w="810" w:type="dxa"/>
          </w:tcPr>
          <w:p>
            <w:pPr>
              <w:pStyle w:val="64"/>
              <w:rPr>
                <w:rFonts w:ascii="Times New Roman"/>
              </w:rPr>
            </w:pPr>
          </w:p>
        </w:tc>
        <w:tc>
          <w:tcPr>
            <w:tcW w:w="1515" w:type="dxa"/>
          </w:tcPr>
          <w:p>
            <w:pPr>
              <w:pStyle w:val="64"/>
              <w:rPr>
                <w:rFonts w:ascii="Times New Roman"/>
              </w:rPr>
            </w:pPr>
          </w:p>
        </w:tc>
        <w:tc>
          <w:tcPr>
            <w:tcW w:w="1125" w:type="dxa"/>
          </w:tcPr>
          <w:p>
            <w:pPr>
              <w:pStyle w:val="64"/>
              <w:rPr>
                <w:rFonts w:ascii="Times New Roman"/>
              </w:rPr>
            </w:pPr>
          </w:p>
        </w:tc>
        <w:tc>
          <w:tcPr>
            <w:tcW w:w="690" w:type="dxa"/>
          </w:tcPr>
          <w:p>
            <w:pPr>
              <w:pStyle w:val="64"/>
              <w:rPr>
                <w:rFonts w:ascii="Times New Roman"/>
              </w:rPr>
            </w:pPr>
          </w:p>
        </w:tc>
        <w:tc>
          <w:tcPr>
            <w:tcW w:w="604" w:type="dxa"/>
          </w:tcPr>
          <w:p>
            <w:pPr>
              <w:pStyle w:val="64"/>
              <w:rPr>
                <w:rFonts w:ascii="Times New Roman"/>
              </w:rPr>
            </w:pPr>
          </w:p>
        </w:tc>
        <w:tc>
          <w:tcPr>
            <w:tcW w:w="1256" w:type="dxa"/>
          </w:tcPr>
          <w:p>
            <w:pPr>
              <w:pStyle w:val="64"/>
              <w:rPr>
                <w:rFonts w:ascii="Times New Roman"/>
              </w:rPr>
            </w:pPr>
          </w:p>
        </w:tc>
        <w:tc>
          <w:tcPr>
            <w:tcW w:w="780" w:type="dxa"/>
          </w:tcPr>
          <w:p>
            <w:pPr>
              <w:pStyle w:val="64"/>
              <w:rPr>
                <w:rFonts w:ascii="Times New Roman"/>
              </w:rPr>
            </w:pPr>
          </w:p>
        </w:tc>
        <w:tc>
          <w:tcPr>
            <w:tcW w:w="870" w:type="dxa"/>
          </w:tcPr>
          <w:p>
            <w:pPr>
              <w:pStyle w:val="64"/>
              <w:rPr>
                <w:rFonts w:ascii="Times New Roman"/>
              </w:rPr>
            </w:pPr>
          </w:p>
        </w:tc>
        <w:tc>
          <w:tcPr>
            <w:tcW w:w="942" w:type="dxa"/>
          </w:tcPr>
          <w:p>
            <w:pPr>
              <w:pStyle w:val="64"/>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0" w:hRule="atLeast"/>
        </w:trPr>
        <w:tc>
          <w:tcPr>
            <w:tcW w:w="810" w:type="dxa"/>
          </w:tcPr>
          <w:p>
            <w:pPr>
              <w:pStyle w:val="64"/>
              <w:rPr>
                <w:rFonts w:ascii="Times New Roman"/>
              </w:rPr>
            </w:pPr>
          </w:p>
        </w:tc>
        <w:tc>
          <w:tcPr>
            <w:tcW w:w="1515" w:type="dxa"/>
          </w:tcPr>
          <w:p>
            <w:pPr>
              <w:pStyle w:val="64"/>
              <w:rPr>
                <w:rFonts w:ascii="Times New Roman"/>
              </w:rPr>
            </w:pPr>
          </w:p>
        </w:tc>
        <w:tc>
          <w:tcPr>
            <w:tcW w:w="1125" w:type="dxa"/>
          </w:tcPr>
          <w:p>
            <w:pPr>
              <w:pStyle w:val="64"/>
              <w:rPr>
                <w:rFonts w:ascii="Times New Roman"/>
              </w:rPr>
            </w:pPr>
          </w:p>
        </w:tc>
        <w:tc>
          <w:tcPr>
            <w:tcW w:w="690" w:type="dxa"/>
          </w:tcPr>
          <w:p>
            <w:pPr>
              <w:pStyle w:val="64"/>
              <w:rPr>
                <w:rFonts w:ascii="Times New Roman"/>
              </w:rPr>
            </w:pPr>
          </w:p>
        </w:tc>
        <w:tc>
          <w:tcPr>
            <w:tcW w:w="604" w:type="dxa"/>
          </w:tcPr>
          <w:p>
            <w:pPr>
              <w:pStyle w:val="64"/>
              <w:rPr>
                <w:rFonts w:ascii="Times New Roman"/>
              </w:rPr>
            </w:pPr>
          </w:p>
        </w:tc>
        <w:tc>
          <w:tcPr>
            <w:tcW w:w="1256" w:type="dxa"/>
          </w:tcPr>
          <w:p>
            <w:pPr>
              <w:pStyle w:val="64"/>
              <w:rPr>
                <w:rFonts w:ascii="Times New Roman"/>
              </w:rPr>
            </w:pPr>
          </w:p>
        </w:tc>
        <w:tc>
          <w:tcPr>
            <w:tcW w:w="780" w:type="dxa"/>
          </w:tcPr>
          <w:p>
            <w:pPr>
              <w:pStyle w:val="64"/>
              <w:rPr>
                <w:rFonts w:ascii="Times New Roman"/>
              </w:rPr>
            </w:pPr>
          </w:p>
        </w:tc>
        <w:tc>
          <w:tcPr>
            <w:tcW w:w="870" w:type="dxa"/>
          </w:tcPr>
          <w:p>
            <w:pPr>
              <w:pStyle w:val="64"/>
              <w:rPr>
                <w:rFonts w:ascii="Times New Roman"/>
              </w:rPr>
            </w:pPr>
          </w:p>
        </w:tc>
        <w:tc>
          <w:tcPr>
            <w:tcW w:w="942" w:type="dxa"/>
          </w:tcPr>
          <w:p>
            <w:pPr>
              <w:pStyle w:val="64"/>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0" w:hRule="atLeast"/>
        </w:trPr>
        <w:tc>
          <w:tcPr>
            <w:tcW w:w="810" w:type="dxa"/>
          </w:tcPr>
          <w:p>
            <w:pPr>
              <w:pStyle w:val="64"/>
              <w:rPr>
                <w:rFonts w:ascii="Times New Roman"/>
              </w:rPr>
            </w:pPr>
          </w:p>
        </w:tc>
        <w:tc>
          <w:tcPr>
            <w:tcW w:w="1515" w:type="dxa"/>
          </w:tcPr>
          <w:p>
            <w:pPr>
              <w:pStyle w:val="64"/>
              <w:rPr>
                <w:rFonts w:ascii="Times New Roman"/>
              </w:rPr>
            </w:pPr>
          </w:p>
        </w:tc>
        <w:tc>
          <w:tcPr>
            <w:tcW w:w="1125" w:type="dxa"/>
          </w:tcPr>
          <w:p>
            <w:pPr>
              <w:pStyle w:val="64"/>
              <w:rPr>
                <w:rFonts w:ascii="Times New Roman"/>
              </w:rPr>
            </w:pPr>
          </w:p>
        </w:tc>
        <w:tc>
          <w:tcPr>
            <w:tcW w:w="690" w:type="dxa"/>
          </w:tcPr>
          <w:p>
            <w:pPr>
              <w:pStyle w:val="64"/>
              <w:rPr>
                <w:rFonts w:ascii="Times New Roman"/>
              </w:rPr>
            </w:pPr>
          </w:p>
        </w:tc>
        <w:tc>
          <w:tcPr>
            <w:tcW w:w="604" w:type="dxa"/>
          </w:tcPr>
          <w:p>
            <w:pPr>
              <w:pStyle w:val="64"/>
              <w:rPr>
                <w:rFonts w:ascii="Times New Roman"/>
              </w:rPr>
            </w:pPr>
          </w:p>
        </w:tc>
        <w:tc>
          <w:tcPr>
            <w:tcW w:w="1256" w:type="dxa"/>
          </w:tcPr>
          <w:p>
            <w:pPr>
              <w:pStyle w:val="64"/>
              <w:rPr>
                <w:rFonts w:ascii="Times New Roman"/>
              </w:rPr>
            </w:pPr>
          </w:p>
        </w:tc>
        <w:tc>
          <w:tcPr>
            <w:tcW w:w="780" w:type="dxa"/>
          </w:tcPr>
          <w:p>
            <w:pPr>
              <w:pStyle w:val="64"/>
              <w:rPr>
                <w:rFonts w:ascii="Times New Roman"/>
              </w:rPr>
            </w:pPr>
          </w:p>
        </w:tc>
        <w:tc>
          <w:tcPr>
            <w:tcW w:w="870" w:type="dxa"/>
          </w:tcPr>
          <w:p>
            <w:pPr>
              <w:pStyle w:val="64"/>
              <w:rPr>
                <w:rFonts w:ascii="Times New Roman"/>
              </w:rPr>
            </w:pPr>
          </w:p>
        </w:tc>
        <w:tc>
          <w:tcPr>
            <w:tcW w:w="942" w:type="dxa"/>
          </w:tcPr>
          <w:p>
            <w:pPr>
              <w:pStyle w:val="64"/>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0" w:hRule="atLeast"/>
        </w:trPr>
        <w:tc>
          <w:tcPr>
            <w:tcW w:w="810" w:type="dxa"/>
          </w:tcPr>
          <w:p>
            <w:pPr>
              <w:pStyle w:val="64"/>
              <w:rPr>
                <w:rFonts w:ascii="Times New Roman"/>
              </w:rPr>
            </w:pPr>
          </w:p>
        </w:tc>
        <w:tc>
          <w:tcPr>
            <w:tcW w:w="1515" w:type="dxa"/>
          </w:tcPr>
          <w:p>
            <w:pPr>
              <w:pStyle w:val="64"/>
              <w:rPr>
                <w:rFonts w:ascii="Times New Roman"/>
              </w:rPr>
            </w:pPr>
          </w:p>
        </w:tc>
        <w:tc>
          <w:tcPr>
            <w:tcW w:w="1125" w:type="dxa"/>
          </w:tcPr>
          <w:p>
            <w:pPr>
              <w:pStyle w:val="64"/>
              <w:rPr>
                <w:rFonts w:ascii="Times New Roman"/>
              </w:rPr>
            </w:pPr>
          </w:p>
        </w:tc>
        <w:tc>
          <w:tcPr>
            <w:tcW w:w="690" w:type="dxa"/>
          </w:tcPr>
          <w:p>
            <w:pPr>
              <w:pStyle w:val="64"/>
              <w:rPr>
                <w:rFonts w:ascii="Times New Roman"/>
              </w:rPr>
            </w:pPr>
          </w:p>
        </w:tc>
        <w:tc>
          <w:tcPr>
            <w:tcW w:w="604" w:type="dxa"/>
          </w:tcPr>
          <w:p>
            <w:pPr>
              <w:pStyle w:val="64"/>
              <w:rPr>
                <w:rFonts w:ascii="Times New Roman"/>
              </w:rPr>
            </w:pPr>
          </w:p>
        </w:tc>
        <w:tc>
          <w:tcPr>
            <w:tcW w:w="1256" w:type="dxa"/>
          </w:tcPr>
          <w:p>
            <w:pPr>
              <w:pStyle w:val="64"/>
              <w:rPr>
                <w:rFonts w:ascii="Times New Roman"/>
              </w:rPr>
            </w:pPr>
          </w:p>
        </w:tc>
        <w:tc>
          <w:tcPr>
            <w:tcW w:w="780" w:type="dxa"/>
          </w:tcPr>
          <w:p>
            <w:pPr>
              <w:pStyle w:val="64"/>
              <w:rPr>
                <w:rFonts w:ascii="Times New Roman"/>
              </w:rPr>
            </w:pPr>
          </w:p>
        </w:tc>
        <w:tc>
          <w:tcPr>
            <w:tcW w:w="870" w:type="dxa"/>
          </w:tcPr>
          <w:p>
            <w:pPr>
              <w:pStyle w:val="64"/>
              <w:rPr>
                <w:rFonts w:ascii="Times New Roman"/>
              </w:rPr>
            </w:pPr>
          </w:p>
        </w:tc>
        <w:tc>
          <w:tcPr>
            <w:tcW w:w="942" w:type="dxa"/>
          </w:tcPr>
          <w:p>
            <w:pPr>
              <w:pStyle w:val="64"/>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0" w:hRule="atLeast"/>
        </w:trPr>
        <w:tc>
          <w:tcPr>
            <w:tcW w:w="810" w:type="dxa"/>
          </w:tcPr>
          <w:p>
            <w:pPr>
              <w:pStyle w:val="64"/>
              <w:rPr>
                <w:rFonts w:ascii="Times New Roman"/>
              </w:rPr>
            </w:pPr>
          </w:p>
        </w:tc>
        <w:tc>
          <w:tcPr>
            <w:tcW w:w="1515" w:type="dxa"/>
          </w:tcPr>
          <w:p>
            <w:pPr>
              <w:pStyle w:val="64"/>
              <w:rPr>
                <w:rFonts w:ascii="Times New Roman"/>
              </w:rPr>
            </w:pPr>
          </w:p>
        </w:tc>
        <w:tc>
          <w:tcPr>
            <w:tcW w:w="1125" w:type="dxa"/>
          </w:tcPr>
          <w:p>
            <w:pPr>
              <w:pStyle w:val="64"/>
              <w:rPr>
                <w:rFonts w:ascii="Times New Roman"/>
              </w:rPr>
            </w:pPr>
          </w:p>
        </w:tc>
        <w:tc>
          <w:tcPr>
            <w:tcW w:w="690" w:type="dxa"/>
          </w:tcPr>
          <w:p>
            <w:pPr>
              <w:pStyle w:val="64"/>
              <w:rPr>
                <w:rFonts w:ascii="Times New Roman"/>
              </w:rPr>
            </w:pPr>
          </w:p>
        </w:tc>
        <w:tc>
          <w:tcPr>
            <w:tcW w:w="604" w:type="dxa"/>
          </w:tcPr>
          <w:p>
            <w:pPr>
              <w:pStyle w:val="64"/>
              <w:rPr>
                <w:rFonts w:ascii="Times New Roman"/>
              </w:rPr>
            </w:pPr>
          </w:p>
        </w:tc>
        <w:tc>
          <w:tcPr>
            <w:tcW w:w="1256" w:type="dxa"/>
          </w:tcPr>
          <w:p>
            <w:pPr>
              <w:pStyle w:val="64"/>
              <w:rPr>
                <w:rFonts w:ascii="Times New Roman"/>
              </w:rPr>
            </w:pPr>
          </w:p>
        </w:tc>
        <w:tc>
          <w:tcPr>
            <w:tcW w:w="780" w:type="dxa"/>
          </w:tcPr>
          <w:p>
            <w:pPr>
              <w:pStyle w:val="64"/>
              <w:rPr>
                <w:rFonts w:ascii="Times New Roman"/>
              </w:rPr>
            </w:pPr>
          </w:p>
        </w:tc>
        <w:tc>
          <w:tcPr>
            <w:tcW w:w="870" w:type="dxa"/>
          </w:tcPr>
          <w:p>
            <w:pPr>
              <w:pStyle w:val="64"/>
              <w:rPr>
                <w:rFonts w:ascii="Times New Roman"/>
              </w:rPr>
            </w:pPr>
          </w:p>
        </w:tc>
        <w:tc>
          <w:tcPr>
            <w:tcW w:w="942" w:type="dxa"/>
          </w:tcPr>
          <w:p>
            <w:pPr>
              <w:pStyle w:val="64"/>
              <w:rPr>
                <w:rFonts w:ascii="Times New Roman"/>
              </w:rPr>
            </w:pPr>
          </w:p>
        </w:tc>
      </w:tr>
    </w:tbl>
    <w:p>
      <w:pPr>
        <w:pStyle w:val="10"/>
        <w:rPr>
          <w:rFonts w:ascii="黑体"/>
          <w:sz w:val="20"/>
        </w:rPr>
      </w:pPr>
    </w:p>
    <w:p>
      <w:pPr>
        <w:jc w:val="center"/>
        <w:rPr>
          <w:b/>
          <w:bCs/>
          <w:sz w:val="32"/>
          <w:szCs w:val="32"/>
        </w:rPr>
      </w:pPr>
    </w:p>
    <w:p>
      <w:pPr>
        <w:jc w:val="center"/>
        <w:rPr>
          <w:b/>
          <w:bCs/>
          <w:sz w:val="32"/>
          <w:szCs w:val="32"/>
        </w:rPr>
      </w:pPr>
    </w:p>
    <w:p>
      <w:pPr>
        <w:spacing w:before="13"/>
        <w:ind w:left="236"/>
        <w:rPr>
          <w:rFonts w:ascii="黑体" w:eastAsia="黑体"/>
          <w:sz w:val="28"/>
        </w:rPr>
      </w:pPr>
    </w:p>
    <w:p>
      <w:pPr>
        <w:jc w:val="center"/>
        <w:rPr>
          <w:b/>
          <w:bCs/>
          <w:sz w:val="32"/>
          <w:szCs w:val="32"/>
        </w:rPr>
      </w:pPr>
      <w:r>
        <w:rPr>
          <w:rFonts w:hint="eastAsia"/>
          <w:b/>
          <w:bCs/>
          <w:sz w:val="32"/>
          <w:szCs w:val="32"/>
        </w:rPr>
        <w:t>七、类似业绩</w:t>
      </w:r>
      <w:bookmarkEnd w:id="126"/>
    </w:p>
    <w:p>
      <w:pPr>
        <w:spacing w:line="360" w:lineRule="exact"/>
        <w:outlineLvl w:val="1"/>
        <w:rPr>
          <w:rFonts w:ascii="宋体" w:hAnsi="宋体" w:cs="宋体"/>
          <w:szCs w:val="21"/>
        </w:rPr>
      </w:pPr>
    </w:p>
    <w:p>
      <w:pPr>
        <w:spacing w:line="360" w:lineRule="exact"/>
        <w:rPr>
          <w:rFonts w:ascii="宋体" w:hAnsi="宋体" w:cs="宋体"/>
          <w:szCs w:val="21"/>
        </w:rPr>
      </w:pPr>
      <w:r>
        <w:rPr>
          <w:rFonts w:hint="eastAsia" w:ascii="宋体" w:hAnsi="宋体" w:cs="宋体"/>
          <w:szCs w:val="21"/>
        </w:rPr>
        <w:t xml:space="preserve">    类似业绩（附复印件）（如有）</w:t>
      </w:r>
    </w:p>
    <w:p>
      <w:pPr>
        <w:spacing w:line="360" w:lineRule="exact"/>
        <w:ind w:firstLine="420" w:firstLineChars="200"/>
        <w:rPr>
          <w:rFonts w:ascii="宋体" w:hAnsi="宋体" w:cs="宋体"/>
          <w:szCs w:val="21"/>
        </w:rPr>
      </w:pPr>
    </w:p>
    <w:tbl>
      <w:tblPr>
        <w:tblStyle w:val="41"/>
        <w:tblW w:w="87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7"/>
        <w:gridCol w:w="1708"/>
        <w:gridCol w:w="3204"/>
        <w:gridCol w:w="17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4" w:hRule="atLeast"/>
        </w:trPr>
        <w:tc>
          <w:tcPr>
            <w:tcW w:w="2137" w:type="dxa"/>
            <w:vAlign w:val="center"/>
          </w:tcPr>
          <w:p>
            <w:pPr>
              <w:spacing w:line="360" w:lineRule="exact"/>
              <w:jc w:val="center"/>
              <w:rPr>
                <w:rFonts w:ascii="宋体" w:hAnsi="宋体" w:cs="宋体"/>
                <w:szCs w:val="21"/>
              </w:rPr>
            </w:pPr>
            <w:r>
              <w:rPr>
                <w:rFonts w:hint="eastAsia" w:ascii="宋体" w:hAnsi="宋体" w:cs="宋体"/>
                <w:szCs w:val="21"/>
              </w:rPr>
              <w:t>项目名称</w:t>
            </w:r>
          </w:p>
        </w:tc>
        <w:tc>
          <w:tcPr>
            <w:tcW w:w="1708" w:type="dxa"/>
            <w:vAlign w:val="center"/>
          </w:tcPr>
          <w:p>
            <w:pPr>
              <w:spacing w:line="360" w:lineRule="exact"/>
              <w:ind w:left="57"/>
              <w:jc w:val="center"/>
              <w:rPr>
                <w:rFonts w:ascii="宋体" w:hAnsi="宋体" w:cs="宋体"/>
                <w:szCs w:val="21"/>
              </w:rPr>
            </w:pPr>
            <w:r>
              <w:rPr>
                <w:rFonts w:hint="eastAsia" w:ascii="宋体" w:hAnsi="宋体" w:cs="宋体"/>
                <w:szCs w:val="21"/>
              </w:rPr>
              <w:t>签约日期</w:t>
            </w:r>
          </w:p>
        </w:tc>
        <w:tc>
          <w:tcPr>
            <w:tcW w:w="3204" w:type="dxa"/>
            <w:vAlign w:val="center"/>
          </w:tcPr>
          <w:p>
            <w:pPr>
              <w:spacing w:line="360" w:lineRule="exact"/>
              <w:jc w:val="center"/>
              <w:rPr>
                <w:rFonts w:ascii="宋体" w:hAnsi="宋体" w:cs="宋体"/>
                <w:szCs w:val="21"/>
              </w:rPr>
            </w:pPr>
            <w:r>
              <w:rPr>
                <w:rFonts w:hint="eastAsia" w:ascii="宋体" w:hAnsi="宋体" w:cs="宋体"/>
                <w:szCs w:val="21"/>
              </w:rPr>
              <w:t>业  绩（合同）</w:t>
            </w:r>
          </w:p>
        </w:tc>
        <w:tc>
          <w:tcPr>
            <w:tcW w:w="1731" w:type="dxa"/>
            <w:vAlign w:val="center"/>
          </w:tcPr>
          <w:p>
            <w:pPr>
              <w:spacing w:line="360" w:lineRule="exact"/>
              <w:jc w:val="center"/>
              <w:rPr>
                <w:rFonts w:ascii="宋体" w:hAnsi="宋体" w:cs="宋体"/>
                <w:szCs w:val="21"/>
              </w:rPr>
            </w:pPr>
            <w:r>
              <w:rPr>
                <w:rFonts w:hint="eastAsia" w:ascii="宋体" w:hAnsi="宋体" w:cs="宋体"/>
                <w:szCs w:val="21"/>
              </w:rPr>
              <w:t>合同额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1" w:hRule="atLeast"/>
        </w:trPr>
        <w:tc>
          <w:tcPr>
            <w:tcW w:w="2137" w:type="dxa"/>
          </w:tcPr>
          <w:p>
            <w:pPr>
              <w:spacing w:line="360" w:lineRule="exact"/>
              <w:rPr>
                <w:rFonts w:ascii="宋体" w:hAnsi="宋体" w:cs="宋体"/>
                <w:szCs w:val="21"/>
              </w:rPr>
            </w:pPr>
          </w:p>
        </w:tc>
        <w:tc>
          <w:tcPr>
            <w:tcW w:w="1708" w:type="dxa"/>
          </w:tcPr>
          <w:p>
            <w:pPr>
              <w:spacing w:line="360" w:lineRule="exact"/>
              <w:rPr>
                <w:rFonts w:ascii="宋体" w:hAnsi="宋体" w:cs="宋体"/>
                <w:szCs w:val="21"/>
              </w:rPr>
            </w:pPr>
          </w:p>
        </w:tc>
        <w:tc>
          <w:tcPr>
            <w:tcW w:w="3204" w:type="dxa"/>
          </w:tcPr>
          <w:p>
            <w:pPr>
              <w:spacing w:line="360" w:lineRule="exact"/>
              <w:rPr>
                <w:rFonts w:ascii="宋体" w:hAnsi="宋体" w:cs="宋体"/>
                <w:szCs w:val="21"/>
              </w:rPr>
            </w:pPr>
          </w:p>
        </w:tc>
        <w:tc>
          <w:tcPr>
            <w:tcW w:w="1731" w:type="dxa"/>
          </w:tcPr>
          <w:p>
            <w:pPr>
              <w:spacing w:line="36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1" w:hRule="atLeast"/>
        </w:trPr>
        <w:tc>
          <w:tcPr>
            <w:tcW w:w="2137" w:type="dxa"/>
          </w:tcPr>
          <w:p>
            <w:pPr>
              <w:spacing w:line="360" w:lineRule="exact"/>
              <w:rPr>
                <w:rFonts w:ascii="宋体" w:hAnsi="宋体" w:cs="宋体"/>
                <w:szCs w:val="21"/>
              </w:rPr>
            </w:pPr>
          </w:p>
        </w:tc>
        <w:tc>
          <w:tcPr>
            <w:tcW w:w="1708" w:type="dxa"/>
          </w:tcPr>
          <w:p>
            <w:pPr>
              <w:spacing w:line="360" w:lineRule="exact"/>
              <w:rPr>
                <w:rFonts w:ascii="宋体" w:hAnsi="宋体" w:cs="宋体"/>
                <w:szCs w:val="21"/>
              </w:rPr>
            </w:pPr>
          </w:p>
        </w:tc>
        <w:tc>
          <w:tcPr>
            <w:tcW w:w="3204" w:type="dxa"/>
          </w:tcPr>
          <w:p>
            <w:pPr>
              <w:spacing w:line="360" w:lineRule="exact"/>
              <w:rPr>
                <w:rFonts w:ascii="宋体" w:hAnsi="宋体" w:cs="宋体"/>
                <w:szCs w:val="21"/>
              </w:rPr>
            </w:pPr>
          </w:p>
        </w:tc>
        <w:tc>
          <w:tcPr>
            <w:tcW w:w="1731" w:type="dxa"/>
          </w:tcPr>
          <w:p>
            <w:pPr>
              <w:spacing w:line="36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1" w:hRule="atLeast"/>
        </w:trPr>
        <w:tc>
          <w:tcPr>
            <w:tcW w:w="2137" w:type="dxa"/>
          </w:tcPr>
          <w:p>
            <w:pPr>
              <w:spacing w:line="360" w:lineRule="exact"/>
              <w:rPr>
                <w:rFonts w:ascii="宋体" w:hAnsi="宋体" w:cs="宋体"/>
                <w:szCs w:val="21"/>
              </w:rPr>
            </w:pPr>
          </w:p>
        </w:tc>
        <w:tc>
          <w:tcPr>
            <w:tcW w:w="1708" w:type="dxa"/>
          </w:tcPr>
          <w:p>
            <w:pPr>
              <w:spacing w:line="360" w:lineRule="exact"/>
              <w:rPr>
                <w:rFonts w:ascii="宋体" w:hAnsi="宋体" w:cs="宋体"/>
                <w:szCs w:val="21"/>
              </w:rPr>
            </w:pPr>
          </w:p>
        </w:tc>
        <w:tc>
          <w:tcPr>
            <w:tcW w:w="3204" w:type="dxa"/>
          </w:tcPr>
          <w:p>
            <w:pPr>
              <w:spacing w:line="360" w:lineRule="exact"/>
              <w:rPr>
                <w:rFonts w:ascii="宋体" w:hAnsi="宋体" w:cs="宋体"/>
                <w:szCs w:val="21"/>
              </w:rPr>
            </w:pPr>
          </w:p>
        </w:tc>
        <w:tc>
          <w:tcPr>
            <w:tcW w:w="1731" w:type="dxa"/>
          </w:tcPr>
          <w:p>
            <w:pPr>
              <w:spacing w:line="36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1" w:hRule="atLeast"/>
        </w:trPr>
        <w:tc>
          <w:tcPr>
            <w:tcW w:w="2137" w:type="dxa"/>
          </w:tcPr>
          <w:p>
            <w:pPr>
              <w:spacing w:line="360" w:lineRule="exact"/>
              <w:rPr>
                <w:rFonts w:ascii="宋体" w:hAnsi="宋体" w:cs="宋体"/>
                <w:szCs w:val="21"/>
              </w:rPr>
            </w:pPr>
          </w:p>
        </w:tc>
        <w:tc>
          <w:tcPr>
            <w:tcW w:w="1708" w:type="dxa"/>
          </w:tcPr>
          <w:p>
            <w:pPr>
              <w:spacing w:line="360" w:lineRule="exact"/>
              <w:rPr>
                <w:rFonts w:ascii="宋体" w:hAnsi="宋体" w:cs="宋体"/>
                <w:szCs w:val="21"/>
              </w:rPr>
            </w:pPr>
          </w:p>
        </w:tc>
        <w:tc>
          <w:tcPr>
            <w:tcW w:w="3204" w:type="dxa"/>
          </w:tcPr>
          <w:p>
            <w:pPr>
              <w:spacing w:line="360" w:lineRule="exact"/>
              <w:rPr>
                <w:rFonts w:ascii="宋体" w:hAnsi="宋体" w:cs="宋体"/>
                <w:szCs w:val="21"/>
              </w:rPr>
            </w:pPr>
          </w:p>
        </w:tc>
        <w:tc>
          <w:tcPr>
            <w:tcW w:w="1731" w:type="dxa"/>
          </w:tcPr>
          <w:p>
            <w:pPr>
              <w:spacing w:line="36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1" w:hRule="atLeast"/>
        </w:trPr>
        <w:tc>
          <w:tcPr>
            <w:tcW w:w="2137" w:type="dxa"/>
          </w:tcPr>
          <w:p>
            <w:pPr>
              <w:spacing w:line="360" w:lineRule="exact"/>
              <w:rPr>
                <w:rFonts w:ascii="宋体" w:hAnsi="宋体" w:cs="宋体"/>
                <w:szCs w:val="21"/>
              </w:rPr>
            </w:pPr>
          </w:p>
        </w:tc>
        <w:tc>
          <w:tcPr>
            <w:tcW w:w="1708" w:type="dxa"/>
          </w:tcPr>
          <w:p>
            <w:pPr>
              <w:spacing w:line="360" w:lineRule="exact"/>
              <w:rPr>
                <w:rFonts w:ascii="宋体" w:hAnsi="宋体" w:cs="宋体"/>
                <w:szCs w:val="21"/>
              </w:rPr>
            </w:pPr>
          </w:p>
        </w:tc>
        <w:tc>
          <w:tcPr>
            <w:tcW w:w="3204" w:type="dxa"/>
          </w:tcPr>
          <w:p>
            <w:pPr>
              <w:spacing w:line="360" w:lineRule="exact"/>
              <w:rPr>
                <w:rFonts w:ascii="宋体" w:hAnsi="宋体" w:cs="宋体"/>
                <w:szCs w:val="21"/>
              </w:rPr>
            </w:pPr>
          </w:p>
        </w:tc>
        <w:tc>
          <w:tcPr>
            <w:tcW w:w="1731" w:type="dxa"/>
          </w:tcPr>
          <w:p>
            <w:pPr>
              <w:spacing w:line="36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0" w:hRule="atLeast"/>
        </w:trPr>
        <w:tc>
          <w:tcPr>
            <w:tcW w:w="2137" w:type="dxa"/>
          </w:tcPr>
          <w:p>
            <w:pPr>
              <w:spacing w:line="360" w:lineRule="exact"/>
              <w:rPr>
                <w:rFonts w:ascii="宋体" w:hAnsi="宋体" w:cs="宋体"/>
                <w:szCs w:val="21"/>
              </w:rPr>
            </w:pPr>
          </w:p>
        </w:tc>
        <w:tc>
          <w:tcPr>
            <w:tcW w:w="1708" w:type="dxa"/>
          </w:tcPr>
          <w:p>
            <w:pPr>
              <w:spacing w:line="360" w:lineRule="exact"/>
              <w:rPr>
                <w:rFonts w:ascii="宋体" w:hAnsi="宋体" w:cs="宋体"/>
                <w:szCs w:val="21"/>
              </w:rPr>
            </w:pPr>
          </w:p>
        </w:tc>
        <w:tc>
          <w:tcPr>
            <w:tcW w:w="3204" w:type="dxa"/>
          </w:tcPr>
          <w:p>
            <w:pPr>
              <w:spacing w:line="360" w:lineRule="exact"/>
              <w:rPr>
                <w:rFonts w:ascii="宋体" w:hAnsi="宋体" w:cs="宋体"/>
                <w:szCs w:val="21"/>
              </w:rPr>
            </w:pPr>
          </w:p>
        </w:tc>
        <w:tc>
          <w:tcPr>
            <w:tcW w:w="1731" w:type="dxa"/>
          </w:tcPr>
          <w:p>
            <w:pPr>
              <w:spacing w:line="360" w:lineRule="exact"/>
              <w:rPr>
                <w:rFonts w:ascii="宋体" w:hAnsi="宋体" w:cs="宋体"/>
                <w:szCs w:val="21"/>
              </w:rPr>
            </w:pPr>
          </w:p>
        </w:tc>
      </w:tr>
    </w:tbl>
    <w:p>
      <w:pPr>
        <w:spacing w:line="360" w:lineRule="exact"/>
        <w:ind w:firstLine="472" w:firstLineChars="225"/>
        <w:rPr>
          <w:rFonts w:ascii="宋体" w:hAnsi="宋体" w:cs="宋体"/>
          <w:szCs w:val="21"/>
        </w:rPr>
      </w:pPr>
    </w:p>
    <w:p>
      <w:pPr>
        <w:jc w:val="right"/>
        <w:rPr>
          <w:rFonts w:ascii="宋体" w:hAnsi="宋体" w:cs="宋体"/>
          <w:szCs w:val="21"/>
        </w:rPr>
      </w:pPr>
    </w:p>
    <w:p>
      <w:pPr>
        <w:jc w:val="right"/>
        <w:rPr>
          <w:rFonts w:ascii="宋体" w:hAnsi="宋体" w:cs="宋体"/>
          <w:szCs w:val="21"/>
        </w:rPr>
      </w:pPr>
    </w:p>
    <w:p>
      <w:pPr>
        <w:jc w:val="right"/>
        <w:rPr>
          <w:rFonts w:ascii="宋体" w:hAnsi="宋体" w:cs="宋体"/>
          <w:szCs w:val="21"/>
        </w:rPr>
      </w:pPr>
    </w:p>
    <w:p>
      <w:pPr>
        <w:jc w:val="right"/>
        <w:rPr>
          <w:rFonts w:ascii="宋体" w:hAnsi="宋体" w:cs="宋体"/>
          <w:b/>
          <w:szCs w:val="21"/>
        </w:rPr>
      </w:pPr>
      <w:bookmarkStart w:id="129" w:name="_Toc14917"/>
      <w:bookmarkStart w:id="130" w:name="_Toc22559"/>
      <w:bookmarkStart w:id="131" w:name="_Toc488422625"/>
      <w:bookmarkStart w:id="132" w:name="_Toc13762"/>
      <w:bookmarkStart w:id="133" w:name="_Toc488422026"/>
      <w:bookmarkStart w:id="134" w:name="_Toc20257"/>
      <w:bookmarkStart w:id="135" w:name="_Toc29082"/>
      <w:r>
        <w:rPr>
          <w:rFonts w:hint="eastAsia" w:ascii="宋体" w:hAnsi="宋体" w:cs="宋体"/>
          <w:b/>
          <w:szCs w:val="21"/>
        </w:rPr>
        <w:t>年     月     日</w:t>
      </w:r>
      <w:bookmarkEnd w:id="129"/>
      <w:bookmarkEnd w:id="130"/>
      <w:bookmarkEnd w:id="131"/>
      <w:bookmarkEnd w:id="132"/>
      <w:bookmarkEnd w:id="133"/>
      <w:bookmarkEnd w:id="134"/>
      <w:bookmarkEnd w:id="135"/>
    </w:p>
    <w:p>
      <w:pPr>
        <w:spacing w:line="360" w:lineRule="exact"/>
        <w:jc w:val="right"/>
        <w:outlineLvl w:val="1"/>
        <w:rPr>
          <w:rFonts w:ascii="宋体" w:hAnsi="宋体" w:cs="宋体"/>
          <w:szCs w:val="21"/>
        </w:rPr>
      </w:pPr>
    </w:p>
    <w:p>
      <w:pPr>
        <w:spacing w:line="360" w:lineRule="exact"/>
        <w:ind w:firstLine="472" w:firstLineChars="225"/>
        <w:jc w:val="right"/>
        <w:rPr>
          <w:rFonts w:ascii="宋体" w:hAnsi="宋体" w:cs="宋体"/>
          <w:szCs w:val="21"/>
        </w:rPr>
      </w:pPr>
      <w:bookmarkStart w:id="136" w:name="_Toc8980"/>
    </w:p>
    <w:p>
      <w:pPr>
        <w:spacing w:line="360" w:lineRule="exact"/>
        <w:ind w:firstLine="472" w:firstLineChars="225"/>
        <w:jc w:val="right"/>
        <w:rPr>
          <w:rFonts w:ascii="宋体" w:hAnsi="宋体" w:cs="宋体"/>
          <w:szCs w:val="21"/>
        </w:rPr>
      </w:pPr>
    </w:p>
    <w:bookmarkEnd w:id="136"/>
    <w:p>
      <w:bookmarkStart w:id="137" w:name="_Toc26740"/>
    </w:p>
    <w:p/>
    <w:p/>
    <w:p/>
    <w:p/>
    <w:p/>
    <w:p/>
    <w:p/>
    <w:p>
      <w:pPr>
        <w:jc w:val="center"/>
        <w:rPr>
          <w:b/>
          <w:bCs/>
          <w:sz w:val="32"/>
          <w:szCs w:val="32"/>
        </w:rPr>
      </w:pPr>
      <w:bookmarkStart w:id="138" w:name="_Toc26015"/>
      <w:r>
        <w:rPr>
          <w:rFonts w:hint="eastAsia"/>
          <w:b/>
          <w:bCs/>
          <w:sz w:val="32"/>
          <w:szCs w:val="32"/>
        </w:rPr>
        <w:t>八、服务承诺</w:t>
      </w:r>
      <w:bookmarkEnd w:id="138"/>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jc w:val="center"/>
        <w:rPr>
          <w:b/>
          <w:bCs/>
          <w:sz w:val="28"/>
          <w:szCs w:val="28"/>
        </w:rPr>
      </w:pPr>
      <w:bookmarkStart w:id="139" w:name="_Toc30074"/>
      <w:bookmarkStart w:id="140" w:name="_Toc174"/>
    </w:p>
    <w:p>
      <w:pPr>
        <w:jc w:val="center"/>
        <w:rPr>
          <w:b/>
          <w:bCs/>
          <w:sz w:val="28"/>
          <w:szCs w:val="28"/>
        </w:rPr>
      </w:pPr>
    </w:p>
    <w:p>
      <w:pPr>
        <w:jc w:val="center"/>
        <w:rPr>
          <w:b/>
          <w:bCs/>
          <w:sz w:val="28"/>
          <w:szCs w:val="28"/>
        </w:rPr>
      </w:pPr>
    </w:p>
    <w:p>
      <w:pPr>
        <w:jc w:val="center"/>
        <w:rPr>
          <w:b/>
          <w:bCs/>
          <w:sz w:val="28"/>
          <w:szCs w:val="28"/>
        </w:rPr>
      </w:pPr>
    </w:p>
    <w:p>
      <w:pPr>
        <w:jc w:val="center"/>
        <w:rPr>
          <w:b/>
          <w:bCs/>
          <w:sz w:val="28"/>
          <w:szCs w:val="28"/>
        </w:rPr>
      </w:pPr>
    </w:p>
    <w:bookmarkEnd w:id="139"/>
    <w:p>
      <w:pPr>
        <w:jc w:val="center"/>
        <w:rPr>
          <w:b/>
          <w:bCs/>
          <w:sz w:val="32"/>
          <w:szCs w:val="32"/>
        </w:rPr>
      </w:pPr>
      <w:r>
        <w:rPr>
          <w:rFonts w:hint="eastAsia"/>
          <w:b/>
          <w:bCs/>
          <w:sz w:val="32"/>
          <w:szCs w:val="32"/>
        </w:rPr>
        <w:t>九、规划设计方案</w:t>
      </w:r>
    </w:p>
    <w:p>
      <w:pPr>
        <w:pStyle w:val="5"/>
        <w:numPr>
          <w:ilvl w:val="3"/>
          <w:numId w:val="0"/>
        </w:numPr>
      </w:pPr>
    </w:p>
    <w:p/>
    <w:p>
      <w:pPr>
        <w:pStyle w:val="5"/>
        <w:numPr>
          <w:ilvl w:val="3"/>
          <w:numId w:val="0"/>
        </w:numPr>
      </w:pPr>
    </w:p>
    <w:p>
      <w:pPr>
        <w:rPr>
          <w:b/>
          <w:bCs/>
          <w:sz w:val="28"/>
          <w:szCs w:val="28"/>
        </w:rPr>
      </w:pPr>
    </w:p>
    <w:p>
      <w:pPr>
        <w:rPr>
          <w:b/>
          <w:bCs/>
          <w:sz w:val="28"/>
          <w:szCs w:val="28"/>
        </w:rPr>
      </w:pPr>
    </w:p>
    <w:p>
      <w:pPr>
        <w:rPr>
          <w:b/>
          <w:bCs/>
          <w:sz w:val="28"/>
          <w:szCs w:val="28"/>
        </w:rPr>
      </w:pPr>
    </w:p>
    <w:p>
      <w:pPr>
        <w:rPr>
          <w:b/>
          <w:bCs/>
          <w:sz w:val="28"/>
          <w:szCs w:val="28"/>
        </w:rPr>
      </w:pPr>
    </w:p>
    <w:p>
      <w:pPr>
        <w:rPr>
          <w:b/>
          <w:bCs/>
          <w:sz w:val="28"/>
          <w:szCs w:val="28"/>
        </w:rPr>
      </w:pPr>
    </w:p>
    <w:p>
      <w:pPr>
        <w:rPr>
          <w:b/>
          <w:bCs/>
          <w:sz w:val="28"/>
          <w:szCs w:val="28"/>
        </w:rPr>
      </w:pPr>
    </w:p>
    <w:p>
      <w:pPr>
        <w:rPr>
          <w:b/>
          <w:bCs/>
          <w:sz w:val="28"/>
          <w:szCs w:val="28"/>
        </w:rPr>
      </w:pPr>
    </w:p>
    <w:p>
      <w:pPr>
        <w:rPr>
          <w:b/>
          <w:bCs/>
          <w:sz w:val="28"/>
          <w:szCs w:val="28"/>
        </w:rPr>
      </w:pPr>
    </w:p>
    <w:p>
      <w:pPr>
        <w:rPr>
          <w:b/>
          <w:bCs/>
          <w:sz w:val="28"/>
          <w:szCs w:val="28"/>
        </w:rPr>
      </w:pPr>
    </w:p>
    <w:p>
      <w:pPr>
        <w:rPr>
          <w:b/>
          <w:bCs/>
          <w:sz w:val="28"/>
          <w:szCs w:val="28"/>
        </w:rPr>
      </w:pPr>
    </w:p>
    <w:p>
      <w:pPr>
        <w:rPr>
          <w:b/>
          <w:bCs/>
          <w:sz w:val="28"/>
          <w:szCs w:val="28"/>
        </w:rPr>
      </w:pPr>
    </w:p>
    <w:p>
      <w:pPr>
        <w:rPr>
          <w:b/>
          <w:bCs/>
          <w:sz w:val="28"/>
          <w:szCs w:val="28"/>
        </w:rPr>
      </w:pPr>
    </w:p>
    <w:p>
      <w:pPr>
        <w:rPr>
          <w:b/>
          <w:bCs/>
          <w:sz w:val="28"/>
          <w:szCs w:val="28"/>
        </w:rPr>
      </w:pPr>
    </w:p>
    <w:p>
      <w:pPr>
        <w:rPr>
          <w:b/>
          <w:bCs/>
          <w:sz w:val="28"/>
          <w:szCs w:val="28"/>
        </w:rPr>
      </w:pPr>
    </w:p>
    <w:p>
      <w:pPr>
        <w:rPr>
          <w:b/>
          <w:bCs/>
          <w:sz w:val="28"/>
          <w:szCs w:val="28"/>
        </w:rPr>
      </w:pPr>
    </w:p>
    <w:p>
      <w:pPr>
        <w:rPr>
          <w:b/>
          <w:bCs/>
          <w:sz w:val="28"/>
          <w:szCs w:val="28"/>
        </w:rPr>
      </w:pPr>
    </w:p>
    <w:p>
      <w:pPr>
        <w:pStyle w:val="5"/>
        <w:numPr>
          <w:ilvl w:val="3"/>
          <w:numId w:val="0"/>
        </w:numPr>
      </w:pPr>
    </w:p>
    <w:p>
      <w:pPr>
        <w:rPr>
          <w:b/>
          <w:bCs/>
          <w:sz w:val="28"/>
          <w:szCs w:val="28"/>
        </w:rPr>
      </w:pPr>
    </w:p>
    <w:p>
      <w:pPr>
        <w:pStyle w:val="5"/>
        <w:numPr>
          <w:ilvl w:val="3"/>
          <w:numId w:val="0"/>
        </w:numPr>
      </w:pPr>
    </w:p>
    <w:p>
      <w:pPr>
        <w:jc w:val="center"/>
        <w:rPr>
          <w:b/>
          <w:bCs/>
          <w:sz w:val="28"/>
          <w:szCs w:val="28"/>
        </w:rPr>
      </w:pPr>
      <w:r>
        <w:rPr>
          <w:rFonts w:hint="eastAsia"/>
          <w:b/>
          <w:bCs/>
          <w:sz w:val="28"/>
          <w:szCs w:val="28"/>
        </w:rPr>
        <w:t>十、反商业贿赂承诺书</w:t>
      </w:r>
      <w:bookmarkEnd w:id="140"/>
    </w:p>
    <w:p>
      <w:pPr>
        <w:spacing w:line="360" w:lineRule="exact"/>
        <w:rPr>
          <w:rFonts w:ascii="宋体" w:hAnsi="宋体" w:cs="宋体"/>
          <w:szCs w:val="21"/>
        </w:rPr>
      </w:pPr>
    </w:p>
    <w:p>
      <w:pPr>
        <w:spacing w:line="600" w:lineRule="exact"/>
        <w:rPr>
          <w:rFonts w:ascii="宋体" w:hAnsi="宋体" w:cs="宋体"/>
          <w:szCs w:val="21"/>
        </w:rPr>
      </w:pPr>
      <w:r>
        <w:rPr>
          <w:rFonts w:hint="eastAsia" w:ascii="宋体" w:hAnsi="宋体" w:cs="宋体"/>
          <w:szCs w:val="21"/>
        </w:rPr>
        <w:t>我公司承诺：</w:t>
      </w:r>
      <w:r>
        <w:rPr>
          <w:rFonts w:hint="eastAsia" w:ascii="宋体" w:hAnsi="宋体" w:cs="宋体"/>
          <w:szCs w:val="21"/>
        </w:rPr>
        <w:tab/>
      </w:r>
    </w:p>
    <w:p>
      <w:pPr>
        <w:spacing w:line="600" w:lineRule="exact"/>
        <w:rPr>
          <w:rFonts w:ascii="宋体" w:hAnsi="宋体" w:cs="宋体"/>
          <w:szCs w:val="21"/>
        </w:rPr>
      </w:pPr>
      <w:r>
        <w:rPr>
          <w:rFonts w:hint="eastAsia" w:ascii="宋体" w:hAnsi="宋体" w:cs="宋体"/>
          <w:szCs w:val="21"/>
        </w:rPr>
        <w:t xml:space="preserve">    在</w:t>
      </w:r>
      <w:r>
        <w:rPr>
          <w:rFonts w:hint="eastAsia" w:ascii="宋体" w:hAnsi="宋体" w:cs="宋体"/>
          <w:szCs w:val="21"/>
          <w:u w:val="single"/>
        </w:rPr>
        <w:t>（投标项目名称）</w:t>
      </w:r>
      <w:r>
        <w:rPr>
          <w:rFonts w:hint="eastAsia" w:ascii="宋体" w:hAnsi="宋体" w:cs="宋体"/>
          <w:szCs w:val="21"/>
        </w:rPr>
        <w:t>投标活动中，我公司保证做到：</w:t>
      </w:r>
    </w:p>
    <w:p>
      <w:pPr>
        <w:spacing w:line="600" w:lineRule="exact"/>
        <w:ind w:firstLine="420" w:firstLineChars="200"/>
        <w:rPr>
          <w:rFonts w:ascii="宋体" w:hAnsi="宋体" w:cs="宋体"/>
          <w:szCs w:val="21"/>
        </w:rPr>
      </w:pPr>
      <w:r>
        <w:rPr>
          <w:rFonts w:hint="eastAsia" w:ascii="宋体" w:hAnsi="宋体" w:cs="宋体"/>
          <w:szCs w:val="21"/>
        </w:rPr>
        <w:t>一、公平参加本次投标活动。</w:t>
      </w:r>
    </w:p>
    <w:p>
      <w:pPr>
        <w:spacing w:line="600" w:lineRule="exact"/>
        <w:ind w:firstLine="420" w:firstLineChars="200"/>
        <w:rPr>
          <w:rFonts w:ascii="宋体" w:hAnsi="宋体" w:cs="宋体"/>
          <w:szCs w:val="21"/>
        </w:rPr>
      </w:pPr>
      <w:r>
        <w:rPr>
          <w:rFonts w:hint="eastAsia" w:ascii="宋体" w:hAnsi="宋体" w:cs="宋体"/>
          <w:szCs w:val="21"/>
        </w:rPr>
        <w:t>二、杜绝任何形式的商业贿赂行为。不向国家工作人员、政府采购代理机构工作人员、评审专家及其亲属提供礼品礼金、回扣、佣金等费用。</w:t>
      </w:r>
    </w:p>
    <w:p>
      <w:pPr>
        <w:spacing w:line="600" w:lineRule="exact"/>
        <w:ind w:firstLine="420" w:firstLineChars="200"/>
        <w:rPr>
          <w:rFonts w:ascii="宋体" w:hAnsi="宋体" w:cs="宋体"/>
          <w:szCs w:val="21"/>
        </w:rPr>
      </w:pPr>
      <w:r>
        <w:rPr>
          <w:rFonts w:hint="eastAsia" w:ascii="宋体" w:hAnsi="宋体" w:cs="宋体"/>
          <w:szCs w:val="21"/>
        </w:rPr>
        <w:t>三、若出现上述行为，我公司及参与投标的工作人员愿意接受按照国家法律法规等有关规定的处罚。</w:t>
      </w:r>
    </w:p>
    <w:p>
      <w:pPr>
        <w:spacing w:line="600" w:lineRule="exact"/>
        <w:ind w:firstLine="2940" w:firstLineChars="1400"/>
        <w:rPr>
          <w:rFonts w:ascii="宋体" w:hAnsi="宋体" w:cs="宋体"/>
          <w:szCs w:val="21"/>
        </w:rPr>
      </w:pPr>
      <w:r>
        <w:rPr>
          <w:rFonts w:hint="eastAsia" w:ascii="宋体" w:hAnsi="宋体" w:cs="宋体"/>
          <w:szCs w:val="21"/>
        </w:rPr>
        <w:t>公司法人代表（签字或盖章）</w:t>
      </w:r>
    </w:p>
    <w:p>
      <w:pPr>
        <w:spacing w:line="600" w:lineRule="exact"/>
        <w:rPr>
          <w:rFonts w:ascii="宋体" w:hAnsi="宋体" w:cs="宋体"/>
          <w:szCs w:val="21"/>
        </w:rPr>
      </w:pPr>
      <w:r>
        <w:rPr>
          <w:rFonts w:hint="eastAsia" w:ascii="宋体" w:hAnsi="宋体" w:cs="宋体"/>
          <w:szCs w:val="21"/>
        </w:rPr>
        <w:t xml:space="preserve">                            法人授权代表（签字）</w:t>
      </w:r>
    </w:p>
    <w:p>
      <w:pPr>
        <w:spacing w:line="600" w:lineRule="exact"/>
        <w:ind w:left="4305" w:hanging="4305" w:hangingChars="2050"/>
        <w:rPr>
          <w:rFonts w:ascii="宋体" w:hAnsi="宋体" w:cs="宋体"/>
          <w:szCs w:val="21"/>
        </w:rPr>
      </w:pPr>
      <w:r>
        <w:rPr>
          <w:rFonts w:hint="eastAsia" w:ascii="宋体" w:hAnsi="宋体" w:cs="宋体"/>
          <w:szCs w:val="21"/>
        </w:rPr>
        <w:t xml:space="preserve">                                        （公章）</w:t>
      </w:r>
    </w:p>
    <w:p>
      <w:pPr>
        <w:pStyle w:val="24"/>
        <w:rPr>
          <w:rFonts w:ascii="宋体" w:hAnsi="宋体" w:cs="宋体"/>
          <w:b w:val="0"/>
          <w:szCs w:val="21"/>
        </w:rPr>
      </w:pPr>
      <w:bookmarkStart w:id="141" w:name="_Toc488422030"/>
      <w:bookmarkStart w:id="142" w:name="_Toc26737"/>
      <w:bookmarkStart w:id="143" w:name="_Toc488422629"/>
    </w:p>
    <w:p>
      <w:pPr>
        <w:pStyle w:val="24"/>
        <w:rPr>
          <w:rFonts w:ascii="宋体" w:hAnsi="宋体" w:cs="宋体"/>
          <w:b w:val="0"/>
          <w:szCs w:val="21"/>
        </w:rPr>
      </w:pPr>
    </w:p>
    <w:p>
      <w:pPr>
        <w:pStyle w:val="24"/>
        <w:rPr>
          <w:rFonts w:ascii="宋体" w:hAnsi="宋体" w:cs="宋体"/>
          <w:b w:val="0"/>
          <w:szCs w:val="21"/>
        </w:rPr>
      </w:pPr>
    </w:p>
    <w:p>
      <w:pPr>
        <w:ind w:firstLine="4620" w:firstLineChars="2200"/>
      </w:pPr>
      <w:bookmarkStart w:id="144" w:name="_Toc29422"/>
      <w:bookmarkStart w:id="145" w:name="_Toc16953"/>
      <w:bookmarkStart w:id="146" w:name="_Toc26425"/>
      <w:bookmarkStart w:id="147" w:name="_Toc10189"/>
      <w:r>
        <w:rPr>
          <w:rFonts w:hint="eastAsia"/>
        </w:rPr>
        <w:t>年       月      日</w:t>
      </w:r>
      <w:bookmarkEnd w:id="141"/>
      <w:bookmarkEnd w:id="142"/>
      <w:bookmarkEnd w:id="143"/>
      <w:bookmarkEnd w:id="144"/>
      <w:bookmarkEnd w:id="145"/>
      <w:bookmarkEnd w:id="146"/>
      <w:bookmarkEnd w:id="147"/>
    </w:p>
    <w:p>
      <w:pPr>
        <w:spacing w:line="600" w:lineRule="exact"/>
        <w:ind w:firstLine="315" w:firstLineChars="150"/>
        <w:jc w:val="center"/>
        <w:rPr>
          <w:rFonts w:ascii="宋体" w:hAnsi="宋体" w:cs="宋体"/>
          <w:szCs w:val="21"/>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b/>
          <w:bCs/>
          <w:sz w:val="28"/>
          <w:szCs w:val="28"/>
        </w:rPr>
      </w:pPr>
      <w:bookmarkStart w:id="148" w:name="_Toc24571"/>
      <w:bookmarkStart w:id="149" w:name="_Toc20524"/>
      <w:bookmarkStart w:id="150" w:name="_Toc10246"/>
    </w:p>
    <w:p>
      <w:pPr>
        <w:rPr>
          <w:rFonts w:ascii="宋体" w:hAnsi="宋体" w:cs="宋体"/>
          <w:b/>
          <w:bCs/>
          <w:sz w:val="28"/>
          <w:szCs w:val="28"/>
        </w:rPr>
      </w:pPr>
    </w:p>
    <w:p>
      <w:pPr>
        <w:jc w:val="center"/>
        <w:rPr>
          <w:rFonts w:ascii="宋体" w:hAnsi="宋体" w:cs="宋体"/>
          <w:b/>
          <w:bCs/>
          <w:sz w:val="28"/>
          <w:szCs w:val="28"/>
        </w:rPr>
      </w:pPr>
      <w:r>
        <w:rPr>
          <w:rFonts w:hint="eastAsia" w:ascii="宋体" w:hAnsi="宋体" w:cs="宋体"/>
          <w:b/>
          <w:bCs/>
          <w:sz w:val="28"/>
          <w:szCs w:val="28"/>
        </w:rPr>
        <w:t>十一、</w:t>
      </w:r>
      <w:r>
        <w:rPr>
          <w:rFonts w:hint="eastAsia" w:ascii="宋体" w:hAnsi="宋体"/>
          <w:b/>
          <w:bCs/>
          <w:sz w:val="28"/>
          <w:szCs w:val="28"/>
        </w:rPr>
        <w:t>小型、微型（监狱、残疾人福利性单位）企业产品明细表</w:t>
      </w:r>
      <w:bookmarkEnd w:id="148"/>
    </w:p>
    <w:p>
      <w:pPr>
        <w:pStyle w:val="17"/>
        <w:ind w:firstLine="7455" w:firstLineChars="3550"/>
      </w:pPr>
      <w:r>
        <w:rPr>
          <w:rFonts w:hint="eastAsia"/>
        </w:rPr>
        <w:t>单位：元</w:t>
      </w:r>
    </w:p>
    <w:tbl>
      <w:tblPr>
        <w:tblStyle w:val="41"/>
        <w:tblW w:w="895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5"/>
        <w:gridCol w:w="1590"/>
        <w:gridCol w:w="1192"/>
        <w:gridCol w:w="1061"/>
        <w:gridCol w:w="1833"/>
        <w:gridCol w:w="445"/>
        <w:gridCol w:w="1390"/>
        <w:gridCol w:w="9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jc w:val="center"/>
        </w:trPr>
        <w:tc>
          <w:tcPr>
            <w:tcW w:w="445" w:type="dxa"/>
            <w:tcBorders>
              <w:bottom w:val="single" w:color="auto" w:sz="4" w:space="0"/>
            </w:tcBorders>
            <w:vAlign w:val="center"/>
          </w:tcPr>
          <w:p>
            <w:pPr>
              <w:spacing w:line="360" w:lineRule="auto"/>
              <w:jc w:val="center"/>
              <w:rPr>
                <w:rFonts w:ascii="宋体" w:hAnsi="宋体" w:cs="宋体"/>
                <w:szCs w:val="21"/>
              </w:rPr>
            </w:pPr>
            <w:r>
              <w:rPr>
                <w:rFonts w:hint="eastAsia" w:ascii="宋体" w:hAnsi="宋体" w:cs="宋体"/>
                <w:szCs w:val="21"/>
              </w:rPr>
              <w:t>序号</w:t>
            </w:r>
          </w:p>
        </w:tc>
        <w:tc>
          <w:tcPr>
            <w:tcW w:w="1590" w:type="dxa"/>
            <w:tcBorders>
              <w:bottom w:val="single" w:color="auto" w:sz="4" w:space="0"/>
            </w:tcBorders>
            <w:vAlign w:val="center"/>
          </w:tcPr>
          <w:p>
            <w:pPr>
              <w:spacing w:line="360" w:lineRule="auto"/>
              <w:jc w:val="center"/>
              <w:rPr>
                <w:rFonts w:ascii="宋体" w:hAnsi="宋体" w:cs="宋体"/>
                <w:szCs w:val="21"/>
              </w:rPr>
            </w:pPr>
            <w:r>
              <w:rPr>
                <w:rFonts w:hint="eastAsia" w:ascii="宋体" w:hAnsi="宋体" w:cs="宋体"/>
                <w:szCs w:val="21"/>
              </w:rPr>
              <w:t>货物名称</w:t>
            </w:r>
          </w:p>
        </w:tc>
        <w:tc>
          <w:tcPr>
            <w:tcW w:w="1192" w:type="dxa"/>
            <w:tcBorders>
              <w:bottom w:val="single" w:color="auto" w:sz="4" w:space="0"/>
            </w:tcBorders>
            <w:vAlign w:val="center"/>
          </w:tcPr>
          <w:p>
            <w:pPr>
              <w:spacing w:line="360" w:lineRule="auto"/>
              <w:jc w:val="center"/>
              <w:rPr>
                <w:rFonts w:ascii="宋体" w:hAnsi="宋体" w:cs="宋体"/>
                <w:szCs w:val="21"/>
              </w:rPr>
            </w:pPr>
            <w:r>
              <w:rPr>
                <w:rFonts w:hint="eastAsia" w:ascii="宋体" w:hAnsi="宋体" w:cs="宋体"/>
                <w:szCs w:val="21"/>
              </w:rPr>
              <w:t>品牌型</w:t>
            </w:r>
          </w:p>
          <w:p>
            <w:pPr>
              <w:spacing w:line="360" w:lineRule="auto"/>
              <w:jc w:val="center"/>
              <w:rPr>
                <w:rFonts w:ascii="宋体" w:hAnsi="宋体" w:cs="宋体"/>
                <w:szCs w:val="21"/>
              </w:rPr>
            </w:pPr>
            <w:r>
              <w:rPr>
                <w:rFonts w:hint="eastAsia" w:ascii="宋体" w:hAnsi="宋体" w:cs="宋体"/>
                <w:szCs w:val="21"/>
              </w:rPr>
              <w:t>号规格</w:t>
            </w:r>
          </w:p>
        </w:tc>
        <w:tc>
          <w:tcPr>
            <w:tcW w:w="1061" w:type="dxa"/>
            <w:tcBorders>
              <w:bottom w:val="single" w:color="auto" w:sz="4" w:space="0"/>
            </w:tcBorders>
            <w:vAlign w:val="center"/>
          </w:tcPr>
          <w:p>
            <w:pPr>
              <w:spacing w:line="360" w:lineRule="auto"/>
              <w:jc w:val="center"/>
              <w:rPr>
                <w:rFonts w:ascii="宋体" w:hAnsi="宋体" w:cs="宋体"/>
                <w:szCs w:val="21"/>
              </w:rPr>
            </w:pPr>
            <w:r>
              <w:rPr>
                <w:rFonts w:hint="eastAsia" w:ascii="宋体" w:hAnsi="宋体" w:cs="宋体"/>
                <w:szCs w:val="21"/>
              </w:rPr>
              <w:t>制造商</w:t>
            </w:r>
          </w:p>
          <w:p>
            <w:pPr>
              <w:spacing w:line="360" w:lineRule="auto"/>
              <w:jc w:val="center"/>
              <w:rPr>
                <w:rFonts w:ascii="宋体" w:hAnsi="宋体" w:cs="宋体"/>
                <w:szCs w:val="21"/>
              </w:rPr>
            </w:pPr>
            <w:r>
              <w:rPr>
                <w:rFonts w:hint="eastAsia" w:ascii="宋体" w:hAnsi="宋体" w:cs="宋体"/>
                <w:szCs w:val="21"/>
              </w:rPr>
              <w:t>名称</w:t>
            </w:r>
          </w:p>
        </w:tc>
        <w:tc>
          <w:tcPr>
            <w:tcW w:w="1833" w:type="dxa"/>
            <w:tcBorders>
              <w:bottom w:val="single" w:color="auto" w:sz="4" w:space="0"/>
            </w:tcBorders>
            <w:vAlign w:val="center"/>
          </w:tcPr>
          <w:p>
            <w:pPr>
              <w:spacing w:line="360" w:lineRule="auto"/>
              <w:jc w:val="center"/>
              <w:rPr>
                <w:rFonts w:ascii="宋体" w:hAnsi="宋体" w:cs="宋体"/>
                <w:szCs w:val="21"/>
              </w:rPr>
            </w:pPr>
            <w:r>
              <w:rPr>
                <w:rFonts w:hint="eastAsia" w:ascii="宋体" w:hAnsi="宋体" w:cs="宋体"/>
                <w:szCs w:val="21"/>
              </w:rPr>
              <w:t>制造商类型（填小型/微型/监狱/残疾人福利性单位)</w:t>
            </w:r>
          </w:p>
        </w:tc>
        <w:tc>
          <w:tcPr>
            <w:tcW w:w="445" w:type="dxa"/>
            <w:tcBorders>
              <w:bottom w:val="single" w:color="auto" w:sz="4" w:space="0"/>
            </w:tcBorders>
            <w:vAlign w:val="center"/>
          </w:tcPr>
          <w:p>
            <w:pPr>
              <w:spacing w:line="360" w:lineRule="auto"/>
              <w:jc w:val="center"/>
              <w:rPr>
                <w:rFonts w:ascii="宋体" w:hAnsi="宋体" w:cs="宋体"/>
                <w:szCs w:val="21"/>
              </w:rPr>
            </w:pPr>
            <w:r>
              <w:rPr>
                <w:rFonts w:hint="eastAsia" w:ascii="宋体" w:hAnsi="宋体" w:cs="宋体"/>
                <w:szCs w:val="21"/>
              </w:rPr>
              <w:t>数量</w:t>
            </w:r>
          </w:p>
        </w:tc>
        <w:tc>
          <w:tcPr>
            <w:tcW w:w="1390" w:type="dxa"/>
            <w:tcBorders>
              <w:bottom w:val="single" w:color="auto" w:sz="4" w:space="0"/>
            </w:tcBorders>
            <w:vAlign w:val="center"/>
          </w:tcPr>
          <w:p>
            <w:pPr>
              <w:spacing w:line="360" w:lineRule="auto"/>
              <w:jc w:val="center"/>
              <w:rPr>
                <w:rFonts w:ascii="宋体" w:hAnsi="宋体" w:cs="宋体"/>
                <w:szCs w:val="21"/>
              </w:rPr>
            </w:pPr>
            <w:r>
              <w:rPr>
                <w:rFonts w:hint="eastAsia" w:ascii="宋体" w:hAnsi="宋体" w:cs="宋体"/>
                <w:szCs w:val="21"/>
              </w:rPr>
              <w:t>单价</w:t>
            </w:r>
          </w:p>
        </w:tc>
        <w:tc>
          <w:tcPr>
            <w:tcW w:w="994" w:type="dxa"/>
            <w:tcBorders>
              <w:bottom w:val="single" w:color="auto" w:sz="4" w:space="0"/>
            </w:tcBorders>
            <w:vAlign w:val="center"/>
          </w:tcPr>
          <w:p>
            <w:pPr>
              <w:spacing w:line="360" w:lineRule="auto"/>
              <w:jc w:val="center"/>
              <w:rPr>
                <w:rFonts w:ascii="宋体" w:hAnsi="宋体" w:cs="宋体"/>
                <w:szCs w:val="21"/>
              </w:rPr>
            </w:pPr>
            <w:r>
              <w:rPr>
                <w:rFonts w:hint="eastAsia" w:ascii="宋体" w:hAnsi="宋体" w:cs="宋体"/>
                <w:szCs w:val="21"/>
              </w:rPr>
              <w:t>金额</w:t>
            </w:r>
          </w:p>
          <w:p>
            <w:pPr>
              <w:spacing w:line="360" w:lineRule="auto"/>
              <w:jc w:val="center"/>
              <w:rPr>
                <w:rFonts w:ascii="宋体" w:hAnsi="宋体" w:cs="宋体"/>
                <w:szCs w:val="21"/>
              </w:rPr>
            </w:pPr>
            <w:r>
              <w:rPr>
                <w:rFonts w:hint="eastAsia" w:ascii="宋体" w:hAnsi="宋体" w:cs="宋体"/>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45" w:type="dxa"/>
            <w:vAlign w:val="center"/>
          </w:tcPr>
          <w:p>
            <w:pPr>
              <w:spacing w:line="360" w:lineRule="auto"/>
              <w:jc w:val="center"/>
              <w:rPr>
                <w:rFonts w:ascii="宋体" w:hAnsi="宋体" w:cs="宋体"/>
                <w:szCs w:val="21"/>
              </w:rPr>
            </w:pPr>
          </w:p>
        </w:tc>
        <w:tc>
          <w:tcPr>
            <w:tcW w:w="1590" w:type="dxa"/>
            <w:vAlign w:val="center"/>
          </w:tcPr>
          <w:p>
            <w:pPr>
              <w:spacing w:line="360" w:lineRule="auto"/>
              <w:jc w:val="center"/>
              <w:rPr>
                <w:rFonts w:ascii="宋体" w:hAnsi="宋体" w:cs="宋体"/>
                <w:szCs w:val="21"/>
              </w:rPr>
            </w:pPr>
          </w:p>
        </w:tc>
        <w:tc>
          <w:tcPr>
            <w:tcW w:w="1192" w:type="dxa"/>
            <w:vAlign w:val="center"/>
          </w:tcPr>
          <w:p>
            <w:pPr>
              <w:spacing w:line="360" w:lineRule="auto"/>
              <w:jc w:val="center"/>
              <w:rPr>
                <w:rFonts w:ascii="宋体" w:hAnsi="宋体" w:cs="宋体"/>
                <w:szCs w:val="21"/>
              </w:rPr>
            </w:pPr>
          </w:p>
        </w:tc>
        <w:tc>
          <w:tcPr>
            <w:tcW w:w="1061" w:type="dxa"/>
            <w:vAlign w:val="center"/>
          </w:tcPr>
          <w:p>
            <w:pPr>
              <w:spacing w:line="360" w:lineRule="auto"/>
              <w:jc w:val="center"/>
              <w:rPr>
                <w:rFonts w:ascii="宋体" w:hAnsi="宋体" w:cs="宋体"/>
                <w:szCs w:val="21"/>
              </w:rPr>
            </w:pPr>
          </w:p>
        </w:tc>
        <w:tc>
          <w:tcPr>
            <w:tcW w:w="1833" w:type="dxa"/>
            <w:vAlign w:val="center"/>
          </w:tcPr>
          <w:p>
            <w:pPr>
              <w:spacing w:line="360" w:lineRule="auto"/>
              <w:jc w:val="center"/>
              <w:rPr>
                <w:rFonts w:ascii="宋体" w:hAnsi="宋体" w:cs="宋体"/>
                <w:szCs w:val="21"/>
              </w:rPr>
            </w:pPr>
          </w:p>
        </w:tc>
        <w:tc>
          <w:tcPr>
            <w:tcW w:w="445" w:type="dxa"/>
            <w:vAlign w:val="center"/>
          </w:tcPr>
          <w:p>
            <w:pPr>
              <w:spacing w:line="360" w:lineRule="auto"/>
              <w:jc w:val="center"/>
              <w:rPr>
                <w:rFonts w:ascii="宋体" w:hAnsi="宋体" w:cs="宋体"/>
                <w:szCs w:val="21"/>
              </w:rPr>
            </w:pPr>
          </w:p>
        </w:tc>
        <w:tc>
          <w:tcPr>
            <w:tcW w:w="1390" w:type="dxa"/>
            <w:vAlign w:val="center"/>
          </w:tcPr>
          <w:p>
            <w:pPr>
              <w:spacing w:line="360" w:lineRule="auto"/>
              <w:jc w:val="center"/>
              <w:rPr>
                <w:rFonts w:ascii="宋体" w:hAnsi="宋体" w:cs="宋体"/>
                <w:szCs w:val="21"/>
              </w:rPr>
            </w:pPr>
          </w:p>
        </w:tc>
        <w:tc>
          <w:tcPr>
            <w:tcW w:w="994" w:type="dxa"/>
            <w:vAlign w:val="center"/>
          </w:tcPr>
          <w:p>
            <w:pPr>
              <w:spacing w:line="360" w:lineRule="auto"/>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45" w:type="dxa"/>
            <w:vAlign w:val="center"/>
          </w:tcPr>
          <w:p>
            <w:pPr>
              <w:spacing w:line="360" w:lineRule="auto"/>
              <w:jc w:val="center"/>
              <w:rPr>
                <w:rFonts w:ascii="宋体" w:hAnsi="宋体" w:cs="宋体"/>
                <w:szCs w:val="21"/>
              </w:rPr>
            </w:pPr>
          </w:p>
        </w:tc>
        <w:tc>
          <w:tcPr>
            <w:tcW w:w="1590" w:type="dxa"/>
            <w:vAlign w:val="center"/>
          </w:tcPr>
          <w:p>
            <w:pPr>
              <w:spacing w:line="360" w:lineRule="auto"/>
              <w:jc w:val="center"/>
              <w:rPr>
                <w:rFonts w:ascii="宋体" w:hAnsi="宋体" w:cs="宋体"/>
                <w:szCs w:val="21"/>
              </w:rPr>
            </w:pPr>
          </w:p>
        </w:tc>
        <w:tc>
          <w:tcPr>
            <w:tcW w:w="1192" w:type="dxa"/>
            <w:vAlign w:val="center"/>
          </w:tcPr>
          <w:p>
            <w:pPr>
              <w:spacing w:line="360" w:lineRule="auto"/>
              <w:jc w:val="center"/>
              <w:rPr>
                <w:rFonts w:ascii="宋体" w:hAnsi="宋体" w:cs="宋体"/>
                <w:szCs w:val="21"/>
              </w:rPr>
            </w:pPr>
          </w:p>
        </w:tc>
        <w:tc>
          <w:tcPr>
            <w:tcW w:w="1061" w:type="dxa"/>
            <w:vAlign w:val="center"/>
          </w:tcPr>
          <w:p>
            <w:pPr>
              <w:spacing w:line="360" w:lineRule="auto"/>
              <w:jc w:val="center"/>
              <w:rPr>
                <w:rFonts w:ascii="宋体" w:hAnsi="宋体" w:cs="宋体"/>
                <w:szCs w:val="21"/>
              </w:rPr>
            </w:pPr>
          </w:p>
        </w:tc>
        <w:tc>
          <w:tcPr>
            <w:tcW w:w="1833" w:type="dxa"/>
            <w:vAlign w:val="center"/>
          </w:tcPr>
          <w:p>
            <w:pPr>
              <w:spacing w:line="360" w:lineRule="auto"/>
              <w:jc w:val="center"/>
              <w:rPr>
                <w:rFonts w:ascii="宋体" w:hAnsi="宋体" w:cs="宋体"/>
                <w:szCs w:val="21"/>
              </w:rPr>
            </w:pPr>
          </w:p>
        </w:tc>
        <w:tc>
          <w:tcPr>
            <w:tcW w:w="445" w:type="dxa"/>
            <w:vAlign w:val="center"/>
          </w:tcPr>
          <w:p>
            <w:pPr>
              <w:spacing w:line="360" w:lineRule="auto"/>
              <w:jc w:val="center"/>
              <w:rPr>
                <w:rFonts w:ascii="宋体" w:hAnsi="宋体" w:cs="宋体"/>
                <w:szCs w:val="21"/>
              </w:rPr>
            </w:pPr>
          </w:p>
        </w:tc>
        <w:tc>
          <w:tcPr>
            <w:tcW w:w="1390" w:type="dxa"/>
            <w:vAlign w:val="center"/>
          </w:tcPr>
          <w:p>
            <w:pPr>
              <w:spacing w:line="360" w:lineRule="auto"/>
              <w:jc w:val="center"/>
              <w:rPr>
                <w:rFonts w:ascii="宋体" w:hAnsi="宋体" w:cs="宋体"/>
                <w:szCs w:val="21"/>
              </w:rPr>
            </w:pPr>
          </w:p>
        </w:tc>
        <w:tc>
          <w:tcPr>
            <w:tcW w:w="994" w:type="dxa"/>
            <w:vAlign w:val="center"/>
          </w:tcPr>
          <w:p>
            <w:pPr>
              <w:spacing w:line="360" w:lineRule="auto"/>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8950" w:type="dxa"/>
            <w:gridSpan w:val="8"/>
          </w:tcPr>
          <w:p>
            <w:pPr>
              <w:spacing w:line="360" w:lineRule="auto"/>
              <w:jc w:val="left"/>
              <w:rPr>
                <w:rFonts w:ascii="宋体" w:hAnsi="宋体" w:cs="宋体"/>
                <w:szCs w:val="21"/>
              </w:rPr>
            </w:pPr>
            <w:r>
              <w:rPr>
                <w:rFonts w:hint="eastAsia" w:ascii="宋体" w:hAnsi="宋体" w:cs="宋体"/>
                <w:szCs w:val="21"/>
              </w:rPr>
              <w:t>小型微型（监狱、残疾人福利性单位）</w:t>
            </w:r>
            <w:r>
              <w:rPr>
                <w:rFonts w:hint="eastAsia" w:ascii="宋体" w:hAnsi="宋体" w:cs="宋体"/>
                <w:spacing w:val="6"/>
                <w:szCs w:val="21"/>
              </w:rPr>
              <w:t>企业</w:t>
            </w:r>
            <w:r>
              <w:rPr>
                <w:rFonts w:hint="eastAsia" w:ascii="宋体" w:hAnsi="宋体" w:cs="宋体"/>
                <w:spacing w:val="6"/>
                <w:kern w:val="0"/>
                <w:szCs w:val="21"/>
              </w:rPr>
              <w:t>产品金额总计元</w:t>
            </w:r>
          </w:p>
        </w:tc>
      </w:tr>
    </w:tbl>
    <w:p>
      <w:pPr>
        <w:pStyle w:val="11"/>
        <w:spacing w:line="360" w:lineRule="auto"/>
        <w:ind w:firstLine="0"/>
        <w:rPr>
          <w:rFonts w:ascii="宋体" w:hAnsi="宋体" w:cs="宋体"/>
          <w:szCs w:val="21"/>
        </w:rPr>
      </w:pPr>
      <w:r>
        <w:rPr>
          <w:rFonts w:hint="eastAsia" w:ascii="宋体" w:hAnsi="宋体" w:cs="宋体"/>
          <w:szCs w:val="21"/>
        </w:rPr>
        <w:t>（  ）投标人系小型微型（监狱、残疾人福利性单位）企业，且提供本企业生产制造的产品。（填是或否）</w:t>
      </w:r>
    </w:p>
    <w:p>
      <w:pPr>
        <w:pStyle w:val="11"/>
        <w:spacing w:line="360" w:lineRule="auto"/>
        <w:ind w:firstLine="0"/>
        <w:rPr>
          <w:rFonts w:ascii="宋体" w:hAnsi="宋体" w:cs="宋体"/>
          <w:szCs w:val="21"/>
        </w:rPr>
      </w:pPr>
      <w:r>
        <w:rPr>
          <w:rFonts w:hint="eastAsia" w:ascii="宋体" w:hAnsi="宋体" w:cs="宋体"/>
          <w:szCs w:val="21"/>
        </w:rPr>
        <w:t>（  ）投标人提供其它小型微型（监狱、残疾人福利性单位）企业生产制造的产品。（填是或否）</w:t>
      </w:r>
    </w:p>
    <w:p>
      <w:pPr>
        <w:pStyle w:val="11"/>
        <w:spacing w:line="360" w:lineRule="auto"/>
        <w:rPr>
          <w:rFonts w:ascii="宋体" w:hAnsi="宋体" w:cs="宋体"/>
          <w:szCs w:val="21"/>
        </w:rPr>
      </w:pPr>
    </w:p>
    <w:p>
      <w:pPr>
        <w:pStyle w:val="11"/>
        <w:spacing w:line="360" w:lineRule="auto"/>
        <w:rPr>
          <w:rFonts w:ascii="宋体" w:hAnsi="宋体" w:cs="宋体"/>
          <w:szCs w:val="21"/>
        </w:rPr>
      </w:pPr>
    </w:p>
    <w:p>
      <w:pPr>
        <w:pStyle w:val="11"/>
        <w:spacing w:line="360" w:lineRule="auto"/>
        <w:rPr>
          <w:rFonts w:ascii="宋体" w:hAnsi="宋体" w:cs="宋体"/>
          <w:szCs w:val="21"/>
        </w:rPr>
      </w:pPr>
    </w:p>
    <w:p>
      <w:pPr>
        <w:rPr>
          <w:rFonts w:ascii="宋体" w:hAnsi="宋体"/>
          <w:szCs w:val="21"/>
        </w:rPr>
      </w:pPr>
      <w:r>
        <w:rPr>
          <w:rFonts w:hint="eastAsia" w:ascii="宋体" w:hAnsi="宋体"/>
          <w:szCs w:val="21"/>
        </w:rPr>
        <w:t>法定代表人或被授权人（签字或盖章）：</w:t>
      </w:r>
    </w:p>
    <w:p>
      <w:pPr>
        <w:rPr>
          <w:rFonts w:ascii="宋体" w:hAnsi="宋体"/>
          <w:szCs w:val="21"/>
        </w:rPr>
      </w:pPr>
    </w:p>
    <w:p>
      <w:pPr>
        <w:rPr>
          <w:rFonts w:ascii="宋体" w:hAnsi="宋体"/>
          <w:szCs w:val="21"/>
        </w:rPr>
      </w:pPr>
      <w:r>
        <w:rPr>
          <w:rFonts w:hint="eastAsia" w:ascii="宋体" w:hAnsi="宋体"/>
          <w:szCs w:val="21"/>
        </w:rPr>
        <w:t>投标人（盖章）：</w:t>
      </w:r>
    </w:p>
    <w:p>
      <w:pPr>
        <w:rPr>
          <w:rFonts w:ascii="宋体" w:hAnsi="宋体"/>
          <w:szCs w:val="21"/>
        </w:rPr>
      </w:pPr>
    </w:p>
    <w:p>
      <w:pPr>
        <w:rPr>
          <w:rFonts w:ascii="宋体" w:hAnsi="宋体"/>
          <w:szCs w:val="21"/>
        </w:rPr>
      </w:pPr>
      <w:r>
        <w:rPr>
          <w:rFonts w:hint="eastAsia" w:ascii="宋体" w:hAnsi="宋体"/>
          <w:szCs w:val="21"/>
        </w:rPr>
        <w:t>日期：</w:t>
      </w:r>
    </w:p>
    <w:p>
      <w:pPr>
        <w:pStyle w:val="2"/>
        <w:numPr>
          <w:ilvl w:val="1"/>
          <w:numId w:val="0"/>
        </w:numPr>
        <w:jc w:val="center"/>
        <w:rPr>
          <w:rFonts w:ascii="宋体" w:hAnsi="宋体" w:cs="宋体"/>
          <w:szCs w:val="32"/>
        </w:rPr>
      </w:pPr>
      <w:bookmarkStart w:id="151" w:name="_Toc17194"/>
    </w:p>
    <w:p>
      <w:pPr>
        <w:pStyle w:val="2"/>
        <w:numPr>
          <w:ilvl w:val="1"/>
          <w:numId w:val="0"/>
        </w:numPr>
        <w:snapToGrid w:val="0"/>
        <w:spacing w:line="360" w:lineRule="auto"/>
        <w:jc w:val="left"/>
        <w:rPr>
          <w:rFonts w:ascii="宋体" w:hAnsi="宋体" w:eastAsia="宋体" w:cs="宋体"/>
          <w:color w:val="000000"/>
          <w:sz w:val="21"/>
          <w:szCs w:val="21"/>
        </w:rPr>
      </w:pPr>
      <w:bookmarkStart w:id="152" w:name="_Toc8308"/>
      <w:bookmarkStart w:id="153" w:name="_Toc22121"/>
    </w:p>
    <w:p>
      <w:pPr>
        <w:pStyle w:val="2"/>
        <w:numPr>
          <w:ilvl w:val="1"/>
          <w:numId w:val="0"/>
        </w:numPr>
        <w:snapToGrid w:val="0"/>
        <w:spacing w:line="360" w:lineRule="auto"/>
        <w:jc w:val="left"/>
        <w:rPr>
          <w:rFonts w:ascii="宋体" w:hAnsi="宋体" w:eastAsia="宋体" w:cs="宋体"/>
          <w:color w:val="000000"/>
          <w:sz w:val="21"/>
          <w:szCs w:val="21"/>
        </w:rPr>
      </w:pPr>
    </w:p>
    <w:p>
      <w:pPr>
        <w:pStyle w:val="2"/>
        <w:numPr>
          <w:ilvl w:val="1"/>
          <w:numId w:val="0"/>
        </w:numPr>
        <w:snapToGrid w:val="0"/>
        <w:spacing w:line="360" w:lineRule="auto"/>
        <w:jc w:val="left"/>
        <w:rPr>
          <w:rFonts w:ascii="宋体" w:hAnsi="宋体" w:eastAsia="宋体" w:cs="宋体"/>
          <w:color w:val="000000"/>
          <w:sz w:val="21"/>
          <w:szCs w:val="21"/>
        </w:rPr>
      </w:pPr>
    </w:p>
    <w:p/>
    <w:p>
      <w:pPr>
        <w:pStyle w:val="2"/>
        <w:numPr>
          <w:ilvl w:val="1"/>
          <w:numId w:val="0"/>
        </w:numPr>
        <w:snapToGrid w:val="0"/>
        <w:spacing w:line="360" w:lineRule="auto"/>
        <w:jc w:val="left"/>
        <w:rPr>
          <w:rFonts w:ascii="宋体" w:hAnsi="宋体" w:eastAsia="宋体" w:cs="宋体"/>
          <w:color w:val="000000"/>
          <w:sz w:val="21"/>
          <w:szCs w:val="21"/>
        </w:rPr>
      </w:pPr>
      <w:bookmarkStart w:id="154" w:name="_Toc32026"/>
      <w:r>
        <w:rPr>
          <w:rFonts w:hint="eastAsia" w:ascii="宋体" w:hAnsi="宋体" w:eastAsia="宋体" w:cs="宋体"/>
          <w:color w:val="000000"/>
          <w:sz w:val="21"/>
          <w:szCs w:val="21"/>
        </w:rPr>
        <w:t>附：</w:t>
      </w:r>
      <w:bookmarkEnd w:id="152"/>
      <w:bookmarkEnd w:id="153"/>
      <w:bookmarkEnd w:id="154"/>
    </w:p>
    <w:p>
      <w:pPr>
        <w:pStyle w:val="2"/>
        <w:numPr>
          <w:ilvl w:val="1"/>
          <w:numId w:val="0"/>
        </w:numPr>
        <w:snapToGrid w:val="0"/>
        <w:spacing w:line="360" w:lineRule="auto"/>
        <w:jc w:val="center"/>
        <w:rPr>
          <w:rFonts w:ascii="宋体" w:hAnsi="宋体" w:eastAsia="宋体" w:cs="宋体"/>
          <w:color w:val="000000"/>
          <w:szCs w:val="32"/>
        </w:rPr>
      </w:pPr>
    </w:p>
    <w:p>
      <w:pPr>
        <w:pStyle w:val="2"/>
        <w:numPr>
          <w:ilvl w:val="1"/>
          <w:numId w:val="0"/>
        </w:numPr>
        <w:snapToGrid w:val="0"/>
        <w:spacing w:line="360" w:lineRule="auto"/>
        <w:jc w:val="center"/>
        <w:rPr>
          <w:rFonts w:ascii="宋体" w:hAnsi="宋体" w:eastAsia="宋体" w:cs="宋体"/>
          <w:color w:val="000000"/>
          <w:szCs w:val="32"/>
        </w:rPr>
      </w:pPr>
      <w:bookmarkStart w:id="155" w:name="_Toc11163"/>
      <w:bookmarkStart w:id="156" w:name="_Toc16676"/>
      <w:bookmarkStart w:id="157" w:name="_Toc32525"/>
      <w:r>
        <w:rPr>
          <w:rFonts w:hint="eastAsia" w:ascii="宋体" w:hAnsi="宋体" w:eastAsia="宋体" w:cs="宋体"/>
          <w:color w:val="000000"/>
          <w:szCs w:val="32"/>
        </w:rPr>
        <w:t>中小企业声明函</w:t>
      </w:r>
      <w:bookmarkEnd w:id="155"/>
      <w:bookmarkEnd w:id="156"/>
      <w:bookmarkEnd w:id="157"/>
    </w:p>
    <w:p>
      <w:pPr>
        <w:snapToGrid w:val="0"/>
        <w:spacing w:line="360" w:lineRule="auto"/>
        <w:ind w:firstLine="420" w:firstLineChars="200"/>
        <w:jc w:val="left"/>
        <w:rPr>
          <w:rFonts w:ascii="宋体" w:hAnsi="宋体"/>
          <w:color w:val="000000"/>
          <w:szCs w:val="21"/>
        </w:rPr>
      </w:pPr>
      <w:r>
        <w:rPr>
          <w:rFonts w:hint="eastAsia" w:ascii="宋体" w:hAnsi="宋体"/>
          <w:color w:val="000000"/>
          <w:szCs w:val="21"/>
        </w:rPr>
        <w:t>本公司郑重声明，根据《政府采购促进中小企业发展暂行办法》（财库[2011]181号）的规定，本公司为______（请填写：中型、小型、微型）企业。即，本公司同时满足以下条件：</w:t>
      </w:r>
      <w:r>
        <w:rPr>
          <w:rFonts w:hint="eastAsia" w:ascii="宋体" w:hAnsi="宋体"/>
          <w:color w:val="000000"/>
          <w:szCs w:val="21"/>
        </w:rPr>
        <w:br w:type="textWrapping"/>
      </w:r>
      <w:r>
        <w:rPr>
          <w:rFonts w:hint="eastAsia" w:ascii="宋体" w:hAnsi="宋体"/>
          <w:color w:val="000000"/>
          <w:szCs w:val="21"/>
        </w:rPr>
        <w:t>　　1.根据《工业和信息化部、国家统计局、国家发展和改革委员会、财政部关于印发中小企业划型标准规定的通知》（工信部联企业[2011]300号）规定的划分标准，本公司为______（请填写：中型、小型、微型）企业。</w:t>
      </w:r>
      <w:r>
        <w:rPr>
          <w:rFonts w:hint="eastAsia" w:ascii="宋体" w:hAnsi="宋体"/>
          <w:color w:val="000000"/>
          <w:szCs w:val="21"/>
        </w:rPr>
        <w:br w:type="textWrapping"/>
      </w:r>
      <w:r>
        <w:rPr>
          <w:rFonts w:hint="eastAsia" w:ascii="宋体" w:hAnsi="宋体"/>
          <w:color w:val="000000"/>
          <w:szCs w:val="21"/>
        </w:rPr>
        <w:t>　　2.本公司参加______单位的______项目采购活动提供本企业制造的货物，由本企业承担工程、提供服务，或者提供其他______（请填写：中型、小型、微型）企业制造的货物。本条所称货物不包括使用大型企业注册商标的货物。</w:t>
      </w:r>
      <w:r>
        <w:rPr>
          <w:rFonts w:hint="eastAsia" w:ascii="宋体" w:hAnsi="宋体"/>
          <w:color w:val="000000"/>
          <w:szCs w:val="21"/>
        </w:rPr>
        <w:br w:type="textWrapping"/>
      </w:r>
      <w:r>
        <w:rPr>
          <w:rFonts w:hint="eastAsia" w:ascii="宋体" w:hAnsi="宋体"/>
          <w:color w:val="000000"/>
          <w:szCs w:val="21"/>
        </w:rPr>
        <w:t>　　本公司对上述声明的真实性负责。如有虚假，将依法承担相应责任。</w:t>
      </w:r>
    </w:p>
    <w:p>
      <w:pPr>
        <w:snapToGrid w:val="0"/>
        <w:spacing w:line="360" w:lineRule="auto"/>
        <w:jc w:val="right"/>
        <w:rPr>
          <w:rFonts w:ascii="宋体" w:hAnsi="宋体"/>
          <w:color w:val="000000"/>
          <w:szCs w:val="21"/>
        </w:rPr>
      </w:pPr>
    </w:p>
    <w:p>
      <w:pPr>
        <w:snapToGrid w:val="0"/>
        <w:spacing w:line="360" w:lineRule="auto"/>
        <w:jc w:val="left"/>
        <w:rPr>
          <w:color w:val="000000"/>
        </w:rPr>
      </w:pPr>
      <w:r>
        <w:rPr>
          <w:rFonts w:hint="eastAsia"/>
          <w:color w:val="000000"/>
        </w:rPr>
        <w:t>企业名称（盖章）：　　　　　　　　　</w:t>
      </w:r>
      <w:r>
        <w:rPr>
          <w:rFonts w:hint="eastAsia"/>
          <w:color w:val="000000"/>
        </w:rPr>
        <w:br w:type="textWrapping"/>
      </w:r>
      <w:r>
        <w:rPr>
          <w:rFonts w:hint="eastAsia"/>
          <w:color w:val="000000"/>
        </w:rPr>
        <w:t xml:space="preserve">日　期：                   </w:t>
      </w:r>
    </w:p>
    <w:p>
      <w:pPr>
        <w:snapToGrid w:val="0"/>
        <w:spacing w:line="360" w:lineRule="auto"/>
        <w:jc w:val="right"/>
        <w:rPr>
          <w:color w:val="000000"/>
        </w:rPr>
      </w:pPr>
    </w:p>
    <w:p>
      <w:pPr>
        <w:snapToGrid w:val="0"/>
        <w:spacing w:line="360" w:lineRule="auto"/>
        <w:rPr>
          <w:rFonts w:ascii="宋体" w:hAnsi="宋体" w:cs="宋体"/>
          <w:b/>
          <w:color w:val="000000"/>
          <w:szCs w:val="21"/>
        </w:rPr>
      </w:pPr>
      <w:r>
        <w:rPr>
          <w:rFonts w:hint="eastAsia" w:ascii="宋体"/>
          <w:color w:val="000000"/>
          <w:spacing w:val="10"/>
          <w:kern w:val="0"/>
          <w:szCs w:val="21"/>
        </w:rPr>
        <w:t>（注：如果投标单位不是中小型及微型企业，该声明函不适用）</w:t>
      </w:r>
    </w:p>
    <w:p>
      <w:pPr>
        <w:pStyle w:val="24"/>
        <w:jc w:val="left"/>
        <w:rPr>
          <w:rFonts w:ascii="宋体" w:hAnsi="宋体" w:cs="宋体"/>
          <w:color w:val="000000"/>
        </w:rPr>
      </w:pPr>
    </w:p>
    <w:p>
      <w:pPr>
        <w:pStyle w:val="24"/>
        <w:jc w:val="both"/>
        <w:rPr>
          <w:rFonts w:ascii="宋体" w:hAnsi="宋体" w:cs="宋体"/>
          <w:color w:val="000000"/>
        </w:rPr>
      </w:pPr>
    </w:p>
    <w:p>
      <w:pPr>
        <w:rPr>
          <w:rFonts w:ascii="宋体" w:hAnsi="宋体" w:cs="宋体"/>
          <w:color w:val="000000"/>
        </w:rPr>
      </w:pPr>
    </w:p>
    <w:p>
      <w:pPr>
        <w:rPr>
          <w:rFonts w:ascii="宋体" w:hAnsi="宋体" w:cs="宋体"/>
          <w:color w:val="000000"/>
        </w:rPr>
      </w:pPr>
    </w:p>
    <w:p>
      <w:pPr>
        <w:pStyle w:val="5"/>
        <w:numPr>
          <w:ilvl w:val="3"/>
          <w:numId w:val="0"/>
        </w:numPr>
        <w:rPr>
          <w:color w:val="000000"/>
        </w:rPr>
      </w:pPr>
    </w:p>
    <w:p>
      <w:pPr>
        <w:rPr>
          <w:color w:val="000000"/>
        </w:rPr>
      </w:pPr>
    </w:p>
    <w:p>
      <w:pPr>
        <w:pStyle w:val="5"/>
        <w:numPr>
          <w:ilvl w:val="3"/>
          <w:numId w:val="0"/>
        </w:numPr>
        <w:rPr>
          <w:color w:val="000000"/>
        </w:rPr>
      </w:pPr>
    </w:p>
    <w:p>
      <w:pPr>
        <w:rPr>
          <w:color w:val="000000"/>
        </w:rPr>
      </w:pPr>
    </w:p>
    <w:p>
      <w:pPr>
        <w:pStyle w:val="5"/>
        <w:numPr>
          <w:ilvl w:val="3"/>
          <w:numId w:val="0"/>
        </w:numPr>
      </w:pPr>
    </w:p>
    <w:p>
      <w:pPr>
        <w:rPr>
          <w:color w:val="000000"/>
        </w:rPr>
      </w:pPr>
    </w:p>
    <w:p>
      <w:pPr>
        <w:rPr>
          <w:color w:val="000000"/>
        </w:rPr>
      </w:pPr>
    </w:p>
    <w:p>
      <w:pPr>
        <w:topLinePunct/>
        <w:spacing w:before="156" w:beforeLines="50" w:after="312" w:afterLines="100" w:line="420" w:lineRule="exact"/>
        <w:jc w:val="center"/>
        <w:rPr>
          <w:rFonts w:ascii="黑体" w:hAnsi="黑体" w:eastAsia="黑体"/>
          <w:color w:val="000000"/>
          <w:sz w:val="28"/>
          <w:szCs w:val="28"/>
        </w:rPr>
      </w:pPr>
      <w:r>
        <w:rPr>
          <w:rFonts w:hint="eastAsia" w:ascii="黑体" w:hAnsi="黑体" w:eastAsia="黑体" w:cs="方正大标宋简体"/>
          <w:color w:val="000000"/>
          <w:sz w:val="28"/>
          <w:szCs w:val="28"/>
        </w:rPr>
        <w:t>残疾人福利性单位声明函</w:t>
      </w:r>
    </w:p>
    <w:p>
      <w:pPr>
        <w:snapToGrid w:val="0"/>
        <w:spacing w:line="480" w:lineRule="auto"/>
        <w:ind w:firstLine="420" w:firstLineChars="200"/>
        <w:jc w:val="left"/>
        <w:rPr>
          <w:rFonts w:ascii="宋体" w:hAnsi="宋体"/>
          <w:color w:val="000000"/>
          <w:szCs w:val="21"/>
        </w:rPr>
      </w:pPr>
      <w:r>
        <w:rPr>
          <w:rFonts w:hint="eastAsia" w:ascii="宋体" w:hAnsi="宋体"/>
          <w:color w:val="000000"/>
          <w:szCs w:val="21"/>
        </w:rPr>
        <w:t>本单位郑重声明，根据《财政部 民政部 中国残疾人联合会关于促进残疾人就业政府采购政策的通知》（财库〔2017〕141号）的规定，本单位为符合条件的残疾人福利性单位，且本单位参加单位的</w:t>
      </w:r>
      <w:r>
        <w:rPr>
          <w:rFonts w:hint="eastAsia" w:ascii="宋体" w:hAnsi="宋体"/>
          <w:color w:val="000000"/>
          <w:szCs w:val="21"/>
          <w:u w:val="single"/>
        </w:rPr>
        <w:t xml:space="preserve">      项目</w:t>
      </w:r>
      <w:r>
        <w:rPr>
          <w:rFonts w:hint="eastAsia" w:ascii="宋体" w:hAnsi="宋体"/>
          <w:color w:val="000000"/>
          <w:szCs w:val="21"/>
        </w:rPr>
        <w:t>采购活动提供本单位制造的货物（由本单位承担工程/提供服务），或者提供其他残疾人福利性单位制造的货物（不包括使用非残疾人福利性单位注册商标的货物）。</w:t>
      </w:r>
    </w:p>
    <w:p>
      <w:pPr>
        <w:snapToGrid w:val="0"/>
        <w:spacing w:line="480" w:lineRule="auto"/>
        <w:ind w:firstLine="420" w:firstLineChars="200"/>
        <w:jc w:val="left"/>
        <w:rPr>
          <w:rFonts w:ascii="宋体" w:hAnsi="宋体"/>
          <w:color w:val="000000"/>
          <w:szCs w:val="21"/>
        </w:rPr>
      </w:pPr>
      <w:r>
        <w:rPr>
          <w:rFonts w:hint="eastAsia" w:ascii="宋体" w:hAnsi="宋体"/>
          <w:color w:val="000000"/>
          <w:szCs w:val="21"/>
        </w:rPr>
        <w:t>本单位对上述声明的真实性负责。如有虚假，将依法承担相应责任。</w:t>
      </w:r>
    </w:p>
    <w:p>
      <w:pPr>
        <w:snapToGrid w:val="0"/>
        <w:spacing w:line="480" w:lineRule="auto"/>
        <w:ind w:firstLine="420" w:firstLineChars="200"/>
        <w:jc w:val="left"/>
        <w:rPr>
          <w:rFonts w:ascii="宋体" w:hAnsi="宋体"/>
          <w:color w:val="000000"/>
          <w:szCs w:val="21"/>
        </w:rPr>
      </w:pPr>
    </w:p>
    <w:p>
      <w:pPr>
        <w:snapToGrid w:val="0"/>
        <w:spacing w:line="480" w:lineRule="auto"/>
        <w:ind w:firstLine="420" w:firstLineChars="200"/>
        <w:jc w:val="left"/>
        <w:rPr>
          <w:rFonts w:ascii="宋体" w:hAnsi="宋体"/>
          <w:color w:val="000000"/>
          <w:szCs w:val="21"/>
        </w:rPr>
      </w:pPr>
    </w:p>
    <w:p>
      <w:pPr>
        <w:snapToGrid w:val="0"/>
        <w:spacing w:line="480" w:lineRule="auto"/>
        <w:ind w:firstLine="420" w:firstLineChars="200"/>
        <w:jc w:val="left"/>
        <w:rPr>
          <w:rFonts w:ascii="宋体" w:hAnsi="宋体"/>
          <w:color w:val="000000"/>
          <w:szCs w:val="21"/>
        </w:rPr>
      </w:pPr>
      <w:r>
        <w:rPr>
          <w:rFonts w:hint="eastAsia"/>
          <w:color w:val="000000"/>
        </w:rPr>
        <w:t>企业名称（盖章）：</w:t>
      </w:r>
      <w:r>
        <w:rPr>
          <w:rFonts w:hint="eastAsia" w:ascii="宋体" w:hAnsi="宋体"/>
          <w:color w:val="000000"/>
          <w:szCs w:val="21"/>
        </w:rPr>
        <w:t>：</w:t>
      </w:r>
    </w:p>
    <w:p>
      <w:pPr>
        <w:snapToGrid w:val="0"/>
        <w:spacing w:line="480" w:lineRule="auto"/>
        <w:ind w:firstLine="420" w:firstLineChars="200"/>
        <w:jc w:val="left"/>
        <w:rPr>
          <w:rFonts w:ascii="宋体" w:hAnsi="宋体"/>
          <w:color w:val="000000"/>
          <w:szCs w:val="21"/>
        </w:rPr>
      </w:pPr>
      <w:r>
        <w:rPr>
          <w:rFonts w:hint="eastAsia" w:ascii="宋体" w:hAnsi="宋体"/>
          <w:color w:val="000000"/>
          <w:szCs w:val="21"/>
        </w:rPr>
        <w:t>日    期：</w:t>
      </w:r>
    </w:p>
    <w:p>
      <w:pPr>
        <w:snapToGrid w:val="0"/>
        <w:spacing w:line="360" w:lineRule="auto"/>
        <w:ind w:firstLine="420" w:firstLineChars="200"/>
        <w:jc w:val="left"/>
        <w:rPr>
          <w:rFonts w:ascii="宋体" w:hAnsi="宋体"/>
          <w:color w:val="000000"/>
          <w:szCs w:val="21"/>
        </w:rPr>
      </w:pPr>
    </w:p>
    <w:p>
      <w:pPr>
        <w:pStyle w:val="10"/>
        <w:rPr>
          <w:rFonts w:ascii="宋体" w:hAnsi="宋体" w:cs="宋体"/>
          <w:color w:val="000000"/>
        </w:rPr>
      </w:pPr>
    </w:p>
    <w:p>
      <w:pPr>
        <w:pStyle w:val="2"/>
        <w:numPr>
          <w:ilvl w:val="1"/>
          <w:numId w:val="0"/>
        </w:numPr>
        <w:jc w:val="center"/>
        <w:rPr>
          <w:rFonts w:ascii="宋体" w:hAnsi="宋体" w:eastAsia="宋体" w:cs="宋体"/>
          <w:color w:val="000000"/>
          <w:szCs w:val="32"/>
        </w:rPr>
      </w:pPr>
    </w:p>
    <w:p>
      <w:pPr>
        <w:pStyle w:val="2"/>
        <w:numPr>
          <w:ilvl w:val="1"/>
          <w:numId w:val="0"/>
        </w:numPr>
        <w:jc w:val="center"/>
        <w:rPr>
          <w:rFonts w:ascii="宋体" w:hAnsi="宋体" w:eastAsia="宋体" w:cs="宋体"/>
          <w:color w:val="000000"/>
          <w:szCs w:val="32"/>
        </w:rPr>
      </w:pPr>
    </w:p>
    <w:p>
      <w:pPr>
        <w:pStyle w:val="5"/>
        <w:numPr>
          <w:ilvl w:val="3"/>
          <w:numId w:val="0"/>
        </w:numPr>
      </w:pPr>
    </w:p>
    <w:p>
      <w:pPr>
        <w:pStyle w:val="2"/>
        <w:numPr>
          <w:ilvl w:val="1"/>
          <w:numId w:val="0"/>
        </w:numPr>
        <w:jc w:val="center"/>
        <w:rPr>
          <w:rFonts w:ascii="宋体" w:hAnsi="宋体" w:cs="宋体"/>
          <w:szCs w:val="32"/>
        </w:rPr>
      </w:pPr>
    </w:p>
    <w:p>
      <w:pPr>
        <w:pStyle w:val="11"/>
        <w:rPr>
          <w:rFonts w:ascii="宋体" w:hAnsi="宋体" w:cs="宋体"/>
          <w:sz w:val="32"/>
          <w:szCs w:val="32"/>
        </w:rPr>
      </w:pPr>
    </w:p>
    <w:p>
      <w:pPr>
        <w:pStyle w:val="11"/>
        <w:rPr>
          <w:rFonts w:ascii="宋体" w:hAnsi="宋体" w:cs="宋体"/>
          <w:sz w:val="32"/>
          <w:szCs w:val="32"/>
        </w:rPr>
      </w:pPr>
    </w:p>
    <w:bookmarkEnd w:id="151"/>
    <w:p>
      <w:pPr>
        <w:pStyle w:val="24"/>
        <w:jc w:val="both"/>
        <w:rPr>
          <w:rFonts w:ascii="宋体" w:hAnsi="宋体" w:cs="宋体"/>
        </w:rPr>
      </w:pPr>
    </w:p>
    <w:p>
      <w:pPr>
        <w:jc w:val="center"/>
        <w:rPr>
          <w:rFonts w:ascii="宋体" w:hAnsi="宋体" w:cs="宋体"/>
          <w:b/>
          <w:bCs/>
          <w:sz w:val="28"/>
          <w:szCs w:val="28"/>
        </w:rPr>
      </w:pPr>
    </w:p>
    <w:p>
      <w:pPr>
        <w:jc w:val="center"/>
        <w:rPr>
          <w:b/>
          <w:bCs/>
          <w:sz w:val="32"/>
          <w:szCs w:val="32"/>
        </w:rPr>
      </w:pPr>
      <w:r>
        <w:rPr>
          <w:rFonts w:hint="eastAsia"/>
          <w:b/>
          <w:bCs/>
          <w:sz w:val="32"/>
          <w:szCs w:val="32"/>
        </w:rPr>
        <w:t>十二、资格审查文件</w:t>
      </w:r>
    </w:p>
    <w:p>
      <w:pPr>
        <w:pStyle w:val="11"/>
      </w:pPr>
    </w:p>
    <w:p>
      <w:pPr>
        <w:spacing w:line="520" w:lineRule="exact"/>
        <w:ind w:firstLine="420"/>
        <w:rPr>
          <w:rFonts w:ascii="宋体" w:hAnsi="宋体" w:cs="宋体"/>
          <w:szCs w:val="21"/>
        </w:rPr>
      </w:pPr>
      <w:r>
        <w:rPr>
          <w:rFonts w:hint="eastAsia" w:ascii="宋体" w:hAnsi="宋体" w:cs="宋体"/>
          <w:szCs w:val="21"/>
        </w:rPr>
        <w:t>1、营业执照（副本）复印件、组织机构代码证（副本）复印件、税务登记证（副本）复印件（三证合一单位只需提供营业执照副本）</w:t>
      </w:r>
    </w:p>
    <w:p>
      <w:pPr>
        <w:spacing w:line="520" w:lineRule="exact"/>
        <w:ind w:left="420" w:leftChars="200"/>
        <w:rPr>
          <w:rFonts w:ascii="宋体" w:hAnsi="宋体" w:cs="宋体"/>
          <w:szCs w:val="21"/>
        </w:rPr>
      </w:pPr>
      <w:r>
        <w:rPr>
          <w:rFonts w:hint="eastAsia" w:ascii="宋体" w:hAnsi="宋体" w:cs="宋体"/>
          <w:szCs w:val="21"/>
        </w:rPr>
        <w:t>2、资质证书；</w:t>
      </w:r>
    </w:p>
    <w:p>
      <w:pPr>
        <w:spacing w:line="520" w:lineRule="exact"/>
        <w:ind w:left="420" w:leftChars="200"/>
        <w:rPr>
          <w:rFonts w:ascii="宋体" w:hAnsi="宋体" w:cs="宋体"/>
          <w:szCs w:val="21"/>
        </w:rPr>
      </w:pPr>
      <w:r>
        <w:rPr>
          <w:rFonts w:hint="eastAsia" w:ascii="宋体" w:hAnsi="宋体" w:cs="宋体"/>
          <w:szCs w:val="21"/>
        </w:rPr>
        <w:t>3、项目负责人资格证书</w:t>
      </w:r>
    </w:p>
    <w:p>
      <w:pPr>
        <w:spacing w:line="520" w:lineRule="exact"/>
        <w:ind w:left="420" w:leftChars="200"/>
        <w:rPr>
          <w:rFonts w:ascii="宋体" w:hAnsi="宋体" w:cs="宋体"/>
          <w:color w:val="000000"/>
          <w:szCs w:val="21"/>
        </w:rPr>
      </w:pPr>
      <w:r>
        <w:rPr>
          <w:rFonts w:hint="eastAsia" w:ascii="宋体" w:hAnsi="宋体" w:cs="宋体"/>
          <w:szCs w:val="21"/>
        </w:rPr>
        <w:t>4、投标单位需提供无行贿犯罪记录承诺书。（出具由“中国裁判文书网”网站查询近三年来法人、法定代表人、法定代表人委托人、项目负责人无行贿犯罪记录网页截图加盖企业公章证明）</w:t>
      </w:r>
      <w:r>
        <w:rPr>
          <w:rFonts w:hint="eastAsia" w:ascii="宋体" w:hAnsi="宋体" w:cs="宋体"/>
          <w:color w:val="000000"/>
          <w:szCs w:val="21"/>
        </w:rPr>
        <w:t>；</w:t>
      </w:r>
    </w:p>
    <w:p>
      <w:pPr>
        <w:spacing w:line="520" w:lineRule="exact"/>
        <w:ind w:left="420" w:leftChars="200"/>
        <w:rPr>
          <w:rFonts w:ascii="宋体" w:hAnsi="宋体" w:cs="宋体"/>
          <w:color w:val="000000"/>
          <w:szCs w:val="21"/>
        </w:rPr>
      </w:pPr>
      <w:r>
        <w:rPr>
          <w:rFonts w:hint="eastAsia" w:ascii="宋体" w:hAnsi="宋体"/>
          <w:color w:val="000000"/>
          <w:szCs w:val="21"/>
        </w:rPr>
        <w:t>5、“信用中国”网站、“中国政府采购网”信用记录网页查询截图；</w:t>
      </w:r>
    </w:p>
    <w:p>
      <w:pPr>
        <w:spacing w:line="520" w:lineRule="exact"/>
        <w:ind w:firstLine="420" w:firstLineChars="200"/>
        <w:rPr>
          <w:rFonts w:ascii="宋体" w:hAnsi="宋体" w:cs="宋体"/>
          <w:szCs w:val="21"/>
        </w:rPr>
      </w:pPr>
      <w:r>
        <w:rPr>
          <w:rFonts w:hint="eastAsia" w:ascii="宋体" w:hAnsi="宋体" w:cs="宋体"/>
          <w:szCs w:val="21"/>
        </w:rPr>
        <w:t>6、投标保证金交付凭证复印件；</w:t>
      </w:r>
    </w:p>
    <w:p>
      <w:pPr>
        <w:spacing w:line="520" w:lineRule="exact"/>
        <w:rPr>
          <w:rFonts w:ascii="宋体" w:hAnsi="宋体" w:cs="宋体"/>
          <w:kern w:val="0"/>
          <w:szCs w:val="21"/>
        </w:rPr>
      </w:pPr>
      <w:r>
        <w:rPr>
          <w:rFonts w:hint="eastAsia" w:ascii="宋体" w:hAnsi="宋体" w:cs="宋体"/>
          <w:szCs w:val="21"/>
        </w:rPr>
        <w:t xml:space="preserve">    7、提供近三年（2015年至2017年）</w:t>
      </w:r>
      <w:r>
        <w:rPr>
          <w:rFonts w:hint="eastAsia"/>
        </w:rPr>
        <w:t>会计事务所出具的审计报告；</w:t>
      </w:r>
    </w:p>
    <w:p>
      <w:pPr>
        <w:spacing w:line="520" w:lineRule="exact"/>
        <w:ind w:firstLine="420"/>
        <w:rPr>
          <w:rFonts w:ascii="宋体" w:hAnsi="宋体" w:cs="宋体"/>
          <w:kern w:val="0"/>
          <w:szCs w:val="21"/>
        </w:rPr>
      </w:pPr>
      <w:r>
        <w:rPr>
          <w:rFonts w:hint="eastAsia" w:ascii="宋体" w:hAnsi="宋体" w:cs="宋体"/>
          <w:kern w:val="0"/>
          <w:szCs w:val="21"/>
        </w:rPr>
        <w:t>8、</w:t>
      </w:r>
      <w:r>
        <w:rPr>
          <w:rFonts w:hint="eastAsia" w:ascii="宋体" w:hAnsi="宋体" w:cs="宋体"/>
          <w:szCs w:val="21"/>
        </w:rPr>
        <w:t>近期企业完税凭证（企业所得税）或企业相关税票复印件加盖公章（开标日前6个月任三个月）；</w:t>
      </w:r>
    </w:p>
    <w:p>
      <w:pPr>
        <w:spacing w:line="520" w:lineRule="exact"/>
        <w:ind w:firstLine="420"/>
        <w:rPr>
          <w:rFonts w:ascii="宋体" w:hAnsi="宋体" w:cs="宋体"/>
          <w:kern w:val="0"/>
          <w:szCs w:val="21"/>
        </w:rPr>
      </w:pPr>
      <w:r>
        <w:rPr>
          <w:rFonts w:hint="eastAsia" w:ascii="宋体" w:hAnsi="宋体" w:cs="宋体"/>
          <w:kern w:val="0"/>
          <w:szCs w:val="21"/>
        </w:rPr>
        <w:t>9、</w:t>
      </w:r>
      <w:r>
        <w:rPr>
          <w:rFonts w:hint="eastAsia" w:ascii="宋体" w:hAnsi="宋体" w:cs="宋体"/>
          <w:szCs w:val="21"/>
        </w:rPr>
        <w:t>提供企业社保证明（提供开标日前6个月缴费证明，其中包括</w:t>
      </w:r>
      <w:r>
        <w:rPr>
          <w:rFonts w:hint="eastAsia" w:ascii="宋体" w:hAnsi="宋体" w:cs="宋体"/>
          <w:szCs w:val="21"/>
          <w:shd w:val="clear" w:color="auto" w:fill="FFFFFF"/>
        </w:rPr>
        <w:t>法定代表人、法定代表人委托人、项目负责人及项目部成员</w:t>
      </w:r>
      <w:r>
        <w:rPr>
          <w:rFonts w:hint="eastAsia" w:ascii="宋体" w:hAnsi="宋体" w:cs="宋体"/>
          <w:szCs w:val="21"/>
        </w:rPr>
        <w:t>）</w:t>
      </w:r>
      <w:r>
        <w:rPr>
          <w:rFonts w:hint="eastAsia" w:ascii="宋体" w:hAnsi="宋体" w:cs="宋体"/>
          <w:kern w:val="0"/>
          <w:szCs w:val="21"/>
        </w:rPr>
        <w:t>；</w:t>
      </w:r>
    </w:p>
    <w:p>
      <w:pPr>
        <w:spacing w:line="520" w:lineRule="exact"/>
        <w:ind w:firstLine="420"/>
        <w:rPr>
          <w:rFonts w:ascii="宋体" w:hAnsi="宋体" w:cs="宋体"/>
          <w:kern w:val="0"/>
          <w:szCs w:val="21"/>
        </w:rPr>
      </w:pPr>
      <w:r>
        <w:rPr>
          <w:rFonts w:hint="eastAsia" w:ascii="宋体" w:hAnsi="宋体" w:cs="宋体"/>
          <w:kern w:val="0"/>
          <w:szCs w:val="21"/>
        </w:rPr>
        <w:t>10、参加政府采购活动前三年内，在经营活动中没有</w:t>
      </w:r>
      <w:bookmarkStart w:id="158" w:name="OLE_LINK22"/>
      <w:r>
        <w:rPr>
          <w:rFonts w:hint="eastAsia" w:ascii="宋体" w:hAnsi="宋体" w:cs="宋体"/>
          <w:kern w:val="0"/>
          <w:szCs w:val="21"/>
        </w:rPr>
        <w:t>重大违法记录声明函</w:t>
      </w:r>
      <w:bookmarkEnd w:id="158"/>
      <w:r>
        <w:rPr>
          <w:rFonts w:hint="eastAsia" w:ascii="宋体" w:hAnsi="宋体" w:cs="宋体"/>
          <w:kern w:val="0"/>
          <w:szCs w:val="21"/>
        </w:rPr>
        <w:t>；</w:t>
      </w:r>
    </w:p>
    <w:p>
      <w:pPr>
        <w:spacing w:line="600" w:lineRule="exact"/>
        <w:ind w:firstLine="420"/>
        <w:rPr>
          <w:rFonts w:ascii="宋体" w:hAnsi="宋体" w:cs="宋体"/>
          <w:kern w:val="0"/>
          <w:szCs w:val="21"/>
        </w:rPr>
      </w:pPr>
      <w:r>
        <w:rPr>
          <w:rFonts w:hint="eastAsia" w:ascii="宋体" w:hAnsi="宋体" w:cs="宋体"/>
          <w:kern w:val="0"/>
          <w:szCs w:val="21"/>
        </w:rPr>
        <w:t>11、招标文件中规定的其他资料。</w:t>
      </w:r>
    </w:p>
    <w:p>
      <w:pPr>
        <w:rPr>
          <w:b/>
          <w:bCs/>
        </w:rPr>
      </w:pPr>
    </w:p>
    <w:p>
      <w:pPr>
        <w:rPr>
          <w:b/>
          <w:bCs/>
        </w:rPr>
      </w:pPr>
      <w:bookmarkStart w:id="159" w:name="_Toc28064"/>
      <w:bookmarkStart w:id="160" w:name="_Toc12298"/>
      <w:bookmarkStart w:id="161" w:name="_Toc488422631"/>
      <w:bookmarkStart w:id="162" w:name="_Toc13248"/>
      <w:bookmarkStart w:id="163" w:name="_Toc11936"/>
      <w:bookmarkStart w:id="164" w:name="_Toc26585"/>
      <w:bookmarkStart w:id="165" w:name="_Toc488422032"/>
      <w:r>
        <w:rPr>
          <w:rFonts w:hint="eastAsia"/>
          <w:b/>
          <w:bCs/>
        </w:rPr>
        <w:t xml:space="preserve">      以上复印件必须加盖单位公章</w:t>
      </w:r>
      <w:bookmarkEnd w:id="159"/>
      <w:bookmarkEnd w:id="160"/>
      <w:bookmarkEnd w:id="161"/>
      <w:bookmarkEnd w:id="162"/>
      <w:bookmarkEnd w:id="163"/>
      <w:bookmarkEnd w:id="164"/>
      <w:bookmarkEnd w:id="165"/>
    </w:p>
    <w:p>
      <w:pPr>
        <w:rPr>
          <w:rFonts w:ascii="宋体" w:hAnsi="宋体" w:cs="宋体"/>
          <w:szCs w:val="21"/>
        </w:rPr>
      </w:pPr>
    </w:p>
    <w:p>
      <w:pPr>
        <w:rPr>
          <w:rFonts w:ascii="宋体" w:hAnsi="宋体" w:cs="宋体"/>
          <w:szCs w:val="21"/>
        </w:rPr>
      </w:pPr>
    </w:p>
    <w:p>
      <w:pPr>
        <w:rPr>
          <w:rFonts w:ascii="宋体" w:hAnsi="宋体" w:cs="宋体"/>
          <w:szCs w:val="21"/>
        </w:rPr>
      </w:pPr>
    </w:p>
    <w:p>
      <w:pPr>
        <w:pStyle w:val="54"/>
        <w:spacing w:line="480" w:lineRule="exact"/>
        <w:ind w:left="425"/>
        <w:jc w:val="center"/>
        <w:rPr>
          <w:rFonts w:hAnsi="宋体" w:cs="黑体"/>
          <w:b/>
          <w:color w:val="auto"/>
          <w:sz w:val="28"/>
          <w:szCs w:val="28"/>
        </w:rPr>
      </w:pPr>
      <w:r>
        <w:rPr>
          <w:rFonts w:hint="eastAsia"/>
          <w:b/>
          <w:color w:val="auto"/>
          <w:sz w:val="28"/>
          <w:szCs w:val="28"/>
        </w:rPr>
        <w:t>以上资格证明文件由资格审查小组对投标人资格进行审查</w:t>
      </w:r>
    </w:p>
    <w:p>
      <w:pPr>
        <w:spacing w:line="600" w:lineRule="exact"/>
        <w:ind w:firstLine="420"/>
        <w:rPr>
          <w:rFonts w:ascii="宋体" w:hAnsi="宋体" w:cs="宋体"/>
          <w:kern w:val="0"/>
          <w:szCs w:val="21"/>
        </w:rPr>
      </w:pPr>
    </w:p>
    <w:p>
      <w:pPr>
        <w:jc w:val="center"/>
        <w:rPr>
          <w:b/>
          <w:bCs/>
          <w:color w:val="FF0000"/>
          <w:sz w:val="28"/>
          <w:szCs w:val="24"/>
        </w:rPr>
      </w:pPr>
    </w:p>
    <w:p>
      <w:pPr>
        <w:jc w:val="center"/>
        <w:rPr>
          <w:b/>
          <w:bCs/>
          <w:color w:val="FF0000"/>
          <w:sz w:val="28"/>
          <w:szCs w:val="24"/>
        </w:rPr>
      </w:pPr>
    </w:p>
    <w:p>
      <w:pPr>
        <w:jc w:val="center"/>
        <w:rPr>
          <w:b/>
          <w:bCs/>
          <w:color w:val="FF0000"/>
          <w:sz w:val="28"/>
          <w:szCs w:val="24"/>
        </w:rPr>
      </w:pPr>
    </w:p>
    <w:p>
      <w:pPr>
        <w:jc w:val="center"/>
        <w:rPr>
          <w:b/>
          <w:bCs/>
          <w:color w:val="FF0000"/>
          <w:sz w:val="28"/>
          <w:szCs w:val="24"/>
        </w:rPr>
      </w:pPr>
    </w:p>
    <w:p>
      <w:pPr>
        <w:jc w:val="center"/>
        <w:rPr>
          <w:b/>
          <w:bCs/>
          <w:sz w:val="28"/>
          <w:szCs w:val="24"/>
        </w:rPr>
      </w:pPr>
      <w:r>
        <w:rPr>
          <w:rFonts w:hint="eastAsia"/>
          <w:b/>
          <w:bCs/>
          <w:sz w:val="28"/>
          <w:szCs w:val="24"/>
        </w:rPr>
        <w:t>十三、</w:t>
      </w:r>
      <w:bookmarkStart w:id="166" w:name="_Toc20577"/>
      <w:bookmarkStart w:id="167" w:name="_Toc24035"/>
      <w:bookmarkStart w:id="168" w:name="_Toc1842"/>
      <w:bookmarkStart w:id="169" w:name="OLE_LINK2"/>
      <w:bookmarkEnd w:id="137"/>
      <w:bookmarkEnd w:id="149"/>
      <w:bookmarkEnd w:id="150"/>
      <w:r>
        <w:rPr>
          <w:rFonts w:hint="eastAsia"/>
          <w:b/>
          <w:bCs/>
          <w:sz w:val="28"/>
          <w:szCs w:val="24"/>
        </w:rPr>
        <w:t>投标人认为需要提供的其它</w:t>
      </w:r>
      <w:bookmarkEnd w:id="166"/>
      <w:r>
        <w:rPr>
          <w:rFonts w:hint="eastAsia"/>
          <w:b/>
          <w:bCs/>
          <w:sz w:val="28"/>
          <w:szCs w:val="24"/>
        </w:rPr>
        <w:t>资料</w:t>
      </w:r>
      <w:bookmarkEnd w:id="167"/>
      <w:bookmarkEnd w:id="168"/>
    </w:p>
    <w:bookmarkEnd w:id="169"/>
    <w:p>
      <w:pPr>
        <w:spacing w:line="480" w:lineRule="exact"/>
        <w:ind w:firstLine="420"/>
        <w:rPr>
          <w:rFonts w:ascii="宋体" w:hAnsi="宋体" w:cs="宋体"/>
          <w:kern w:val="0"/>
          <w:szCs w:val="21"/>
        </w:rPr>
      </w:pPr>
    </w:p>
    <w:p>
      <w:pPr>
        <w:pStyle w:val="11"/>
        <w:ind w:firstLine="0"/>
        <w:rPr>
          <w:rFonts w:ascii="宋体" w:hAnsi="宋体" w:cs="宋体"/>
        </w:rPr>
      </w:pPr>
    </w:p>
    <w:p>
      <w:pPr>
        <w:pStyle w:val="11"/>
        <w:ind w:firstLine="0"/>
        <w:rPr>
          <w:rFonts w:ascii="宋体" w:hAnsi="宋体" w:cs="宋体"/>
        </w:rPr>
      </w:pPr>
    </w:p>
    <w:p>
      <w:pPr>
        <w:rPr>
          <w:b/>
          <w:bCs/>
          <w:sz w:val="30"/>
          <w:szCs w:val="30"/>
        </w:rPr>
      </w:pPr>
    </w:p>
    <w:p>
      <w:pPr>
        <w:rPr>
          <w:b/>
          <w:bCs/>
          <w:sz w:val="30"/>
          <w:szCs w:val="30"/>
        </w:rPr>
      </w:pPr>
    </w:p>
    <w:p>
      <w:pPr>
        <w:rPr>
          <w:b/>
          <w:bCs/>
          <w:sz w:val="30"/>
          <w:szCs w:val="30"/>
        </w:rPr>
      </w:pPr>
    </w:p>
    <w:p>
      <w:pPr>
        <w:rPr>
          <w:b/>
          <w:bCs/>
          <w:sz w:val="30"/>
          <w:szCs w:val="30"/>
        </w:rPr>
      </w:pPr>
    </w:p>
    <w:p>
      <w:pPr>
        <w:rPr>
          <w:b/>
          <w:bCs/>
          <w:sz w:val="30"/>
          <w:szCs w:val="30"/>
        </w:rPr>
      </w:pPr>
    </w:p>
    <w:p>
      <w:pPr>
        <w:rPr>
          <w:b/>
          <w:bCs/>
          <w:sz w:val="30"/>
          <w:szCs w:val="30"/>
        </w:rPr>
      </w:pPr>
    </w:p>
    <w:p>
      <w:pPr>
        <w:rPr>
          <w:b/>
          <w:bCs/>
          <w:sz w:val="30"/>
          <w:szCs w:val="30"/>
        </w:rPr>
      </w:pPr>
    </w:p>
    <w:p>
      <w:pPr>
        <w:rPr>
          <w:b/>
          <w:bCs/>
          <w:sz w:val="30"/>
          <w:szCs w:val="30"/>
        </w:rPr>
      </w:pPr>
    </w:p>
    <w:p>
      <w:pPr>
        <w:rPr>
          <w:b/>
          <w:bCs/>
          <w:sz w:val="30"/>
          <w:szCs w:val="30"/>
        </w:rPr>
      </w:pPr>
    </w:p>
    <w:p>
      <w:pPr>
        <w:rPr>
          <w:b/>
          <w:bCs/>
          <w:sz w:val="30"/>
          <w:szCs w:val="30"/>
        </w:rPr>
      </w:pPr>
    </w:p>
    <w:p>
      <w:pPr>
        <w:rPr>
          <w:b/>
          <w:bCs/>
          <w:sz w:val="30"/>
          <w:szCs w:val="30"/>
        </w:rPr>
      </w:pPr>
    </w:p>
    <w:p>
      <w:pPr>
        <w:rPr>
          <w:b/>
          <w:bCs/>
          <w:sz w:val="30"/>
          <w:szCs w:val="30"/>
        </w:rPr>
      </w:pPr>
    </w:p>
    <w:p>
      <w:pPr>
        <w:rPr>
          <w:b/>
          <w:bCs/>
          <w:sz w:val="30"/>
          <w:szCs w:val="30"/>
        </w:rPr>
      </w:pPr>
    </w:p>
    <w:p>
      <w:pPr>
        <w:rPr>
          <w:b/>
          <w:bCs/>
          <w:sz w:val="30"/>
          <w:szCs w:val="30"/>
        </w:rPr>
      </w:pPr>
    </w:p>
    <w:p>
      <w:pPr>
        <w:rPr>
          <w:b/>
          <w:bCs/>
          <w:sz w:val="30"/>
          <w:szCs w:val="30"/>
        </w:rPr>
      </w:pPr>
    </w:p>
    <w:p>
      <w:pPr>
        <w:rPr>
          <w:b/>
          <w:bCs/>
          <w:sz w:val="30"/>
          <w:szCs w:val="30"/>
        </w:rPr>
      </w:pPr>
    </w:p>
    <w:p>
      <w:pPr>
        <w:rPr>
          <w:b/>
          <w:bCs/>
          <w:sz w:val="30"/>
          <w:szCs w:val="30"/>
        </w:rPr>
      </w:pPr>
    </w:p>
    <w:p>
      <w:pPr>
        <w:rPr>
          <w:b/>
          <w:bCs/>
          <w:sz w:val="30"/>
          <w:szCs w:val="30"/>
        </w:rPr>
      </w:pPr>
    </w:p>
    <w:p>
      <w:pPr>
        <w:rPr>
          <w:b/>
          <w:bCs/>
          <w:sz w:val="30"/>
          <w:szCs w:val="30"/>
        </w:rPr>
      </w:pPr>
    </w:p>
    <w:p>
      <w:pPr>
        <w:rPr>
          <w:b/>
          <w:bCs/>
          <w:sz w:val="30"/>
          <w:szCs w:val="30"/>
        </w:rPr>
      </w:pPr>
      <w:r>
        <w:rPr>
          <w:rFonts w:hint="eastAsia"/>
          <w:b/>
          <w:bCs/>
          <w:sz w:val="30"/>
          <w:szCs w:val="30"/>
        </w:rPr>
        <w:t xml:space="preserve">附件：                     </w:t>
      </w:r>
    </w:p>
    <w:p>
      <w:pPr>
        <w:rPr>
          <w:b/>
          <w:bCs/>
          <w:sz w:val="30"/>
          <w:szCs w:val="30"/>
        </w:rPr>
      </w:pPr>
    </w:p>
    <w:p>
      <w:pPr>
        <w:jc w:val="center"/>
        <w:rPr>
          <w:b/>
          <w:bCs/>
          <w:sz w:val="30"/>
          <w:szCs w:val="30"/>
        </w:rPr>
      </w:pPr>
      <w:r>
        <w:rPr>
          <w:rFonts w:hint="eastAsia"/>
          <w:b/>
          <w:bCs/>
          <w:sz w:val="30"/>
          <w:szCs w:val="30"/>
        </w:rPr>
        <w:t>无行贿犯罪记录承诺书</w:t>
      </w:r>
    </w:p>
    <w:p>
      <w:pPr>
        <w:spacing w:after="312" w:afterLines="100" w:line="440" w:lineRule="exact"/>
        <w:rPr>
          <w:rFonts w:ascii="宋体" w:hAnsi="宋体"/>
          <w:position w:val="-7"/>
          <w:sz w:val="30"/>
          <w:szCs w:val="30"/>
          <w:u w:val="single"/>
        </w:rPr>
      </w:pPr>
    </w:p>
    <w:p>
      <w:pPr>
        <w:spacing w:after="312" w:afterLines="100" w:line="440" w:lineRule="exact"/>
        <w:rPr>
          <w:rFonts w:ascii="宋体" w:hAnsi="宋体"/>
          <w:position w:val="-7"/>
          <w:sz w:val="24"/>
          <w:szCs w:val="24"/>
          <w:u w:val="single"/>
        </w:rPr>
      </w:pPr>
    </w:p>
    <w:p>
      <w:pPr>
        <w:spacing w:after="312" w:afterLines="100" w:line="440" w:lineRule="exact"/>
        <w:rPr>
          <w:rFonts w:ascii="宋体" w:hAnsi="宋体"/>
          <w:sz w:val="24"/>
          <w:szCs w:val="24"/>
        </w:rPr>
      </w:pPr>
      <w:r>
        <w:rPr>
          <w:rFonts w:hint="eastAsia" w:ascii="宋体" w:hAnsi="宋体"/>
          <w:sz w:val="24"/>
          <w:szCs w:val="24"/>
        </w:rPr>
        <w:t>（采购人名称）：</w:t>
      </w:r>
    </w:p>
    <w:p>
      <w:pPr>
        <w:spacing w:line="440" w:lineRule="exact"/>
        <w:ind w:firstLine="480" w:firstLineChars="200"/>
        <w:rPr>
          <w:rFonts w:ascii="宋体" w:hAnsi="宋体" w:cs="宋体"/>
          <w:color w:val="000000"/>
          <w:sz w:val="24"/>
          <w:szCs w:val="24"/>
          <w:shd w:val="clear" w:color="auto" w:fill="FFFFFF"/>
        </w:rPr>
      </w:pPr>
      <w:r>
        <w:rPr>
          <w:rFonts w:hint="eastAsia" w:ascii="宋体" w:hAnsi="宋体"/>
          <w:sz w:val="24"/>
          <w:szCs w:val="24"/>
        </w:rPr>
        <w:t>我方在此声明，我方在（项目名称</w:t>
      </w:r>
      <w:r>
        <w:rPr>
          <w:rFonts w:ascii="宋体" w:hAnsi="宋体"/>
          <w:sz w:val="24"/>
          <w:szCs w:val="24"/>
        </w:rPr>
        <w:t>）</w:t>
      </w:r>
      <w:r>
        <w:rPr>
          <w:rFonts w:hint="eastAsia" w:ascii="宋体" w:hAnsi="宋体"/>
          <w:sz w:val="24"/>
          <w:szCs w:val="24"/>
        </w:rPr>
        <w:t>招投标过程中所涉及的</w:t>
      </w:r>
      <w:r>
        <w:rPr>
          <w:rFonts w:hint="eastAsia" w:ascii="宋体" w:hAnsi="宋体" w:cs="宋体"/>
          <w:color w:val="000000"/>
          <w:sz w:val="24"/>
          <w:szCs w:val="24"/>
          <w:shd w:val="clear" w:color="auto" w:fill="FFFFFF"/>
        </w:rPr>
        <w:t>包括法人、法定代表人、法定代表人委托人、项目负责人近三年来均无行贿犯罪记录。</w:t>
      </w:r>
    </w:p>
    <w:p>
      <w:pPr>
        <w:spacing w:line="440" w:lineRule="exact"/>
        <w:ind w:firstLine="480" w:firstLineChars="200"/>
        <w:rPr>
          <w:rFonts w:ascii="宋体" w:hAnsi="宋体"/>
          <w:sz w:val="24"/>
          <w:szCs w:val="24"/>
        </w:rPr>
      </w:pPr>
      <w:r>
        <w:rPr>
          <w:rFonts w:hint="eastAsia" w:ascii="宋体" w:hAnsi="宋体"/>
          <w:sz w:val="24"/>
          <w:szCs w:val="24"/>
        </w:rPr>
        <w:t>我方保证上述信息的真实和准确，并愿意承担因我方就此弄虚作假所引起的一切法律后果。</w:t>
      </w:r>
    </w:p>
    <w:p>
      <w:pPr>
        <w:spacing w:line="440" w:lineRule="exact"/>
        <w:ind w:firstLine="480" w:firstLineChars="200"/>
        <w:rPr>
          <w:rFonts w:ascii="宋体" w:hAnsi="宋体"/>
          <w:sz w:val="24"/>
          <w:szCs w:val="24"/>
        </w:rPr>
      </w:pPr>
    </w:p>
    <w:p>
      <w:pPr>
        <w:spacing w:line="440" w:lineRule="exact"/>
        <w:ind w:firstLine="480" w:firstLineChars="200"/>
        <w:rPr>
          <w:rFonts w:ascii="宋体" w:hAnsi="宋体"/>
          <w:sz w:val="24"/>
          <w:szCs w:val="24"/>
        </w:rPr>
      </w:pPr>
    </w:p>
    <w:p>
      <w:pPr>
        <w:spacing w:line="440" w:lineRule="exact"/>
        <w:ind w:firstLine="480" w:firstLineChars="200"/>
        <w:rPr>
          <w:rFonts w:ascii="宋体" w:hAnsi="宋体"/>
          <w:sz w:val="24"/>
          <w:szCs w:val="24"/>
        </w:rPr>
      </w:pPr>
      <w:r>
        <w:rPr>
          <w:rFonts w:hint="eastAsia" w:ascii="宋体" w:hAnsi="宋体"/>
          <w:sz w:val="24"/>
          <w:szCs w:val="24"/>
        </w:rPr>
        <w:t>特此承诺</w:t>
      </w:r>
    </w:p>
    <w:p>
      <w:pPr>
        <w:spacing w:line="440" w:lineRule="exact"/>
        <w:ind w:firstLine="480" w:firstLineChars="200"/>
        <w:rPr>
          <w:rFonts w:ascii="宋体" w:hAnsi="宋体"/>
          <w:sz w:val="24"/>
          <w:szCs w:val="24"/>
        </w:rPr>
      </w:pPr>
    </w:p>
    <w:p>
      <w:pPr>
        <w:jc w:val="left"/>
        <w:rPr>
          <w:rFonts w:ascii="宋体" w:hAnsi="宋体" w:cs="宋体"/>
          <w:sz w:val="24"/>
          <w:szCs w:val="24"/>
        </w:rPr>
      </w:pPr>
    </w:p>
    <w:p>
      <w:pPr>
        <w:jc w:val="left"/>
        <w:rPr>
          <w:rFonts w:ascii="宋体" w:hAnsi="宋体" w:cs="宋体"/>
          <w:sz w:val="24"/>
          <w:szCs w:val="24"/>
        </w:rPr>
      </w:pPr>
    </w:p>
    <w:p>
      <w:pPr>
        <w:jc w:val="left"/>
        <w:rPr>
          <w:rFonts w:ascii="宋体" w:hAnsi="宋体" w:cs="宋体"/>
          <w:sz w:val="24"/>
          <w:szCs w:val="24"/>
        </w:rPr>
      </w:pPr>
    </w:p>
    <w:p>
      <w:pPr>
        <w:jc w:val="left"/>
        <w:rPr>
          <w:rFonts w:ascii="宋体" w:hAnsi="宋体" w:cs="宋体"/>
          <w:sz w:val="24"/>
          <w:szCs w:val="24"/>
        </w:rPr>
      </w:pPr>
    </w:p>
    <w:p>
      <w:pPr>
        <w:spacing w:line="440" w:lineRule="exact"/>
        <w:jc w:val="right"/>
        <w:rPr>
          <w:rFonts w:ascii="宋体" w:hAnsi="宋体"/>
          <w:sz w:val="24"/>
          <w:szCs w:val="24"/>
        </w:rPr>
      </w:pPr>
      <w:r>
        <w:rPr>
          <w:rFonts w:hint="eastAsia" w:ascii="宋体" w:hAnsi="宋体"/>
          <w:sz w:val="24"/>
          <w:szCs w:val="24"/>
        </w:rPr>
        <w:t>投标人：（盖单位章）</w:t>
      </w:r>
    </w:p>
    <w:p>
      <w:pPr>
        <w:spacing w:line="440" w:lineRule="exact"/>
        <w:jc w:val="left"/>
        <w:rPr>
          <w:rFonts w:ascii="宋体" w:hAnsi="宋体"/>
          <w:sz w:val="24"/>
          <w:szCs w:val="24"/>
        </w:rPr>
      </w:pPr>
      <w:r>
        <w:rPr>
          <w:rFonts w:hint="eastAsia" w:ascii="宋体" w:hAnsi="宋体"/>
          <w:sz w:val="24"/>
          <w:szCs w:val="24"/>
        </w:rPr>
        <w:t xml:space="preserve">                         法定代表人或授权委托人：（签字）</w:t>
      </w:r>
    </w:p>
    <w:p>
      <w:pPr>
        <w:spacing w:line="440" w:lineRule="exact"/>
        <w:jc w:val="right"/>
        <w:rPr>
          <w:rFonts w:ascii="宋体" w:hAnsi="宋体"/>
          <w:sz w:val="24"/>
          <w:szCs w:val="24"/>
        </w:rPr>
      </w:pPr>
    </w:p>
    <w:p>
      <w:pPr>
        <w:spacing w:line="440" w:lineRule="exact"/>
        <w:jc w:val="right"/>
        <w:rPr>
          <w:rFonts w:ascii="宋体" w:hAnsi="宋体"/>
          <w:sz w:val="24"/>
          <w:szCs w:val="24"/>
        </w:rPr>
      </w:pPr>
      <w:r>
        <w:rPr>
          <w:rFonts w:hint="eastAsia" w:ascii="宋体" w:hAnsi="宋体"/>
          <w:sz w:val="24"/>
          <w:szCs w:val="24"/>
        </w:rPr>
        <w:t>年月日</w:t>
      </w:r>
    </w:p>
    <w:p>
      <w:pPr>
        <w:pStyle w:val="11"/>
        <w:ind w:firstLine="0"/>
        <w:rPr>
          <w:rFonts w:ascii="宋体" w:hAnsi="宋体" w:cs="宋体"/>
        </w:rPr>
      </w:pPr>
    </w:p>
    <w:sectPr>
      <w:pgSz w:w="11906" w:h="16838"/>
      <w:pgMar w:top="1440" w:right="1463" w:bottom="1440" w:left="1519"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Book Antiqua">
    <w:altName w:val="Segoe Print"/>
    <w:panose1 w:val="02040602050305030304"/>
    <w:charset w:val="00"/>
    <w:family w:val="roman"/>
    <w:pitch w:val="default"/>
    <w:sig w:usb0="00000000" w:usb1="00000000" w:usb2="00000000" w:usb3="00000000" w:csb0="2000009F" w:csb1="DFD70000"/>
  </w:font>
  <w:font w:name="BatangChe">
    <w:panose1 w:val="02030609000101010101"/>
    <w:charset w:val="81"/>
    <w:family w:val="modern"/>
    <w:pitch w:val="default"/>
    <w:sig w:usb0="B00002AF" w:usb1="69D77CFB" w:usb2="00000030" w:usb3="00000000" w:csb0="4008009F" w:csb1="DFD70000"/>
  </w:font>
  <w:font w:name="微软雅黑">
    <w:panose1 w:val="020B0503020204020204"/>
    <w:charset w:val="86"/>
    <w:family w:val="swiss"/>
    <w:pitch w:val="default"/>
    <w:sig w:usb0="80000287" w:usb1="280F3C52" w:usb2="00000016" w:usb3="00000000" w:csb0="0004001F" w:csb1="00000000"/>
  </w:font>
  <w:font w:name="方正大标宋简体">
    <w:altName w:val="微软雅黑"/>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firstLine="810" w:firstLineChars="450"/>
    </w:pPr>
    <w: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03505" cy="139700"/>
              <wp:effectExtent l="3175" t="0" r="0" b="0"/>
              <wp:wrapNone/>
              <wp:docPr id="3" name="Text Box 4"/>
              <wp:cNvGraphicFramePr/>
              <a:graphic xmlns:a="http://schemas.openxmlformats.org/drawingml/2006/main">
                <a:graphicData uri="http://schemas.microsoft.com/office/word/2010/wordprocessingShape">
                  <wps:wsp>
                    <wps:cNvSpPr txBox="1">
                      <a:spLocks noChangeArrowheads="1"/>
                    </wps:cNvSpPr>
                    <wps:spPr bwMode="auto">
                      <a:xfrm>
                        <a:off x="0" y="0"/>
                        <a:ext cx="103505" cy="139700"/>
                      </a:xfrm>
                      <a:prstGeom prst="rect">
                        <a:avLst/>
                      </a:prstGeom>
                      <a:noFill/>
                      <a:ln>
                        <a:noFill/>
                      </a:ln>
                    </wps:spPr>
                    <wps:txbx>
                      <w:txbxContent>
                        <w:p>
                          <w:pPr>
                            <w:pStyle w:val="21"/>
                          </w:pPr>
                        </w:p>
                      </w:txbxContent>
                    </wps:txbx>
                    <wps:bodyPr rot="0" vert="horz" wrap="none" lIns="0" tIns="0" rIns="0" bIns="0" anchor="t" anchorCtr="0" upright="1">
                      <a:spAutoFit/>
                    </wps:bodyPr>
                  </wps:wsp>
                </a:graphicData>
              </a:graphic>
            </wp:anchor>
          </w:drawing>
        </mc:Choice>
        <mc:Fallback>
          <w:pict>
            <v:shape id="Text Box 4" o:spid="_x0000_s1026" o:spt="202" type="#_x0000_t202" style="position:absolute;left:0pt;margin-top:0pt;height:11pt;width:8.15pt;mso-position-horizontal:right;mso-position-horizontal-relative:margin;mso-wrap-style:none;z-index:251660288;mso-width-relative:page;mso-height-relative:page;" filled="f" stroked="f" coordsize="21600,21600" o:gfxdata="UEsDBAoAAAAAAIdO4kAAAAAAAAAAAAAAAAAEAAAAZHJzL1BLAwQUAAAACACHTuJAoMiFHNAAAAAD&#10;AQAADwAAAGRycy9kb3ducmV2LnhtbE2PwU7DMBBE70j8g7VI3KjdIJUqxOmhEhduFITEbRtv4wh7&#10;Hdlumvw9Lhe4rDSa0czbZjd7JyaKaQisYb1SIIi7YAbuNXy8vzxsQaSMbNAFJg0LJdi1tzcN1iZc&#10;+I2mQ+5FKeFUowab81hLmTpLHtMqjMTFO4XoMRcZe2kiXkq5d7JSaiM9DlwWLI60t9R9H85ew9P8&#10;GWhMtKev09RFOyxb97pofX+3Vs8gMs35LwxX/IIObWE6hjObJJyG8kj+vVdv8wjiqKGqFMi2kf/Z&#10;2x9QSwMEFAAAAAgAh07iQMGCTEzfAQAAswMAAA4AAABkcnMvZTJvRG9jLnhtbK1TUW/TMBB+R+I/&#10;WH6nSVcGLGo6jU1FSGMgbfyAi+M0FonPOrtNyq/n7DRljDfEi3U5n7/77rsv6+ux78RBkzdoS7lc&#10;5FJoq7A2dlfK70/bNx+k8AFsDR1aXcqj9vJ68/rVenCFvsAWu1qTYBDri8GVsg3BFVnmVat78At0&#10;2vJlg9RD4E/aZTXBwOh9l13k+btsQKododLec/ZuupSbhN80WoWvTeN1EF0pmVtIJ6Wzime2WUOx&#10;I3CtUSca8A8sejCWm56h7iCA2JP5C6o3itBjExYK+wybxiidZuBplvmLaR5bcDrNwuJ4d5bJ/z9Y&#10;9XD4RsLUpVxJYaHnFT3pMYiPOIq3UZ3B+YKLHh2XhZHTvOU0qXf3qH54YfG2BbvTN0Q4tBpqZreM&#10;L7NnTyccH0Gq4QvW3Ab2ARPQ2FAfpWMxBKPzlo7nzUQqKrbMV5f5pRSKr5arq/d52lwGxfzYkQ+f&#10;NPYiBqUkXnwCh8O9D5EMFHNJ7GVxa7ouLb+zfyS4MGYS+ch3Yh7GajyJUWF95DEIJy+x9zlokX5K&#10;MbCPSmnZ6FJ0ny0LES03BzQH1RyAVfywlEGKKbwNkzX3jsyuZdxZ6hsWa2vSIFHVicOJJTsjzXdy&#10;cbTe8+9U9ftf2/wC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oMiFHNAAAAADAQAADwAAAAAAAAAB&#10;ACAAAAAiAAAAZHJzL2Rvd25yZXYueG1sUEsBAhQAFAAAAAgAh07iQMGCTEzfAQAAswMAAA4AAAAA&#10;AAAAAQAgAAAAHwEAAGRycy9lMm9Eb2MueG1sUEsFBgAAAAAGAAYAWQEAAHAFAAAAAA==&#10;">
              <v:fill on="f" focussize="0,0"/>
              <v:stroke on="f"/>
              <v:imagedata o:title=""/>
              <o:lock v:ext="edit" aspectratio="f"/>
              <v:textbox inset="0mm,0mm,0mm,0mm" style="mso-fit-shape-to-text:t;">
                <w:txbxContent>
                  <w:p>
                    <w:pPr>
                      <w:pStyle w:val="21"/>
                    </w:pPr>
                  </w:p>
                </w:txbxContent>
              </v:textbox>
            </v:shape>
          </w:pict>
        </mc:Fallback>
      </mc:AlternateContent>
    </w:r>
    <w: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45720</wp:posOffset>
              </wp:positionV>
              <wp:extent cx="5600700" cy="635"/>
              <wp:effectExtent l="12065" t="12700" r="6985" b="5715"/>
              <wp:wrapNone/>
              <wp:docPr id="2" name="Line 1"/>
              <wp:cNvGraphicFramePr/>
              <a:graphic xmlns:a="http://schemas.openxmlformats.org/drawingml/2006/main">
                <a:graphicData uri="http://schemas.microsoft.com/office/word/2010/wordprocessingShape">
                  <wps:wsp>
                    <wps:cNvCnPr>
                      <a:cxnSpLocks noChangeShapeType="1"/>
                    </wps:cNvCnPr>
                    <wps:spPr bwMode="auto">
                      <a:xfrm>
                        <a:off x="0" y="0"/>
                        <a:ext cx="5600700" cy="635"/>
                      </a:xfrm>
                      <a:prstGeom prst="line">
                        <a:avLst/>
                      </a:prstGeom>
                      <a:noFill/>
                      <a:ln w="9525">
                        <a:solidFill>
                          <a:srgbClr val="000000"/>
                        </a:solidFill>
                        <a:round/>
                      </a:ln>
                    </wps:spPr>
                    <wps:bodyPr/>
                  </wps:wsp>
                </a:graphicData>
              </a:graphic>
            </wp:anchor>
          </w:drawing>
        </mc:Choice>
        <mc:Fallback>
          <w:pict>
            <v:line id="Line 1" o:spid="_x0000_s1026" o:spt="20" style="position:absolute;left:0pt;margin-left:0pt;margin-top:3.6pt;height:0.05pt;width:441pt;z-index:251658240;mso-width-relative:page;mso-height-relative:page;" filled="f" stroked="t" coordsize="21600,21600" o:gfxdata="UEsDBAoAAAAAAIdO4kAAAAAAAAAAAAAAAAAEAAAAZHJzL1BLAwQUAAAACACHTuJA4/HU79IAAAAE&#10;AQAADwAAAGRycy9kb3ducmV2LnhtbE2Py07DMBBF90j8gzVIbCpqN5UgSuN0AWTHhlLEdhpPk4h4&#10;nMbuA76eYQXLozu690y5vvhBnWiKfWALi7kBRdwE13NrYftW3+WgYkJ2OAQmC18UYV1dX5VYuHDm&#10;VzptUqukhGOBFrqUxkLr2HTkMc7DSCzZPkwek+DUajfhWcr9oDNj7rXHnmWhw5EeO2o+N0dvIdbv&#10;dKi/Z83MfCzbQNnh6eUZrb29WZgVqESX9HcMv/qiDpU47cKRXVSDBXkkWXjIQEmY55nwTngJuir1&#10;f/nqB1BLAwQUAAAACACHTuJAyW9rZa8BAABTAwAADgAAAGRycy9lMm9Eb2MueG1srVNNj9MwEL0j&#10;8R8s32nSohaImu6hq+VSoNIuP8C1ncTC9lhjt0n/PWP3AxZuiByseObNmzcfXj9MzrKTxmjAt3w+&#10;qznTXoIyvm/595endx85i0l4JSx43fKzjvxh8/bNegyNXsAAVmlkROJjM4aWDymFpqqiHLQTcQZB&#10;e3J2gE4kumJfKRQjsTtbLep6VY2AKiBIHSNZHy9Ovin8Xadl+tZ1USdmW07aUjmxnId8Vpu1aHoU&#10;YTDyKkP8gwonjKekd6pHkQQ7ovmLyhmJEKFLMwmugq4zUpcaqJp5/Uc1z4MIutRCzYnh3qb4/2jl&#10;19MemVEtX3DmhaMR7YzXbJ47M4bYEGDr95hrk5N/DjuQPyLzsB2E73VR+HIOFFYiqlch+RID8R/G&#10;L6AII44JSpumDl2mpAawqUzjfJ+GnhKTZFyu6vpDTUOT5Fu9X2ZFlWhuoQFj+qzBsfzTckuqC7U4&#10;7WK6QG+QnMnDk7G2jNt6Nrb803KxLAERrFHZmWER+8PWIjuJvDDlu+Z9BUM4enVJYj3JulV66dkB&#10;1HmP2Z3tNLki/LpleTV+vxfUr7ew+Ql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j8dTv0gAAAAQB&#10;AAAPAAAAAAAAAAEAIAAAACIAAABkcnMvZG93bnJldi54bWxQSwECFAAUAAAACACHTuJAyW9rZa8B&#10;AABTAwAADgAAAAAAAAABACAAAAAhAQAAZHJzL2Uyb0RvYy54bWxQSwUGAAAAAAYABgBZAQAAQgUA&#10;AAAA&#10;">
              <v:fill on="f" focussize="0,0"/>
              <v:stroke color="#000000" joinstyle="round"/>
              <v:imagedata o:title=""/>
              <o:lock v:ext="edit" aspectratio="f"/>
            </v:line>
          </w:pict>
        </mc:Fallback>
      </mc:AlternateContent>
    </w:r>
  </w:p>
  <w:p>
    <w:pPr>
      <w:pStyle w:val="21"/>
      <w:ind w:firstLine="810" w:firstLineChars="450"/>
    </w:pPr>
    <w:r>
      <w:rPr>
        <w:rFonts w:hint="eastAsia"/>
      </w:rPr>
      <w:t xml:space="preserve">卓信工程咨询有限公司                                                            </w:t>
    </w:r>
    <w:r>
      <w:fldChar w:fldCharType="begin"/>
    </w:r>
    <w:r>
      <w:instrText xml:space="preserve"> PAGE  \* MERGEFORMAT </w:instrText>
    </w:r>
    <w:r>
      <w:fldChar w:fldCharType="separate"/>
    </w:r>
    <w:r>
      <w:t>68</w:t>
    </w:r>
    <w:r>
      <w:fldChar w:fldCharType="end"/>
    </w:r>
  </w:p>
  <w:p>
    <w:pPr>
      <w:pStyle w:val="2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16205" cy="139700"/>
              <wp:effectExtent l="0" t="0" r="0" b="0"/>
              <wp:wrapNone/>
              <wp:docPr id="1" name="Text Box 5"/>
              <wp:cNvGraphicFramePr/>
              <a:graphic xmlns:a="http://schemas.openxmlformats.org/drawingml/2006/main">
                <a:graphicData uri="http://schemas.microsoft.com/office/word/2010/wordprocessingShape">
                  <wps:wsp>
                    <wps:cNvSpPr txBox="1">
                      <a:spLocks noChangeArrowheads="1"/>
                    </wps:cNvSpPr>
                    <wps:spPr bwMode="auto">
                      <a:xfrm>
                        <a:off x="0" y="0"/>
                        <a:ext cx="116205" cy="139700"/>
                      </a:xfrm>
                      <a:prstGeom prst="rect">
                        <a:avLst/>
                      </a:prstGeom>
                      <a:noFill/>
                      <a:ln>
                        <a:noFill/>
                      </a:ln>
                    </wps:spPr>
                    <wps:txbx>
                      <w:txbxContent>
                        <w:p>
                          <w:pPr>
                            <w:pStyle w:val="21"/>
                          </w:pPr>
                          <w:r>
                            <w:fldChar w:fldCharType="begin"/>
                          </w:r>
                          <w:r>
                            <w:instrText xml:space="preserve"> PAGE  \* MERGEFORMAT </w:instrText>
                          </w:r>
                          <w:r>
                            <w:fldChar w:fldCharType="separate"/>
                          </w:r>
                          <w:r>
                            <w:t>54</w:t>
                          </w:r>
                          <w:r>
                            <w:fldChar w:fldCharType="end"/>
                          </w:r>
                        </w:p>
                      </w:txbxContent>
                    </wps:txbx>
                    <wps:bodyPr rot="0" vert="horz" wrap="none" lIns="0" tIns="0" rIns="0" bIns="0" anchor="t" anchorCtr="0" upright="1">
                      <a:spAutoFit/>
                    </wps:bodyPr>
                  </wps:wsp>
                </a:graphicData>
              </a:graphic>
            </wp:anchor>
          </w:drawing>
        </mc:Choice>
        <mc:Fallback>
          <w:pict>
            <v:shape id="Text Box 5" o:spid="_x0000_s1026" o:spt="202" type="#_x0000_t202" style="position:absolute;left:0pt;margin-top:0pt;height:11pt;width:9.15pt;mso-position-horizontal:right;mso-position-horizontal-relative:margin;mso-wrap-style:none;z-index:251659264;mso-width-relative:page;mso-height-relative:page;" filled="f" stroked="f" coordsize="21600,21600" o:gfxdata="UEsDBAoAAAAAAIdO4kAAAAAAAAAAAAAAAAAEAAAAZHJzL1BLAwQUAAAACACHTuJABi6WFNAAAAAD&#10;AQAADwAAAGRycy9kb3ducmV2LnhtbE2PwWrDMBBE74X8g9hAb40UB1rjWM4hkEtvTUuhN8XaWCbS&#10;ykiKY/99lF7ay8Iww8zbejc5y0YMsfckYb0SwJBar3vqJHx9Hl5KYDEp0sp6QgkzRtg1i6daVdrf&#10;6APHY+pYLqFYKQkmpaHiPLYGnYorPyBl7+yDUynL0HEd1C2XO8sLIV65Uz3lBaMG3BtsL8erk/A2&#10;fXscIu7x5zy2wfRzad9nKZ+Xa7EFlnBKf2F44Gd0aDLTyV9JR2Yl5EfS73145QbYSUJRCOBNzf+z&#10;N3dQSwMEFAAAAAgAh07iQKeMEfXeAQAAswMAAA4AAABkcnMvZTJvRG9jLnhtbK1T247TMBB9R+If&#10;LL/TpEW7QNR0teyqCGm5SLt8wMRxEovEY43dJuXrGTtNWeAN8WJNxuMzZ86cbG+moRdHTd6gLeV6&#10;lUuhrcLa2LaU3572r95K4QPYGnq0upQn7eXN7uWL7egKvcEO+1qTYBDri9GVsgvBFVnmVacH8Ct0&#10;2vJlgzRA4E9qs5pgZPShzzZ5fp2NSLUjVNp7zt7Pl3KX8JtGq/ClabwOoi8lcwvppHRW8cx2Wyha&#10;AtcZdaYB/8BiAGO56QXqHgKIA5m/oAajCD02YaVwyLBpjNJpBp5mnf8xzWMHTqdZWBzvLjL5/wer&#10;Ph+/kjA1704KCwOv6ElPQbzHSVxFdUbnCy56dFwWJk7Hyjipdw+ovnth8a4D2+pbIhw7DTWzW8eX&#10;2bOnM46PINX4CWtuA4eACWhqaIiALIZgdN7S6bKZSEXFluvrTX4lheKr9et3b/K0uQyK5bEjHz5o&#10;HEQMSkm8+AQOxwcfIhkolpLYy+Le9H1afm9/S3BhzCTyke/MPEzVdBajwvrEYxDOXmLvc9Ah/ZBi&#10;ZB+V0rLRpeg/WhYiWm4JaAmqJQCr+GEpgxRzeBdmax4cmbZj3EXqWxZrb9IgUdWZw5klOyPNd3Zx&#10;tN7z71T161/b/QR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AGLpYU0AAAAAMBAAAPAAAAAAAAAAEA&#10;IAAAACIAAABkcnMvZG93bnJldi54bWxQSwECFAAUAAAACACHTuJAp4wR9d4BAACzAwAADgAAAAAA&#10;AAABACAAAAAfAQAAZHJzL2Uyb0RvYy54bWxQSwUGAAAAAAYABgBZAQAAbwUAAAAA&#10;">
              <v:fill on="f" focussize="0,0"/>
              <v:stroke on="f"/>
              <v:imagedata o:title=""/>
              <o:lock v:ext="edit" aspectratio="f"/>
              <v:textbox inset="0mm,0mm,0mm,0mm" style="mso-fit-shape-to-text:t;">
                <w:txbxContent>
                  <w:p>
                    <w:pPr>
                      <w:pStyle w:val="21"/>
                    </w:pPr>
                    <w:r>
                      <w:fldChar w:fldCharType="begin"/>
                    </w:r>
                    <w:r>
                      <w:instrText xml:space="preserve"> PAGE  \* MERGEFORMAT </w:instrText>
                    </w:r>
                    <w:r>
                      <w:fldChar w:fldCharType="separate"/>
                    </w:r>
                    <w:r>
                      <w:t>54</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580" w:lineRule="exact"/>
      <w:rPr>
        <w:rFonts w:ascii="宋体" w:hAnsi="宋体" w:cs="宋体"/>
        <w:b/>
        <w:bCs/>
        <w:sz w:val="18"/>
        <w:szCs w:val="18"/>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lvl w:ilvl="0" w:tentative="0">
      <w:start w:val="1"/>
      <w:numFmt w:val="chineseCountingThousand"/>
      <w:pStyle w:val="3"/>
      <w:suff w:val="nothing"/>
      <w:lvlText w:val="第%1部分"/>
      <w:lvlJc w:val="center"/>
      <w:pPr>
        <w:ind w:left="1130" w:firstLine="288"/>
      </w:pPr>
      <w:rPr>
        <w:rFonts w:hint="eastAsia"/>
        <w:sz w:val="44"/>
        <w:szCs w:val="44"/>
      </w:rPr>
    </w:lvl>
    <w:lvl w:ilvl="1" w:tentative="0">
      <w:start w:val="1"/>
      <w:numFmt w:val="chineseCountingThousand"/>
      <w:pStyle w:val="2"/>
      <w:suff w:val="nothing"/>
      <w:lvlText w:val="%2、"/>
      <w:lvlJc w:val="left"/>
      <w:pPr>
        <w:ind w:left="3" w:firstLine="177"/>
      </w:p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rPr>
    </w:lvl>
    <w:lvl w:ilvl="3" w:tentative="0">
      <w:start w:val="1"/>
      <w:numFmt w:val="decimal"/>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1">
    <w:nsid w:val="00000004"/>
    <w:multiLevelType w:val="multilevel"/>
    <w:tmpl w:val="00000004"/>
    <w:lvl w:ilvl="0" w:tentative="0">
      <w:start w:val="1"/>
      <w:numFmt w:val="chineseCountingThousand"/>
      <w:suff w:val="nothing"/>
      <w:lvlText w:val="第%1部分"/>
      <w:lvlJc w:val="center"/>
      <w:pPr>
        <w:ind w:left="0" w:firstLine="288"/>
      </w:pPr>
      <w:rPr>
        <w:rFonts w:hint="eastAsia"/>
        <w:sz w:val="28"/>
      </w:rPr>
    </w:lvl>
    <w:lvl w:ilvl="1" w:tentative="0">
      <w:start w:val="1"/>
      <w:numFmt w:val="chineseCountingThousand"/>
      <w:pStyle w:val="61"/>
      <w:suff w:val="nothing"/>
      <w:lvlText w:val="%2、"/>
      <w:lvlJc w:val="left"/>
      <w:pPr>
        <w:ind w:left="210" w:firstLine="510"/>
      </w:pPr>
      <w:rPr>
        <w:rFonts w:hint="eastAsia" w:ascii="宋体" w:hAnsi="宋体" w:eastAsia="宋体"/>
        <w:sz w:val="24"/>
        <w:lang w:val="en-US"/>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rPr>
    </w:lvl>
    <w:lvl w:ilvl="3" w:tentative="0">
      <w:start w:val="1"/>
      <w:numFmt w:val="decimal"/>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2">
    <w:nsid w:val="00000018"/>
    <w:multiLevelType w:val="singleLevel"/>
    <w:tmpl w:val="00000018"/>
    <w:lvl w:ilvl="0" w:tentative="0">
      <w:start w:val="1"/>
      <w:numFmt w:val="decimal"/>
      <w:suff w:val="nothing"/>
      <w:lvlText w:val="（%1）"/>
      <w:lvlJc w:val="left"/>
    </w:lvl>
  </w:abstractNum>
  <w:abstractNum w:abstractNumId="3">
    <w:nsid w:val="04C4105B"/>
    <w:multiLevelType w:val="multilevel"/>
    <w:tmpl w:val="04C4105B"/>
    <w:lvl w:ilvl="0" w:tentative="0">
      <w:start w:val="1"/>
      <w:numFmt w:val="decimal"/>
      <w:lvlText w:val="%1."/>
      <w:lvlJc w:val="left"/>
      <w:pPr>
        <w:ind w:left="801" w:hanging="262"/>
      </w:pPr>
      <w:rPr>
        <w:rFonts w:hint="default" w:ascii="Times New Roman" w:hAnsi="Times New Roman" w:eastAsia="Times New Roman" w:cs="Times New Roman"/>
        <w:spacing w:val="-2"/>
        <w:w w:val="100"/>
        <w:sz w:val="21"/>
        <w:szCs w:val="21"/>
      </w:rPr>
    </w:lvl>
    <w:lvl w:ilvl="1" w:tentative="0">
      <w:start w:val="0"/>
      <w:numFmt w:val="bullet"/>
      <w:lvlText w:val="•"/>
      <w:lvlJc w:val="left"/>
      <w:pPr>
        <w:ind w:left="1606" w:hanging="262"/>
      </w:pPr>
      <w:rPr>
        <w:rFonts w:hint="default"/>
      </w:rPr>
    </w:lvl>
    <w:lvl w:ilvl="2" w:tentative="0">
      <w:start w:val="0"/>
      <w:numFmt w:val="bullet"/>
      <w:lvlText w:val="•"/>
      <w:lvlJc w:val="left"/>
      <w:pPr>
        <w:ind w:left="2412" w:hanging="262"/>
      </w:pPr>
      <w:rPr>
        <w:rFonts w:hint="default"/>
      </w:rPr>
    </w:lvl>
    <w:lvl w:ilvl="3" w:tentative="0">
      <w:start w:val="0"/>
      <w:numFmt w:val="bullet"/>
      <w:lvlText w:val="•"/>
      <w:lvlJc w:val="left"/>
      <w:pPr>
        <w:ind w:left="3218" w:hanging="262"/>
      </w:pPr>
      <w:rPr>
        <w:rFonts w:hint="default"/>
      </w:rPr>
    </w:lvl>
    <w:lvl w:ilvl="4" w:tentative="0">
      <w:start w:val="0"/>
      <w:numFmt w:val="bullet"/>
      <w:lvlText w:val="•"/>
      <w:lvlJc w:val="left"/>
      <w:pPr>
        <w:ind w:left="4024" w:hanging="262"/>
      </w:pPr>
      <w:rPr>
        <w:rFonts w:hint="default"/>
      </w:rPr>
    </w:lvl>
    <w:lvl w:ilvl="5" w:tentative="0">
      <w:start w:val="0"/>
      <w:numFmt w:val="bullet"/>
      <w:lvlText w:val="•"/>
      <w:lvlJc w:val="left"/>
      <w:pPr>
        <w:ind w:left="4830" w:hanging="262"/>
      </w:pPr>
      <w:rPr>
        <w:rFonts w:hint="default"/>
      </w:rPr>
    </w:lvl>
    <w:lvl w:ilvl="6" w:tentative="0">
      <w:start w:val="0"/>
      <w:numFmt w:val="bullet"/>
      <w:lvlText w:val="•"/>
      <w:lvlJc w:val="left"/>
      <w:pPr>
        <w:ind w:left="5636" w:hanging="262"/>
      </w:pPr>
      <w:rPr>
        <w:rFonts w:hint="default"/>
      </w:rPr>
    </w:lvl>
    <w:lvl w:ilvl="7" w:tentative="0">
      <w:start w:val="0"/>
      <w:numFmt w:val="bullet"/>
      <w:lvlText w:val="•"/>
      <w:lvlJc w:val="left"/>
      <w:pPr>
        <w:ind w:left="6442" w:hanging="262"/>
      </w:pPr>
      <w:rPr>
        <w:rFonts w:hint="default"/>
      </w:rPr>
    </w:lvl>
    <w:lvl w:ilvl="8" w:tentative="0">
      <w:start w:val="0"/>
      <w:numFmt w:val="bullet"/>
      <w:lvlText w:val="•"/>
      <w:lvlJc w:val="left"/>
      <w:pPr>
        <w:ind w:left="7248" w:hanging="262"/>
      </w:pPr>
      <w:rPr>
        <w:rFonts w:hint="default"/>
      </w:rPr>
    </w:lvl>
  </w:abstractNum>
  <w:abstractNum w:abstractNumId="4">
    <w:nsid w:val="0632502B"/>
    <w:multiLevelType w:val="multilevel"/>
    <w:tmpl w:val="0632502B"/>
    <w:lvl w:ilvl="0" w:tentative="0">
      <w:start w:val="1"/>
      <w:numFmt w:val="bullet"/>
      <w:lvlText w:val=""/>
      <w:lvlJc w:val="left"/>
      <w:pPr>
        <w:ind w:left="1260" w:hanging="420"/>
      </w:pPr>
      <w:rPr>
        <w:rFonts w:hint="default" w:ascii="Wingdings" w:hAnsi="Wingdings"/>
      </w:rPr>
    </w:lvl>
    <w:lvl w:ilvl="1" w:tentative="0">
      <w:start w:val="1"/>
      <w:numFmt w:val="bullet"/>
      <w:lvlText w:val=""/>
      <w:lvlJc w:val="left"/>
      <w:pPr>
        <w:ind w:left="1680" w:hanging="420"/>
      </w:pPr>
      <w:rPr>
        <w:rFonts w:hint="default" w:ascii="Wingdings" w:hAnsi="Wingdings"/>
      </w:rPr>
    </w:lvl>
    <w:lvl w:ilvl="2" w:tentative="0">
      <w:start w:val="1"/>
      <w:numFmt w:val="bullet"/>
      <w:lvlText w:val=""/>
      <w:lvlJc w:val="left"/>
      <w:pPr>
        <w:ind w:left="2100" w:hanging="420"/>
      </w:pPr>
      <w:rPr>
        <w:rFonts w:hint="default" w:ascii="Wingdings" w:hAnsi="Wingdings"/>
      </w:rPr>
    </w:lvl>
    <w:lvl w:ilvl="3" w:tentative="0">
      <w:start w:val="1"/>
      <w:numFmt w:val="bullet"/>
      <w:lvlText w:val=""/>
      <w:lvlJc w:val="left"/>
      <w:pPr>
        <w:ind w:left="2520" w:hanging="420"/>
      </w:pPr>
      <w:rPr>
        <w:rFonts w:hint="default" w:ascii="Wingdings" w:hAnsi="Wingdings"/>
      </w:rPr>
    </w:lvl>
    <w:lvl w:ilvl="4" w:tentative="0">
      <w:start w:val="1"/>
      <w:numFmt w:val="bullet"/>
      <w:lvlText w:val=""/>
      <w:lvlJc w:val="left"/>
      <w:pPr>
        <w:ind w:left="2940" w:hanging="420"/>
      </w:pPr>
      <w:rPr>
        <w:rFonts w:hint="default" w:ascii="Wingdings" w:hAnsi="Wingdings"/>
      </w:rPr>
    </w:lvl>
    <w:lvl w:ilvl="5" w:tentative="0">
      <w:start w:val="1"/>
      <w:numFmt w:val="bullet"/>
      <w:lvlText w:val=""/>
      <w:lvlJc w:val="left"/>
      <w:pPr>
        <w:ind w:left="3360" w:hanging="420"/>
      </w:pPr>
      <w:rPr>
        <w:rFonts w:hint="default" w:ascii="Wingdings" w:hAnsi="Wingdings"/>
      </w:rPr>
    </w:lvl>
    <w:lvl w:ilvl="6" w:tentative="0">
      <w:start w:val="1"/>
      <w:numFmt w:val="bullet"/>
      <w:lvlText w:val=""/>
      <w:lvlJc w:val="left"/>
      <w:pPr>
        <w:ind w:left="3780" w:hanging="420"/>
      </w:pPr>
      <w:rPr>
        <w:rFonts w:hint="default" w:ascii="Wingdings" w:hAnsi="Wingdings"/>
      </w:rPr>
    </w:lvl>
    <w:lvl w:ilvl="7" w:tentative="0">
      <w:start w:val="1"/>
      <w:numFmt w:val="bullet"/>
      <w:lvlText w:val=""/>
      <w:lvlJc w:val="left"/>
      <w:pPr>
        <w:ind w:left="4200" w:hanging="420"/>
      </w:pPr>
      <w:rPr>
        <w:rFonts w:hint="default" w:ascii="Wingdings" w:hAnsi="Wingdings"/>
      </w:rPr>
    </w:lvl>
    <w:lvl w:ilvl="8" w:tentative="0">
      <w:start w:val="1"/>
      <w:numFmt w:val="bullet"/>
      <w:lvlText w:val=""/>
      <w:lvlJc w:val="left"/>
      <w:pPr>
        <w:ind w:left="4620" w:hanging="420"/>
      </w:pPr>
      <w:rPr>
        <w:rFonts w:hint="default" w:ascii="Wingdings" w:hAnsi="Wingdings"/>
      </w:rPr>
    </w:lvl>
  </w:abstractNum>
  <w:abstractNum w:abstractNumId="5">
    <w:nsid w:val="125215F8"/>
    <w:multiLevelType w:val="multilevel"/>
    <w:tmpl w:val="125215F8"/>
    <w:lvl w:ilvl="0" w:tentative="0">
      <w:start w:val="1"/>
      <w:numFmt w:val="bullet"/>
      <w:lvlText w:val=""/>
      <w:lvlJc w:val="left"/>
      <w:pPr>
        <w:ind w:left="1260" w:hanging="420"/>
      </w:pPr>
      <w:rPr>
        <w:rFonts w:hint="default" w:ascii="Wingdings" w:hAnsi="Wingdings"/>
      </w:rPr>
    </w:lvl>
    <w:lvl w:ilvl="1" w:tentative="0">
      <w:start w:val="1"/>
      <w:numFmt w:val="bullet"/>
      <w:lvlText w:val=""/>
      <w:lvlJc w:val="left"/>
      <w:pPr>
        <w:ind w:left="1680" w:hanging="420"/>
      </w:pPr>
      <w:rPr>
        <w:rFonts w:hint="default" w:ascii="Wingdings" w:hAnsi="Wingdings"/>
      </w:rPr>
    </w:lvl>
    <w:lvl w:ilvl="2" w:tentative="0">
      <w:start w:val="1"/>
      <w:numFmt w:val="bullet"/>
      <w:lvlText w:val=""/>
      <w:lvlJc w:val="left"/>
      <w:pPr>
        <w:ind w:left="2100" w:hanging="420"/>
      </w:pPr>
      <w:rPr>
        <w:rFonts w:hint="default" w:ascii="Wingdings" w:hAnsi="Wingdings"/>
      </w:rPr>
    </w:lvl>
    <w:lvl w:ilvl="3" w:tentative="0">
      <w:start w:val="1"/>
      <w:numFmt w:val="bullet"/>
      <w:lvlText w:val=""/>
      <w:lvlJc w:val="left"/>
      <w:pPr>
        <w:ind w:left="2520" w:hanging="420"/>
      </w:pPr>
      <w:rPr>
        <w:rFonts w:hint="default" w:ascii="Wingdings" w:hAnsi="Wingdings"/>
      </w:rPr>
    </w:lvl>
    <w:lvl w:ilvl="4" w:tentative="0">
      <w:start w:val="1"/>
      <w:numFmt w:val="bullet"/>
      <w:lvlText w:val=""/>
      <w:lvlJc w:val="left"/>
      <w:pPr>
        <w:ind w:left="2940" w:hanging="420"/>
      </w:pPr>
      <w:rPr>
        <w:rFonts w:hint="default" w:ascii="Wingdings" w:hAnsi="Wingdings"/>
      </w:rPr>
    </w:lvl>
    <w:lvl w:ilvl="5" w:tentative="0">
      <w:start w:val="1"/>
      <w:numFmt w:val="bullet"/>
      <w:lvlText w:val=""/>
      <w:lvlJc w:val="left"/>
      <w:pPr>
        <w:ind w:left="3360" w:hanging="420"/>
      </w:pPr>
      <w:rPr>
        <w:rFonts w:hint="default" w:ascii="Wingdings" w:hAnsi="Wingdings"/>
      </w:rPr>
    </w:lvl>
    <w:lvl w:ilvl="6" w:tentative="0">
      <w:start w:val="1"/>
      <w:numFmt w:val="bullet"/>
      <w:lvlText w:val=""/>
      <w:lvlJc w:val="left"/>
      <w:pPr>
        <w:ind w:left="3780" w:hanging="420"/>
      </w:pPr>
      <w:rPr>
        <w:rFonts w:hint="default" w:ascii="Wingdings" w:hAnsi="Wingdings"/>
      </w:rPr>
    </w:lvl>
    <w:lvl w:ilvl="7" w:tentative="0">
      <w:start w:val="1"/>
      <w:numFmt w:val="bullet"/>
      <w:lvlText w:val=""/>
      <w:lvlJc w:val="left"/>
      <w:pPr>
        <w:ind w:left="4200" w:hanging="420"/>
      </w:pPr>
      <w:rPr>
        <w:rFonts w:hint="default" w:ascii="Wingdings" w:hAnsi="Wingdings"/>
      </w:rPr>
    </w:lvl>
    <w:lvl w:ilvl="8" w:tentative="0">
      <w:start w:val="1"/>
      <w:numFmt w:val="bullet"/>
      <w:lvlText w:val=""/>
      <w:lvlJc w:val="left"/>
      <w:pPr>
        <w:ind w:left="4620" w:hanging="420"/>
      </w:pPr>
      <w:rPr>
        <w:rFonts w:hint="default" w:ascii="Wingdings" w:hAnsi="Wingdings"/>
      </w:rPr>
    </w:lvl>
  </w:abstractNum>
  <w:abstractNum w:abstractNumId="6">
    <w:nsid w:val="26B94530"/>
    <w:multiLevelType w:val="multilevel"/>
    <w:tmpl w:val="26B94530"/>
    <w:lvl w:ilvl="0" w:tentative="0">
      <w:start w:val="1"/>
      <w:numFmt w:val="japaneseCounting"/>
      <w:lvlText w:val="%1、"/>
      <w:lvlJc w:val="left"/>
      <w:pPr>
        <w:ind w:left="720" w:hanging="600"/>
      </w:pPr>
      <w:rPr>
        <w:rFonts w:hint="default"/>
      </w:rPr>
    </w:lvl>
    <w:lvl w:ilvl="1" w:tentative="0">
      <w:start w:val="1"/>
      <w:numFmt w:val="lowerLetter"/>
      <w:lvlText w:val="%2)"/>
      <w:lvlJc w:val="left"/>
      <w:pPr>
        <w:ind w:left="960" w:hanging="420"/>
      </w:pPr>
    </w:lvl>
    <w:lvl w:ilvl="2" w:tentative="0">
      <w:start w:val="1"/>
      <w:numFmt w:val="lowerRoman"/>
      <w:lvlText w:val="%3."/>
      <w:lvlJc w:val="right"/>
      <w:pPr>
        <w:ind w:left="1380" w:hanging="420"/>
      </w:pPr>
    </w:lvl>
    <w:lvl w:ilvl="3" w:tentative="0">
      <w:start w:val="1"/>
      <w:numFmt w:val="decimal"/>
      <w:lvlText w:val="%4."/>
      <w:lvlJc w:val="left"/>
      <w:pPr>
        <w:ind w:left="1800" w:hanging="420"/>
      </w:pPr>
    </w:lvl>
    <w:lvl w:ilvl="4" w:tentative="0">
      <w:start w:val="1"/>
      <w:numFmt w:val="lowerLetter"/>
      <w:lvlText w:val="%5)"/>
      <w:lvlJc w:val="left"/>
      <w:pPr>
        <w:ind w:left="2220" w:hanging="420"/>
      </w:pPr>
    </w:lvl>
    <w:lvl w:ilvl="5" w:tentative="0">
      <w:start w:val="1"/>
      <w:numFmt w:val="lowerRoman"/>
      <w:lvlText w:val="%6."/>
      <w:lvlJc w:val="right"/>
      <w:pPr>
        <w:ind w:left="2640" w:hanging="420"/>
      </w:pPr>
    </w:lvl>
    <w:lvl w:ilvl="6" w:tentative="0">
      <w:start w:val="1"/>
      <w:numFmt w:val="decimal"/>
      <w:lvlText w:val="%7."/>
      <w:lvlJc w:val="left"/>
      <w:pPr>
        <w:ind w:left="3060" w:hanging="420"/>
      </w:pPr>
    </w:lvl>
    <w:lvl w:ilvl="7" w:tentative="0">
      <w:start w:val="1"/>
      <w:numFmt w:val="lowerLetter"/>
      <w:lvlText w:val="%8)"/>
      <w:lvlJc w:val="left"/>
      <w:pPr>
        <w:ind w:left="3480" w:hanging="420"/>
      </w:pPr>
    </w:lvl>
    <w:lvl w:ilvl="8" w:tentative="0">
      <w:start w:val="1"/>
      <w:numFmt w:val="lowerRoman"/>
      <w:lvlText w:val="%9."/>
      <w:lvlJc w:val="right"/>
      <w:pPr>
        <w:ind w:left="3900" w:hanging="420"/>
      </w:pPr>
    </w:lvl>
  </w:abstractNum>
  <w:abstractNum w:abstractNumId="7">
    <w:nsid w:val="2E0C3818"/>
    <w:multiLevelType w:val="multilevel"/>
    <w:tmpl w:val="2E0C3818"/>
    <w:lvl w:ilvl="0" w:tentative="0">
      <w:start w:val="1"/>
      <w:numFmt w:val="decimal"/>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8">
    <w:nsid w:val="36977B81"/>
    <w:multiLevelType w:val="multilevel"/>
    <w:tmpl w:val="36977B81"/>
    <w:lvl w:ilvl="0" w:tentative="0">
      <w:start w:val="1"/>
      <w:numFmt w:val="decimal"/>
      <w:lvlText w:val="%1."/>
      <w:lvlJc w:val="left"/>
      <w:pPr>
        <w:ind w:left="119" w:hanging="262"/>
      </w:pPr>
      <w:rPr>
        <w:rFonts w:hint="default" w:ascii="Times New Roman" w:hAnsi="Times New Roman" w:eastAsia="Times New Roman" w:cs="Times New Roman"/>
        <w:spacing w:val="-2"/>
        <w:w w:val="100"/>
        <w:sz w:val="21"/>
        <w:szCs w:val="21"/>
      </w:rPr>
    </w:lvl>
    <w:lvl w:ilvl="1" w:tentative="0">
      <w:start w:val="0"/>
      <w:numFmt w:val="bullet"/>
      <w:lvlText w:val="•"/>
      <w:lvlJc w:val="left"/>
      <w:pPr>
        <w:ind w:left="1000" w:hanging="262"/>
      </w:pPr>
      <w:rPr>
        <w:rFonts w:hint="default"/>
      </w:rPr>
    </w:lvl>
    <w:lvl w:ilvl="2" w:tentative="0">
      <w:start w:val="0"/>
      <w:numFmt w:val="bullet"/>
      <w:lvlText w:val="•"/>
      <w:lvlJc w:val="left"/>
      <w:pPr>
        <w:ind w:left="1880" w:hanging="262"/>
      </w:pPr>
      <w:rPr>
        <w:rFonts w:hint="default"/>
      </w:rPr>
    </w:lvl>
    <w:lvl w:ilvl="3" w:tentative="0">
      <w:start w:val="0"/>
      <w:numFmt w:val="bullet"/>
      <w:lvlText w:val="•"/>
      <w:lvlJc w:val="left"/>
      <w:pPr>
        <w:ind w:left="2760" w:hanging="262"/>
      </w:pPr>
      <w:rPr>
        <w:rFonts w:hint="default"/>
      </w:rPr>
    </w:lvl>
    <w:lvl w:ilvl="4" w:tentative="0">
      <w:start w:val="0"/>
      <w:numFmt w:val="bullet"/>
      <w:lvlText w:val="•"/>
      <w:lvlJc w:val="left"/>
      <w:pPr>
        <w:ind w:left="3640" w:hanging="262"/>
      </w:pPr>
      <w:rPr>
        <w:rFonts w:hint="default"/>
      </w:rPr>
    </w:lvl>
    <w:lvl w:ilvl="5" w:tentative="0">
      <w:start w:val="0"/>
      <w:numFmt w:val="bullet"/>
      <w:lvlText w:val="•"/>
      <w:lvlJc w:val="left"/>
      <w:pPr>
        <w:ind w:left="4520" w:hanging="262"/>
      </w:pPr>
      <w:rPr>
        <w:rFonts w:hint="default"/>
      </w:rPr>
    </w:lvl>
    <w:lvl w:ilvl="6" w:tentative="0">
      <w:start w:val="0"/>
      <w:numFmt w:val="bullet"/>
      <w:lvlText w:val="•"/>
      <w:lvlJc w:val="left"/>
      <w:pPr>
        <w:ind w:left="5400" w:hanging="262"/>
      </w:pPr>
      <w:rPr>
        <w:rFonts w:hint="default"/>
      </w:rPr>
    </w:lvl>
    <w:lvl w:ilvl="7" w:tentative="0">
      <w:start w:val="0"/>
      <w:numFmt w:val="bullet"/>
      <w:lvlText w:val="•"/>
      <w:lvlJc w:val="left"/>
      <w:pPr>
        <w:ind w:left="6280" w:hanging="262"/>
      </w:pPr>
      <w:rPr>
        <w:rFonts w:hint="default"/>
      </w:rPr>
    </w:lvl>
    <w:lvl w:ilvl="8" w:tentative="0">
      <w:start w:val="0"/>
      <w:numFmt w:val="bullet"/>
      <w:lvlText w:val="•"/>
      <w:lvlJc w:val="left"/>
      <w:pPr>
        <w:ind w:left="7160" w:hanging="262"/>
      </w:pPr>
      <w:rPr>
        <w:rFonts w:hint="default"/>
      </w:rPr>
    </w:lvl>
  </w:abstractNum>
  <w:abstractNum w:abstractNumId="9">
    <w:nsid w:val="432F23DD"/>
    <w:multiLevelType w:val="multilevel"/>
    <w:tmpl w:val="432F23DD"/>
    <w:lvl w:ilvl="0" w:tentative="0">
      <w:start w:val="1"/>
      <w:numFmt w:val="decimal"/>
      <w:lvlText w:val="（%1）"/>
      <w:lvlJc w:val="left"/>
      <w:pPr>
        <w:ind w:left="1170" w:hanging="630"/>
      </w:pPr>
      <w:rPr>
        <w:rFonts w:hint="default" w:ascii="宋体" w:hAnsi="宋体" w:eastAsia="宋体" w:cs="宋体"/>
        <w:spacing w:val="-1"/>
        <w:w w:val="100"/>
        <w:sz w:val="21"/>
        <w:szCs w:val="21"/>
      </w:rPr>
    </w:lvl>
    <w:lvl w:ilvl="1" w:tentative="0">
      <w:start w:val="0"/>
      <w:numFmt w:val="bullet"/>
      <w:lvlText w:val="•"/>
      <w:lvlJc w:val="left"/>
      <w:pPr>
        <w:ind w:left="1960" w:hanging="630"/>
      </w:pPr>
      <w:rPr>
        <w:rFonts w:hint="default"/>
      </w:rPr>
    </w:lvl>
    <w:lvl w:ilvl="2" w:tentative="0">
      <w:start w:val="0"/>
      <w:numFmt w:val="bullet"/>
      <w:lvlText w:val="•"/>
      <w:lvlJc w:val="left"/>
      <w:pPr>
        <w:ind w:left="2740" w:hanging="630"/>
      </w:pPr>
      <w:rPr>
        <w:rFonts w:hint="default"/>
      </w:rPr>
    </w:lvl>
    <w:lvl w:ilvl="3" w:tentative="0">
      <w:start w:val="0"/>
      <w:numFmt w:val="bullet"/>
      <w:lvlText w:val="•"/>
      <w:lvlJc w:val="left"/>
      <w:pPr>
        <w:ind w:left="3520" w:hanging="630"/>
      </w:pPr>
      <w:rPr>
        <w:rFonts w:hint="default"/>
      </w:rPr>
    </w:lvl>
    <w:lvl w:ilvl="4" w:tentative="0">
      <w:start w:val="0"/>
      <w:numFmt w:val="bullet"/>
      <w:lvlText w:val="•"/>
      <w:lvlJc w:val="left"/>
      <w:pPr>
        <w:ind w:left="4300" w:hanging="630"/>
      </w:pPr>
      <w:rPr>
        <w:rFonts w:hint="default"/>
      </w:rPr>
    </w:lvl>
    <w:lvl w:ilvl="5" w:tentative="0">
      <w:start w:val="0"/>
      <w:numFmt w:val="bullet"/>
      <w:lvlText w:val="•"/>
      <w:lvlJc w:val="left"/>
      <w:pPr>
        <w:ind w:left="5080" w:hanging="630"/>
      </w:pPr>
      <w:rPr>
        <w:rFonts w:hint="default"/>
      </w:rPr>
    </w:lvl>
    <w:lvl w:ilvl="6" w:tentative="0">
      <w:start w:val="0"/>
      <w:numFmt w:val="bullet"/>
      <w:lvlText w:val="•"/>
      <w:lvlJc w:val="left"/>
      <w:pPr>
        <w:ind w:left="5860" w:hanging="630"/>
      </w:pPr>
      <w:rPr>
        <w:rFonts w:hint="default"/>
      </w:rPr>
    </w:lvl>
    <w:lvl w:ilvl="7" w:tentative="0">
      <w:start w:val="0"/>
      <w:numFmt w:val="bullet"/>
      <w:lvlText w:val="•"/>
      <w:lvlJc w:val="left"/>
      <w:pPr>
        <w:ind w:left="6640" w:hanging="630"/>
      </w:pPr>
      <w:rPr>
        <w:rFonts w:hint="default"/>
      </w:rPr>
    </w:lvl>
    <w:lvl w:ilvl="8" w:tentative="0">
      <w:start w:val="0"/>
      <w:numFmt w:val="bullet"/>
      <w:lvlText w:val="•"/>
      <w:lvlJc w:val="left"/>
      <w:pPr>
        <w:ind w:left="7420" w:hanging="630"/>
      </w:pPr>
      <w:rPr>
        <w:rFonts w:hint="default"/>
      </w:rPr>
    </w:lvl>
  </w:abstractNum>
  <w:abstractNum w:abstractNumId="10">
    <w:nsid w:val="55739F65"/>
    <w:multiLevelType w:val="singleLevel"/>
    <w:tmpl w:val="55739F65"/>
    <w:lvl w:ilvl="0" w:tentative="0">
      <w:start w:val="4"/>
      <w:numFmt w:val="decimal"/>
      <w:suff w:val="nothing"/>
      <w:lvlText w:val="%1."/>
      <w:lvlJc w:val="left"/>
    </w:lvl>
  </w:abstractNum>
  <w:abstractNum w:abstractNumId="11">
    <w:nsid w:val="5573A032"/>
    <w:multiLevelType w:val="singleLevel"/>
    <w:tmpl w:val="5573A032"/>
    <w:lvl w:ilvl="0" w:tentative="0">
      <w:start w:val="1"/>
      <w:numFmt w:val="decimal"/>
      <w:suff w:val="nothing"/>
      <w:lvlText w:val="（%1）"/>
      <w:lvlJc w:val="left"/>
    </w:lvl>
  </w:abstractNum>
  <w:abstractNum w:abstractNumId="12">
    <w:nsid w:val="57DE7682"/>
    <w:multiLevelType w:val="singleLevel"/>
    <w:tmpl w:val="57DE7682"/>
    <w:lvl w:ilvl="0" w:tentative="0">
      <w:start w:val="1"/>
      <w:numFmt w:val="decimal"/>
      <w:suff w:val="space"/>
      <w:lvlText w:val="%1."/>
      <w:lvlJc w:val="left"/>
    </w:lvl>
  </w:abstractNum>
  <w:abstractNum w:abstractNumId="13">
    <w:nsid w:val="58EF15E5"/>
    <w:multiLevelType w:val="multilevel"/>
    <w:tmpl w:val="58EF15E5"/>
    <w:lvl w:ilvl="0" w:tentative="0">
      <w:start w:val="1"/>
      <w:numFmt w:val="decimal"/>
      <w:lvlText w:val="%1"/>
      <w:lvlJc w:val="left"/>
      <w:pPr>
        <w:ind w:left="1000" w:hanging="432"/>
      </w:pPr>
    </w:lvl>
    <w:lvl w:ilvl="1" w:tentative="0">
      <w:start w:val="1"/>
      <w:numFmt w:val="decimal"/>
      <w:lvlText w:val="%1.%2"/>
      <w:lvlJc w:val="left"/>
      <w:pPr>
        <w:ind w:left="1144" w:hanging="576"/>
      </w:pPr>
    </w:lvl>
    <w:lvl w:ilvl="2" w:tentative="0">
      <w:start w:val="1"/>
      <w:numFmt w:val="decimal"/>
      <w:pStyle w:val="4"/>
      <w:lvlText w:val="%1.%2.%3"/>
      <w:lvlJc w:val="left"/>
      <w:pPr>
        <w:ind w:left="1288" w:hanging="720"/>
      </w:pPr>
    </w:lvl>
    <w:lvl w:ilvl="3" w:tentative="0">
      <w:start w:val="1"/>
      <w:numFmt w:val="decimal"/>
      <w:lvlText w:val="%1.%2.%3.%4"/>
      <w:lvlJc w:val="left"/>
      <w:pPr>
        <w:ind w:left="1432" w:hanging="864"/>
      </w:pPr>
    </w:lvl>
    <w:lvl w:ilvl="4" w:tentative="0">
      <w:start w:val="1"/>
      <w:numFmt w:val="decimal"/>
      <w:lvlText w:val="%1.%2.%3.%4.%5"/>
      <w:lvlJc w:val="left"/>
      <w:pPr>
        <w:ind w:left="1576" w:hanging="1008"/>
      </w:pPr>
    </w:lvl>
    <w:lvl w:ilvl="5" w:tentative="0">
      <w:start w:val="1"/>
      <w:numFmt w:val="decimal"/>
      <w:lvlText w:val="%1.%2.%3.%4.%5.%6"/>
      <w:lvlJc w:val="left"/>
      <w:pPr>
        <w:ind w:left="1720" w:hanging="1152"/>
      </w:pPr>
    </w:lvl>
    <w:lvl w:ilvl="6" w:tentative="0">
      <w:start w:val="1"/>
      <w:numFmt w:val="decimal"/>
      <w:lvlText w:val="%1.%2.%3.%4.%5.%6.%7"/>
      <w:lvlJc w:val="left"/>
      <w:pPr>
        <w:ind w:left="1864" w:hanging="1296"/>
      </w:pPr>
    </w:lvl>
    <w:lvl w:ilvl="7" w:tentative="0">
      <w:start w:val="1"/>
      <w:numFmt w:val="decimal"/>
      <w:lvlText w:val="%1.%2.%3.%4.%5.%6.%7.%8"/>
      <w:lvlJc w:val="left"/>
      <w:pPr>
        <w:ind w:left="2008" w:hanging="1440"/>
      </w:pPr>
    </w:lvl>
    <w:lvl w:ilvl="8" w:tentative="0">
      <w:start w:val="1"/>
      <w:numFmt w:val="decimal"/>
      <w:lvlText w:val="%1.%2.%3.%4.%5.%6.%7.%8.%9"/>
      <w:lvlJc w:val="left"/>
      <w:pPr>
        <w:ind w:left="2152" w:hanging="1584"/>
      </w:pPr>
    </w:lvl>
  </w:abstractNum>
  <w:abstractNum w:abstractNumId="14">
    <w:nsid w:val="5A1CD980"/>
    <w:multiLevelType w:val="multilevel"/>
    <w:tmpl w:val="5A1CD980"/>
    <w:lvl w:ilvl="0" w:tentative="0">
      <w:start w:val="1"/>
      <w:numFmt w:val="chineseCounting"/>
      <w:suff w:val="nothing"/>
      <w:lvlText w:val="第%1章 "/>
      <w:lvlJc w:val="left"/>
      <w:pPr>
        <w:tabs>
          <w:tab w:val="left" w:pos="0"/>
        </w:tabs>
        <w:ind w:left="432" w:hanging="432"/>
      </w:pPr>
      <w:rPr>
        <w:rFonts w:hint="eastAsia"/>
        <w:b/>
        <w:sz w:val="44"/>
      </w:rPr>
    </w:lvl>
    <w:lvl w:ilvl="1" w:tentative="0">
      <w:start w:val="1"/>
      <w:numFmt w:val="decimal"/>
      <w:isLgl/>
      <w:lvlText w:val="%1.%2."/>
      <w:lvlJc w:val="left"/>
      <w:pPr>
        <w:ind w:left="575" w:hanging="575"/>
      </w:pPr>
      <w:rPr>
        <w:rFonts w:hint="eastAsia"/>
      </w:rPr>
    </w:lvl>
    <w:lvl w:ilvl="2" w:tentative="0">
      <w:start w:val="1"/>
      <w:numFmt w:val="decimal"/>
      <w:isLgl/>
      <w:lvlText w:val="%1.%2.%3."/>
      <w:lvlJc w:val="left"/>
      <w:pPr>
        <w:ind w:left="720" w:hanging="720"/>
      </w:pPr>
      <w:rPr>
        <w:rFonts w:hint="eastAsia"/>
      </w:rPr>
    </w:lvl>
    <w:lvl w:ilvl="3" w:tentative="0">
      <w:start w:val="1"/>
      <w:numFmt w:val="decimal"/>
      <w:pStyle w:val="5"/>
      <w:isLgl/>
      <w:lvlText w:val="%1.%2.%3.%4."/>
      <w:lvlJc w:val="left"/>
      <w:pPr>
        <w:ind w:left="864" w:hanging="864"/>
      </w:pPr>
      <w:rPr>
        <w:rFonts w:hint="eastAsia"/>
      </w:rPr>
    </w:lvl>
    <w:lvl w:ilvl="4" w:tentative="0">
      <w:start w:val="1"/>
      <w:numFmt w:val="decimal"/>
      <w:isLgl/>
      <w:lvlText w:val="%1.%2.%3.%4.%5."/>
      <w:lvlJc w:val="left"/>
      <w:pPr>
        <w:ind w:left="1008" w:hanging="1008"/>
      </w:pPr>
      <w:rPr>
        <w:rFonts w:hint="eastAsia"/>
      </w:rPr>
    </w:lvl>
    <w:lvl w:ilvl="5" w:tentative="0">
      <w:start w:val="1"/>
      <w:numFmt w:val="decimal"/>
      <w:isLgl/>
      <w:lvlText w:val="%1.%2.%3.%4.%5.%6."/>
      <w:lvlJc w:val="left"/>
      <w:pPr>
        <w:ind w:left="1151" w:hanging="1151"/>
      </w:pPr>
      <w:rPr>
        <w:rFonts w:hint="eastAsia"/>
      </w:rPr>
    </w:lvl>
    <w:lvl w:ilvl="6" w:tentative="0">
      <w:start w:val="1"/>
      <w:numFmt w:val="decimal"/>
      <w:isLgl/>
      <w:lvlText w:val="%1.%2.%3.%4.%5.%6.%7."/>
      <w:lvlJc w:val="left"/>
      <w:pPr>
        <w:ind w:left="1296" w:hanging="1296"/>
      </w:pPr>
      <w:rPr>
        <w:rFonts w:hint="eastAsia"/>
      </w:rPr>
    </w:lvl>
    <w:lvl w:ilvl="7" w:tentative="0">
      <w:start w:val="1"/>
      <w:numFmt w:val="decimal"/>
      <w:isLgl/>
      <w:lvlText w:val="%1.%2.%3.%4.%5.%6.%7.%8."/>
      <w:lvlJc w:val="left"/>
      <w:pPr>
        <w:ind w:left="1440" w:hanging="1440"/>
      </w:pPr>
      <w:rPr>
        <w:rFonts w:hint="eastAsia"/>
      </w:rPr>
    </w:lvl>
    <w:lvl w:ilvl="8" w:tentative="0">
      <w:start w:val="1"/>
      <w:numFmt w:val="decimal"/>
      <w:isLgl/>
      <w:lvlText w:val="%1.%2.%3.%4.%5.%6.%7.%8.%9."/>
      <w:lvlJc w:val="left"/>
      <w:pPr>
        <w:ind w:left="1583" w:hanging="1583"/>
      </w:pPr>
      <w:rPr>
        <w:rFonts w:hint="eastAsia"/>
      </w:rPr>
    </w:lvl>
  </w:abstractNum>
  <w:abstractNum w:abstractNumId="15">
    <w:nsid w:val="636604F8"/>
    <w:multiLevelType w:val="multilevel"/>
    <w:tmpl w:val="636604F8"/>
    <w:lvl w:ilvl="0" w:tentative="0">
      <w:start w:val="1"/>
      <w:numFmt w:val="decimalEnclosedCircle"/>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6">
    <w:nsid w:val="6C704155"/>
    <w:multiLevelType w:val="singleLevel"/>
    <w:tmpl w:val="6C704155"/>
    <w:lvl w:ilvl="0" w:tentative="0">
      <w:start w:val="2"/>
      <w:numFmt w:val="decimal"/>
      <w:suff w:val="nothing"/>
      <w:lvlText w:val="（%1）"/>
      <w:lvlJc w:val="left"/>
    </w:lvl>
  </w:abstractNum>
  <w:abstractNum w:abstractNumId="17">
    <w:nsid w:val="7C3138D8"/>
    <w:multiLevelType w:val="multilevel"/>
    <w:tmpl w:val="7C3138D8"/>
    <w:lvl w:ilvl="0" w:tentative="0">
      <w:start w:val="1"/>
      <w:numFmt w:val="decimal"/>
      <w:lvlText w:val="%1."/>
      <w:lvlJc w:val="left"/>
      <w:pPr>
        <w:ind w:left="100" w:hanging="262"/>
      </w:pPr>
      <w:rPr>
        <w:rFonts w:hint="default" w:ascii="Times New Roman" w:hAnsi="Times New Roman" w:eastAsia="Times New Roman" w:cs="Times New Roman"/>
        <w:spacing w:val="-2"/>
        <w:w w:val="100"/>
        <w:sz w:val="21"/>
        <w:szCs w:val="21"/>
      </w:rPr>
    </w:lvl>
    <w:lvl w:ilvl="1" w:tentative="0">
      <w:start w:val="1"/>
      <w:numFmt w:val="decimal"/>
      <w:lvlText w:val="%2."/>
      <w:lvlJc w:val="left"/>
      <w:pPr>
        <w:ind w:left="901" w:hanging="262"/>
      </w:pPr>
      <w:rPr>
        <w:rFonts w:hint="default" w:ascii="Times New Roman" w:hAnsi="Times New Roman" w:eastAsia="Times New Roman" w:cs="Times New Roman"/>
        <w:spacing w:val="-2"/>
        <w:w w:val="100"/>
        <w:sz w:val="21"/>
        <w:szCs w:val="21"/>
      </w:rPr>
    </w:lvl>
    <w:lvl w:ilvl="2" w:tentative="0">
      <w:start w:val="0"/>
      <w:numFmt w:val="bullet"/>
      <w:lvlText w:val="•"/>
      <w:lvlJc w:val="left"/>
      <w:pPr>
        <w:ind w:left="1784" w:hanging="262"/>
      </w:pPr>
      <w:rPr>
        <w:rFonts w:hint="default"/>
      </w:rPr>
    </w:lvl>
    <w:lvl w:ilvl="3" w:tentative="0">
      <w:start w:val="0"/>
      <w:numFmt w:val="bullet"/>
      <w:lvlText w:val="•"/>
      <w:lvlJc w:val="left"/>
      <w:pPr>
        <w:ind w:left="2668" w:hanging="262"/>
      </w:pPr>
      <w:rPr>
        <w:rFonts w:hint="default"/>
      </w:rPr>
    </w:lvl>
    <w:lvl w:ilvl="4" w:tentative="0">
      <w:start w:val="0"/>
      <w:numFmt w:val="bullet"/>
      <w:lvlText w:val="•"/>
      <w:lvlJc w:val="left"/>
      <w:pPr>
        <w:ind w:left="3553" w:hanging="262"/>
      </w:pPr>
      <w:rPr>
        <w:rFonts w:hint="default"/>
      </w:rPr>
    </w:lvl>
    <w:lvl w:ilvl="5" w:tentative="0">
      <w:start w:val="0"/>
      <w:numFmt w:val="bullet"/>
      <w:lvlText w:val="•"/>
      <w:lvlJc w:val="left"/>
      <w:pPr>
        <w:ind w:left="4437" w:hanging="262"/>
      </w:pPr>
      <w:rPr>
        <w:rFonts w:hint="default"/>
      </w:rPr>
    </w:lvl>
    <w:lvl w:ilvl="6" w:tentative="0">
      <w:start w:val="0"/>
      <w:numFmt w:val="bullet"/>
      <w:lvlText w:val="•"/>
      <w:lvlJc w:val="left"/>
      <w:pPr>
        <w:ind w:left="5322" w:hanging="262"/>
      </w:pPr>
      <w:rPr>
        <w:rFonts w:hint="default"/>
      </w:rPr>
    </w:lvl>
    <w:lvl w:ilvl="7" w:tentative="0">
      <w:start w:val="0"/>
      <w:numFmt w:val="bullet"/>
      <w:lvlText w:val="•"/>
      <w:lvlJc w:val="left"/>
      <w:pPr>
        <w:ind w:left="6206" w:hanging="262"/>
      </w:pPr>
      <w:rPr>
        <w:rFonts w:hint="default"/>
      </w:rPr>
    </w:lvl>
    <w:lvl w:ilvl="8" w:tentative="0">
      <w:start w:val="0"/>
      <w:numFmt w:val="bullet"/>
      <w:lvlText w:val="•"/>
      <w:lvlJc w:val="left"/>
      <w:pPr>
        <w:ind w:left="7091" w:hanging="262"/>
      </w:pPr>
      <w:rPr>
        <w:rFonts w:hint="default"/>
      </w:rPr>
    </w:lvl>
  </w:abstractNum>
  <w:num w:numId="1">
    <w:abstractNumId w:val="0"/>
  </w:num>
  <w:num w:numId="2">
    <w:abstractNumId w:val="13"/>
  </w:num>
  <w:num w:numId="3">
    <w:abstractNumId w:val="14"/>
  </w:num>
  <w:num w:numId="4">
    <w:abstractNumId w:val="1"/>
  </w:num>
  <w:num w:numId="5">
    <w:abstractNumId w:val="16"/>
  </w:num>
  <w:num w:numId="6">
    <w:abstractNumId w:val="2"/>
  </w:num>
  <w:num w:numId="7">
    <w:abstractNumId w:val="10"/>
  </w:num>
  <w:num w:numId="8">
    <w:abstractNumId w:val="11"/>
  </w:num>
  <w:num w:numId="9">
    <w:abstractNumId w:val="6"/>
  </w:num>
  <w:num w:numId="10">
    <w:abstractNumId w:val="5"/>
  </w:num>
  <w:num w:numId="11">
    <w:abstractNumId w:val="4"/>
  </w:num>
  <w:num w:numId="12">
    <w:abstractNumId w:val="15"/>
  </w:num>
  <w:num w:numId="13">
    <w:abstractNumId w:val="12"/>
  </w:num>
  <w:num w:numId="14">
    <w:abstractNumId w:val="3"/>
  </w:num>
  <w:num w:numId="15">
    <w:abstractNumId w:val="7"/>
  </w:num>
  <w:num w:numId="16">
    <w:abstractNumId w:val="9"/>
  </w:num>
  <w:num w:numId="17">
    <w:abstractNumId w:val="8"/>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4E8"/>
    <w:rsid w:val="006D74E8"/>
    <w:rsid w:val="0070375A"/>
    <w:rsid w:val="00823680"/>
    <w:rsid w:val="00DF363A"/>
    <w:rsid w:val="00E81AA0"/>
    <w:rsid w:val="135F20A0"/>
    <w:rsid w:val="139B31EE"/>
    <w:rsid w:val="1AE20BB2"/>
    <w:rsid w:val="1CFC1F48"/>
    <w:rsid w:val="20A1693F"/>
    <w:rsid w:val="2C544174"/>
    <w:rsid w:val="33660E7F"/>
    <w:rsid w:val="37A125DE"/>
    <w:rsid w:val="46964EC9"/>
    <w:rsid w:val="4D7D62F8"/>
    <w:rsid w:val="529D26B8"/>
    <w:rsid w:val="55C93812"/>
    <w:rsid w:val="568F0E92"/>
    <w:rsid w:val="661763F2"/>
    <w:rsid w:val="6A402EA4"/>
    <w:rsid w:val="6EE10437"/>
    <w:rsid w:val="7F1D55C0"/>
    <w:rsid w:val="7F3F513C"/>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qFormat="1" w:unhideWhenUsed="0" w:uiPriority="0" w:semiHidden="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qFormat="1" w:uiPriority="99" w:semiHidden="0" w:name="Body Text First Indent"/>
    <w:lsdException w:uiPriority="0" w:name="Body Text First Indent 2"/>
    <w:lsdException w:uiPriority="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iPriority="0" w:name="HTML Keyboard"/>
    <w:lsdException w:uiPriority="0" w:name="HTML Preformatted"/>
    <w:lsdException w:uiPriority="0" w:name="HTML Sample"/>
    <w:lsdException w:uiPriority="0"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1"/>
    <w:basedOn w:val="1"/>
    <w:next w:val="1"/>
    <w:link w:val="82"/>
    <w:qFormat/>
    <w:uiPriority w:val="0"/>
    <w:pPr>
      <w:keepNext/>
      <w:keepLines/>
      <w:numPr>
        <w:ilvl w:val="0"/>
        <w:numId w:val="1"/>
      </w:numPr>
      <w:spacing w:before="340" w:after="330" w:line="578" w:lineRule="atLeast"/>
      <w:outlineLvl w:val="0"/>
    </w:pPr>
    <w:rPr>
      <w:b/>
      <w:kern w:val="44"/>
      <w:sz w:val="44"/>
    </w:rPr>
  </w:style>
  <w:style w:type="paragraph" w:styleId="2">
    <w:name w:val="heading 2"/>
    <w:basedOn w:val="1"/>
    <w:next w:val="1"/>
    <w:link w:val="77"/>
    <w:qFormat/>
    <w:uiPriority w:val="0"/>
    <w:pPr>
      <w:keepNext/>
      <w:keepLines/>
      <w:numPr>
        <w:ilvl w:val="1"/>
        <w:numId w:val="1"/>
      </w:numPr>
      <w:spacing w:before="260" w:after="260" w:line="416" w:lineRule="atLeast"/>
      <w:outlineLvl w:val="1"/>
    </w:pPr>
    <w:rPr>
      <w:rFonts w:ascii="Arial" w:hAnsi="Arial" w:eastAsia="黑体"/>
      <w:b/>
      <w:kern w:val="0"/>
      <w:sz w:val="32"/>
    </w:rPr>
  </w:style>
  <w:style w:type="paragraph" w:styleId="4">
    <w:name w:val="heading 3"/>
    <w:basedOn w:val="1"/>
    <w:next w:val="1"/>
    <w:link w:val="86"/>
    <w:qFormat/>
    <w:uiPriority w:val="0"/>
    <w:pPr>
      <w:keepNext/>
      <w:keepLines/>
      <w:numPr>
        <w:ilvl w:val="2"/>
        <w:numId w:val="2"/>
      </w:numPr>
      <w:spacing w:before="240" w:after="120" w:line="360" w:lineRule="auto"/>
      <w:ind w:left="1287"/>
      <w:outlineLvl w:val="2"/>
    </w:pPr>
    <w:rPr>
      <w:b/>
      <w:bCs/>
      <w:kern w:val="0"/>
      <w:sz w:val="28"/>
      <w:szCs w:val="32"/>
    </w:rPr>
  </w:style>
  <w:style w:type="paragraph" w:styleId="5">
    <w:name w:val="heading 4"/>
    <w:basedOn w:val="1"/>
    <w:next w:val="1"/>
    <w:qFormat/>
    <w:uiPriority w:val="9"/>
    <w:pPr>
      <w:keepNext/>
      <w:keepLines/>
      <w:numPr>
        <w:ilvl w:val="3"/>
        <w:numId w:val="3"/>
      </w:numPr>
      <w:tabs>
        <w:tab w:val="left" w:pos="0"/>
      </w:tabs>
      <w:spacing w:line="374" w:lineRule="auto"/>
      <w:outlineLvl w:val="3"/>
    </w:pPr>
    <w:rPr>
      <w:rFonts w:ascii="Arial" w:hAnsi="Arial" w:eastAsia="黑体"/>
      <w:b/>
      <w:bCs/>
      <w:kern w:val="0"/>
      <w:sz w:val="28"/>
      <w:szCs w:val="28"/>
    </w:rPr>
  </w:style>
  <w:style w:type="paragraph" w:styleId="6">
    <w:name w:val="heading 5"/>
    <w:basedOn w:val="1"/>
    <w:next w:val="1"/>
    <w:qFormat/>
    <w:uiPriority w:val="1"/>
    <w:pPr>
      <w:spacing w:before="24"/>
      <w:ind w:left="1057" w:hanging="524"/>
      <w:outlineLvl w:val="4"/>
    </w:pPr>
    <w:rPr>
      <w:b/>
      <w:bCs/>
      <w:szCs w:val="21"/>
    </w:rPr>
  </w:style>
  <w:style w:type="character" w:default="1" w:styleId="30">
    <w:name w:val="Default Paragraph Font"/>
    <w:unhideWhenUsed/>
    <w:qFormat/>
    <w:uiPriority w:val="1"/>
  </w:style>
  <w:style w:type="table" w:default="1" w:styleId="41">
    <w:name w:val="Normal Table"/>
    <w:unhideWhenUsed/>
    <w:qFormat/>
    <w:uiPriority w:val="99"/>
    <w:tblPr>
      <w:tblLayout w:type="fixed"/>
      <w:tblCellMar>
        <w:top w:w="0" w:type="dxa"/>
        <w:left w:w="108" w:type="dxa"/>
        <w:bottom w:w="0" w:type="dxa"/>
        <w:right w:w="108" w:type="dxa"/>
      </w:tblCellMar>
    </w:tblPr>
  </w:style>
  <w:style w:type="paragraph" w:styleId="7">
    <w:name w:val="annotation subject"/>
    <w:basedOn w:val="8"/>
    <w:next w:val="8"/>
    <w:link w:val="81"/>
    <w:qFormat/>
    <w:uiPriority w:val="0"/>
    <w:rPr>
      <w:b/>
      <w:bCs/>
    </w:rPr>
  </w:style>
  <w:style w:type="paragraph" w:styleId="8">
    <w:name w:val="annotation text"/>
    <w:basedOn w:val="1"/>
    <w:link w:val="69"/>
    <w:qFormat/>
    <w:uiPriority w:val="0"/>
    <w:pPr>
      <w:jc w:val="left"/>
    </w:pPr>
  </w:style>
  <w:style w:type="paragraph" w:styleId="9">
    <w:name w:val="Body Text First Indent"/>
    <w:basedOn w:val="10"/>
    <w:unhideWhenUsed/>
    <w:qFormat/>
    <w:uiPriority w:val="99"/>
    <w:pPr>
      <w:spacing w:after="120"/>
      <w:ind w:firstLine="420" w:firstLineChars="100"/>
    </w:pPr>
    <w:rPr>
      <w:sz w:val="22"/>
      <w:szCs w:val="22"/>
    </w:rPr>
  </w:style>
  <w:style w:type="paragraph" w:styleId="10">
    <w:name w:val="Body Text"/>
    <w:basedOn w:val="1"/>
    <w:qFormat/>
    <w:uiPriority w:val="0"/>
  </w:style>
  <w:style w:type="paragraph" w:styleId="11">
    <w:name w:val="Normal Indent"/>
    <w:basedOn w:val="1"/>
    <w:qFormat/>
    <w:uiPriority w:val="0"/>
    <w:pPr>
      <w:adjustRightInd w:val="0"/>
      <w:spacing w:line="360" w:lineRule="atLeast"/>
      <w:ind w:firstLine="420"/>
      <w:jc w:val="left"/>
      <w:textAlignment w:val="baseline"/>
    </w:pPr>
    <w:rPr>
      <w:kern w:val="0"/>
      <w:sz w:val="24"/>
    </w:rPr>
  </w:style>
  <w:style w:type="paragraph" w:styleId="12">
    <w:name w:val="Document Map"/>
    <w:basedOn w:val="1"/>
    <w:link w:val="89"/>
    <w:qFormat/>
    <w:uiPriority w:val="0"/>
    <w:rPr>
      <w:rFonts w:ascii="宋体"/>
      <w:sz w:val="18"/>
      <w:szCs w:val="18"/>
    </w:rPr>
  </w:style>
  <w:style w:type="paragraph" w:styleId="13">
    <w:name w:val="Body Text 3"/>
    <w:basedOn w:val="1"/>
    <w:link w:val="70"/>
    <w:qFormat/>
    <w:uiPriority w:val="0"/>
    <w:pPr>
      <w:spacing w:after="120"/>
    </w:pPr>
    <w:rPr>
      <w:sz w:val="16"/>
      <w:szCs w:val="16"/>
    </w:rPr>
  </w:style>
  <w:style w:type="paragraph" w:styleId="14">
    <w:name w:val="Body Text Indent"/>
    <w:basedOn w:val="1"/>
    <w:qFormat/>
    <w:uiPriority w:val="0"/>
    <w:pPr>
      <w:spacing w:after="120"/>
      <w:ind w:left="420" w:leftChars="200"/>
    </w:pPr>
  </w:style>
  <w:style w:type="paragraph" w:styleId="15">
    <w:name w:val="List 2"/>
    <w:basedOn w:val="1"/>
    <w:qFormat/>
    <w:uiPriority w:val="0"/>
    <w:pPr>
      <w:ind w:left="100" w:leftChars="200" w:hanging="200" w:hangingChars="200"/>
    </w:pPr>
  </w:style>
  <w:style w:type="paragraph" w:styleId="16">
    <w:name w:val="toc 3"/>
    <w:basedOn w:val="1"/>
    <w:next w:val="1"/>
    <w:qFormat/>
    <w:uiPriority w:val="39"/>
    <w:pPr>
      <w:ind w:left="840" w:leftChars="400"/>
    </w:pPr>
  </w:style>
  <w:style w:type="paragraph" w:styleId="17">
    <w:name w:val="Plain Text"/>
    <w:basedOn w:val="1"/>
    <w:qFormat/>
    <w:uiPriority w:val="0"/>
    <w:rPr>
      <w:rFonts w:ascii="宋体" w:hAnsi="Courier New" w:cs="Courier New"/>
      <w:szCs w:val="21"/>
    </w:rPr>
  </w:style>
  <w:style w:type="paragraph" w:styleId="18">
    <w:name w:val="Date"/>
    <w:basedOn w:val="1"/>
    <w:next w:val="1"/>
    <w:qFormat/>
    <w:uiPriority w:val="0"/>
    <w:pPr>
      <w:adjustRightInd w:val="0"/>
      <w:spacing w:line="360" w:lineRule="atLeast"/>
      <w:textAlignment w:val="baseline"/>
    </w:pPr>
    <w:rPr>
      <w:kern w:val="0"/>
      <w:sz w:val="28"/>
    </w:rPr>
  </w:style>
  <w:style w:type="paragraph" w:styleId="19">
    <w:name w:val="Body Text Indent 2"/>
    <w:basedOn w:val="1"/>
    <w:qFormat/>
    <w:uiPriority w:val="0"/>
    <w:pPr>
      <w:spacing w:after="120" w:line="480" w:lineRule="auto"/>
      <w:ind w:left="420" w:leftChars="200"/>
    </w:pPr>
  </w:style>
  <w:style w:type="paragraph" w:styleId="20">
    <w:name w:val="Balloon Text"/>
    <w:basedOn w:val="1"/>
    <w:link w:val="71"/>
    <w:qFormat/>
    <w:uiPriority w:val="0"/>
    <w:rPr>
      <w:sz w:val="18"/>
      <w:szCs w:val="18"/>
    </w:rPr>
  </w:style>
  <w:style w:type="paragraph" w:styleId="21">
    <w:name w:val="footer"/>
    <w:basedOn w:val="1"/>
    <w:link w:val="80"/>
    <w:qFormat/>
    <w:uiPriority w:val="0"/>
    <w:pPr>
      <w:tabs>
        <w:tab w:val="center" w:pos="4153"/>
        <w:tab w:val="right" w:pos="8306"/>
      </w:tabs>
      <w:snapToGrid w:val="0"/>
      <w:jc w:val="left"/>
    </w:pPr>
    <w:rPr>
      <w:sz w:val="18"/>
    </w:rPr>
  </w:style>
  <w:style w:type="paragraph" w:styleId="22">
    <w:name w:val="header"/>
    <w:basedOn w:val="1"/>
    <w:link w:val="75"/>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 w:type="paragraph" w:styleId="23">
    <w:name w:val="toc 1"/>
    <w:basedOn w:val="1"/>
    <w:next w:val="1"/>
    <w:qFormat/>
    <w:uiPriority w:val="39"/>
  </w:style>
  <w:style w:type="paragraph" w:styleId="24">
    <w:name w:val="Subtitle"/>
    <w:basedOn w:val="1"/>
    <w:next w:val="1"/>
    <w:link w:val="79"/>
    <w:qFormat/>
    <w:uiPriority w:val="0"/>
    <w:pPr>
      <w:spacing w:before="240" w:after="60" w:line="312" w:lineRule="auto"/>
      <w:jc w:val="center"/>
      <w:outlineLvl w:val="1"/>
    </w:pPr>
    <w:rPr>
      <w:rFonts w:ascii="Cambria" w:hAnsi="Cambria"/>
      <w:b/>
      <w:bCs/>
      <w:kern w:val="28"/>
      <w:sz w:val="32"/>
      <w:szCs w:val="32"/>
    </w:rPr>
  </w:style>
  <w:style w:type="paragraph" w:styleId="25">
    <w:name w:val="Body Text Indent 3"/>
    <w:basedOn w:val="1"/>
    <w:qFormat/>
    <w:uiPriority w:val="0"/>
    <w:pPr>
      <w:ind w:firstLine="420" w:firstLineChars="200"/>
    </w:pPr>
    <w:rPr>
      <w:rFonts w:ascii="宋体" w:hAnsi="宋体"/>
      <w:szCs w:val="24"/>
    </w:rPr>
  </w:style>
  <w:style w:type="paragraph" w:styleId="26">
    <w:name w:val="toc 2"/>
    <w:basedOn w:val="1"/>
    <w:next w:val="1"/>
    <w:qFormat/>
    <w:uiPriority w:val="39"/>
    <w:pPr>
      <w:ind w:left="420" w:leftChars="200"/>
    </w:pPr>
  </w:style>
  <w:style w:type="paragraph" w:styleId="27">
    <w:name w:val="Body Text 2"/>
    <w:basedOn w:val="1"/>
    <w:qFormat/>
    <w:uiPriority w:val="0"/>
    <w:pPr>
      <w:spacing w:after="120" w:line="480" w:lineRule="auto"/>
    </w:pPr>
  </w:style>
  <w:style w:type="paragraph" w:styleId="28">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29">
    <w:name w:val="Title"/>
    <w:basedOn w:val="1"/>
    <w:next w:val="1"/>
    <w:link w:val="87"/>
    <w:qFormat/>
    <w:uiPriority w:val="0"/>
    <w:pPr>
      <w:spacing w:before="240" w:after="60"/>
      <w:jc w:val="center"/>
      <w:outlineLvl w:val="0"/>
    </w:pPr>
    <w:rPr>
      <w:rFonts w:ascii="Cambria" w:hAnsi="Cambria"/>
      <w:b/>
      <w:bCs/>
      <w:sz w:val="32"/>
      <w:szCs w:val="32"/>
    </w:rPr>
  </w:style>
  <w:style w:type="character" w:styleId="31">
    <w:name w:val="Strong"/>
    <w:qFormat/>
    <w:uiPriority w:val="0"/>
    <w:rPr>
      <w:b/>
      <w:bCs/>
    </w:rPr>
  </w:style>
  <w:style w:type="character" w:styleId="32">
    <w:name w:val="page number"/>
    <w:basedOn w:val="30"/>
    <w:qFormat/>
    <w:uiPriority w:val="0"/>
  </w:style>
  <w:style w:type="character" w:styleId="33">
    <w:name w:val="FollowedHyperlink"/>
    <w:basedOn w:val="30"/>
    <w:qFormat/>
    <w:uiPriority w:val="0"/>
    <w:rPr>
      <w:color w:val="FF6600"/>
      <w:u w:val="single"/>
    </w:rPr>
  </w:style>
  <w:style w:type="character" w:styleId="34">
    <w:name w:val="Emphasis"/>
    <w:basedOn w:val="30"/>
    <w:qFormat/>
    <w:uiPriority w:val="0"/>
  </w:style>
  <w:style w:type="character" w:styleId="35">
    <w:name w:val="HTML Definition"/>
    <w:basedOn w:val="30"/>
    <w:qFormat/>
    <w:uiPriority w:val="0"/>
  </w:style>
  <w:style w:type="character" w:styleId="36">
    <w:name w:val="HTML Variable"/>
    <w:basedOn w:val="30"/>
    <w:qFormat/>
    <w:uiPriority w:val="0"/>
  </w:style>
  <w:style w:type="character" w:styleId="37">
    <w:name w:val="Hyperlink"/>
    <w:basedOn w:val="30"/>
    <w:unhideWhenUsed/>
    <w:qFormat/>
    <w:uiPriority w:val="99"/>
    <w:rPr>
      <w:color w:val="000000"/>
      <w:u w:val="none"/>
    </w:rPr>
  </w:style>
  <w:style w:type="character" w:styleId="38">
    <w:name w:val="HTML Code"/>
    <w:basedOn w:val="30"/>
    <w:qFormat/>
    <w:uiPriority w:val="0"/>
    <w:rPr>
      <w:rFonts w:ascii="Courier New" w:hAnsi="Courier New"/>
      <w:sz w:val="20"/>
    </w:rPr>
  </w:style>
  <w:style w:type="character" w:styleId="39">
    <w:name w:val="annotation reference"/>
    <w:qFormat/>
    <w:uiPriority w:val="0"/>
    <w:rPr>
      <w:sz w:val="21"/>
      <w:szCs w:val="21"/>
    </w:rPr>
  </w:style>
  <w:style w:type="character" w:styleId="40">
    <w:name w:val="HTML Cite"/>
    <w:basedOn w:val="30"/>
    <w:qFormat/>
    <w:uiPriority w:val="0"/>
  </w:style>
  <w:style w:type="paragraph" w:customStyle="1" w:styleId="42">
    <w:name w:val="样式4"/>
    <w:basedOn w:val="22"/>
    <w:link w:val="74"/>
    <w:qFormat/>
    <w:uiPriority w:val="0"/>
    <w:pPr>
      <w:pBdr>
        <w:top w:val="none" w:color="auto" w:sz="0" w:space="0"/>
        <w:left w:val="none" w:color="auto" w:sz="0" w:space="0"/>
        <w:bottom w:val="none" w:color="auto" w:sz="0" w:space="0"/>
        <w:right w:val="none" w:color="auto" w:sz="0" w:space="0"/>
      </w:pBdr>
    </w:pPr>
  </w:style>
  <w:style w:type="paragraph" w:customStyle="1" w:styleId="43">
    <w:name w:val="样式1"/>
    <w:basedOn w:val="1"/>
    <w:qFormat/>
    <w:uiPriority w:val="0"/>
    <w:rPr>
      <w:rFonts w:ascii="宋体" w:hAnsi="宋体"/>
    </w:rPr>
  </w:style>
  <w:style w:type="paragraph" w:customStyle="1" w:styleId="44">
    <w:name w:val="正文 New"/>
    <w:qFormat/>
    <w:uiPriority w:val="0"/>
    <w:pPr>
      <w:widowControl w:val="0"/>
      <w:jc w:val="both"/>
    </w:pPr>
    <w:rPr>
      <w:rFonts w:ascii="Calibri" w:hAnsi="Calibri" w:eastAsia="宋体" w:cs="Times New Roman"/>
      <w:kern w:val="2"/>
      <w:sz w:val="21"/>
      <w:szCs w:val="24"/>
      <w:lang w:val="en-US" w:eastAsia="zh-CN" w:bidi="ar-SA"/>
    </w:rPr>
  </w:style>
  <w:style w:type="paragraph" w:customStyle="1" w:styleId="45">
    <w:name w:val="列出段落1"/>
    <w:basedOn w:val="1"/>
    <w:qFormat/>
    <w:uiPriority w:val="0"/>
    <w:pPr>
      <w:adjustRightInd w:val="0"/>
      <w:spacing w:line="360" w:lineRule="atLeast"/>
      <w:ind w:firstLine="200" w:firstLineChars="200"/>
      <w:jc w:val="left"/>
      <w:textAlignment w:val="baseline"/>
    </w:pPr>
    <w:rPr>
      <w:rFonts w:ascii="Times New Roman" w:hAnsi="Times New Roman"/>
      <w:kern w:val="0"/>
    </w:rPr>
  </w:style>
  <w:style w:type="paragraph" w:customStyle="1" w:styleId="46">
    <w:name w:val="样式2"/>
    <w:basedOn w:val="1"/>
    <w:next w:val="43"/>
    <w:qFormat/>
    <w:uiPriority w:val="0"/>
  </w:style>
  <w:style w:type="paragraph" w:customStyle="1" w:styleId="47">
    <w:name w:val="正文1"/>
    <w:qFormat/>
    <w:uiPriority w:val="0"/>
    <w:pPr>
      <w:widowControl w:val="0"/>
      <w:adjustRightInd w:val="0"/>
      <w:spacing w:line="312" w:lineRule="atLeast"/>
      <w:jc w:val="both"/>
      <w:textAlignment w:val="baseline"/>
    </w:pPr>
    <w:rPr>
      <w:rFonts w:ascii="宋体" w:hAnsi="Calibri" w:eastAsia="宋体" w:cs="Times New Roman"/>
      <w:sz w:val="24"/>
      <w:lang w:val="en-US" w:eastAsia="zh-CN" w:bidi="ar-SA"/>
    </w:rPr>
  </w:style>
  <w:style w:type="paragraph" w:customStyle="1" w:styleId="48">
    <w:name w:val="0"/>
    <w:basedOn w:val="1"/>
    <w:qFormat/>
    <w:uiPriority w:val="0"/>
    <w:pPr>
      <w:snapToGrid w:val="0"/>
      <w:spacing w:line="365" w:lineRule="atLeast"/>
      <w:ind w:left="1"/>
      <w:textAlignment w:val="bottom"/>
    </w:pPr>
    <w:rPr>
      <w:kern w:val="0"/>
      <w:sz w:val="20"/>
    </w:rPr>
  </w:style>
  <w:style w:type="paragraph" w:customStyle="1" w:styleId="49">
    <w:name w:val="样式3"/>
    <w:basedOn w:val="23"/>
    <w:qFormat/>
    <w:uiPriority w:val="0"/>
    <w:rPr>
      <w:rFonts w:ascii="Times New Roman" w:hAnsi="Times New Roman"/>
    </w:rPr>
  </w:style>
  <w:style w:type="paragraph" w:customStyle="1" w:styleId="50">
    <w:name w:val="mt2"/>
    <w:basedOn w:val="1"/>
    <w:qFormat/>
    <w:uiPriority w:val="0"/>
    <w:pPr>
      <w:spacing w:before="300"/>
      <w:jc w:val="left"/>
    </w:pPr>
    <w:rPr>
      <w:kern w:val="0"/>
    </w:rPr>
  </w:style>
  <w:style w:type="paragraph" w:customStyle="1" w:styleId="51">
    <w:name w:val="列出段落2"/>
    <w:basedOn w:val="1"/>
    <w:qFormat/>
    <w:uiPriority w:val="0"/>
    <w:pPr>
      <w:spacing w:line="360" w:lineRule="auto"/>
      <w:ind w:firstLine="420" w:firstLineChars="200"/>
    </w:pPr>
  </w:style>
  <w:style w:type="paragraph" w:customStyle="1" w:styleId="52">
    <w:name w:val="List Paragraph1"/>
    <w:basedOn w:val="1"/>
    <w:qFormat/>
    <w:uiPriority w:val="0"/>
    <w:pPr>
      <w:ind w:firstLine="420" w:firstLineChars="200"/>
    </w:pPr>
    <w:rPr>
      <w:szCs w:val="22"/>
    </w:rPr>
  </w:style>
  <w:style w:type="paragraph" w:customStyle="1" w:styleId="53">
    <w:name w:val="样式 标题 1 + 四号 居中 段前: 12 磅 段后: 12 磅 行距: 单倍行距"/>
    <w:basedOn w:val="3"/>
    <w:qFormat/>
    <w:uiPriority w:val="0"/>
    <w:pPr>
      <w:spacing w:before="240" w:after="240" w:line="240" w:lineRule="auto"/>
      <w:jc w:val="center"/>
    </w:pPr>
    <w:rPr>
      <w:sz w:val="28"/>
    </w:rPr>
  </w:style>
  <w:style w:type="paragraph" w:customStyle="1" w:styleId="5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55">
    <w:name w:val="列出段落111"/>
    <w:basedOn w:val="1"/>
    <w:qFormat/>
    <w:uiPriority w:val="0"/>
    <w:pPr>
      <w:ind w:firstLine="420" w:firstLineChars="200"/>
    </w:pPr>
    <w:rPr>
      <w:szCs w:val="24"/>
    </w:rPr>
  </w:style>
  <w:style w:type="paragraph" w:customStyle="1" w:styleId="56">
    <w:name w:val="列出段落11"/>
    <w:basedOn w:val="1"/>
    <w:qFormat/>
    <w:uiPriority w:val="0"/>
    <w:pPr>
      <w:widowControl/>
      <w:ind w:firstLine="420" w:firstLineChars="200"/>
      <w:jc w:val="left"/>
    </w:pPr>
    <w:rPr>
      <w:rFonts w:ascii="宋体" w:hAnsi="宋体" w:cs="黑体"/>
      <w:kern w:val="0"/>
      <w:sz w:val="24"/>
      <w:szCs w:val="24"/>
    </w:rPr>
  </w:style>
  <w:style w:type="paragraph" w:customStyle="1" w:styleId="57">
    <w:name w:val="列出段落21"/>
    <w:basedOn w:val="1"/>
    <w:qFormat/>
    <w:uiPriority w:val="0"/>
    <w:pPr>
      <w:widowControl/>
      <w:ind w:firstLine="420" w:firstLineChars="200"/>
      <w:jc w:val="left"/>
    </w:pPr>
    <w:rPr>
      <w:rFonts w:cs="宋体"/>
      <w:kern w:val="0"/>
      <w:sz w:val="24"/>
      <w:szCs w:val="24"/>
    </w:rPr>
  </w:style>
  <w:style w:type="paragraph" w:customStyle="1" w:styleId="58">
    <w:name w:val="Char Char Char Char"/>
    <w:basedOn w:val="1"/>
    <w:qFormat/>
    <w:uiPriority w:val="0"/>
    <w:pPr>
      <w:spacing w:after="160" w:line="240" w:lineRule="exact"/>
    </w:pPr>
    <w:rPr>
      <w:rFonts w:ascii="Verdana" w:hAnsi="Verdana" w:eastAsia="仿宋_GB2312"/>
      <w:lang w:eastAsia="en-US"/>
    </w:rPr>
  </w:style>
  <w:style w:type="paragraph" w:customStyle="1" w:styleId="59">
    <w:name w:val="TOC 标题1"/>
    <w:basedOn w:val="3"/>
    <w:next w:val="1"/>
    <w:qFormat/>
    <w:uiPriority w:val="39"/>
    <w:pPr>
      <w:widowControl/>
      <w:numPr>
        <w:numId w:val="0"/>
      </w:numPr>
      <w:spacing w:before="480" w:after="0" w:line="276" w:lineRule="auto"/>
      <w:jc w:val="left"/>
      <w:outlineLvl w:val="9"/>
    </w:pPr>
    <w:rPr>
      <w:rFonts w:ascii="Cambria" w:hAnsi="Cambria"/>
      <w:bCs/>
      <w:color w:val="365F91"/>
      <w:kern w:val="0"/>
      <w:sz w:val="28"/>
      <w:szCs w:val="28"/>
    </w:rPr>
  </w:style>
  <w:style w:type="paragraph" w:customStyle="1" w:styleId="60">
    <w:name w:val="正文首行缩进两字符"/>
    <w:basedOn w:val="1"/>
    <w:qFormat/>
    <w:uiPriority w:val="0"/>
    <w:pPr>
      <w:spacing w:line="360" w:lineRule="auto"/>
      <w:ind w:firstLine="200" w:firstLineChars="200"/>
    </w:pPr>
    <w:rPr>
      <w:rFonts w:ascii="仿宋_GB2312" w:eastAsia="仿宋_GB2312"/>
      <w:sz w:val="32"/>
      <w:szCs w:val="32"/>
    </w:rPr>
  </w:style>
  <w:style w:type="paragraph" w:customStyle="1" w:styleId="61">
    <w:name w:val="样式 样式 样式 样式 标题 2 + 宋体 五号 非加粗 黑色 + 段前: 6 磅 段后: 0 磅 行距: 单倍行距 + 段前:..."/>
    <w:basedOn w:val="1"/>
    <w:qFormat/>
    <w:uiPriority w:val="0"/>
    <w:pPr>
      <w:keepNext/>
      <w:keepLines/>
      <w:numPr>
        <w:ilvl w:val="1"/>
        <w:numId w:val="4"/>
      </w:numPr>
      <w:spacing w:before="240"/>
      <w:outlineLvl w:val="1"/>
    </w:pPr>
    <w:rPr>
      <w:rFonts w:ascii="宋体" w:hAnsi="宋体"/>
      <w:b/>
      <w:color w:val="000000"/>
    </w:rPr>
  </w:style>
  <w:style w:type="paragraph" w:customStyle="1" w:styleId="62">
    <w:name w:val="默认段落字体 Para Char Char Char Char"/>
    <w:basedOn w:val="1"/>
    <w:qFormat/>
    <w:uiPriority w:val="0"/>
  </w:style>
  <w:style w:type="paragraph" w:customStyle="1" w:styleId="63">
    <w:name w:val="Char1"/>
    <w:basedOn w:val="1"/>
    <w:qFormat/>
    <w:uiPriority w:val="0"/>
    <w:pPr>
      <w:widowControl/>
      <w:spacing w:after="160" w:line="240" w:lineRule="exact"/>
      <w:jc w:val="left"/>
    </w:pPr>
    <w:rPr>
      <w:rFonts w:ascii="Book Antiqua" w:hAnsi="Book Antiqua"/>
      <w:szCs w:val="24"/>
    </w:rPr>
  </w:style>
  <w:style w:type="paragraph" w:customStyle="1" w:styleId="64">
    <w:name w:val="Table Paragraph"/>
    <w:basedOn w:val="1"/>
    <w:qFormat/>
    <w:uiPriority w:val="0"/>
    <w:rPr>
      <w:kern w:val="0"/>
      <w:szCs w:val="22"/>
    </w:rPr>
  </w:style>
  <w:style w:type="paragraph" w:customStyle="1" w:styleId="65">
    <w:name w:val="正文_13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66">
    <w:name w:val="_Style 43"/>
    <w:basedOn w:val="1"/>
    <w:qFormat/>
    <w:uiPriority w:val="0"/>
    <w:rPr>
      <w:szCs w:val="24"/>
    </w:rPr>
  </w:style>
  <w:style w:type="paragraph" w:customStyle="1" w:styleId="67">
    <w:name w:val="列出段落3"/>
    <w:basedOn w:val="1"/>
    <w:qFormat/>
    <w:uiPriority w:val="1"/>
    <w:pPr>
      <w:ind w:left="119" w:firstLine="420"/>
    </w:pPr>
  </w:style>
  <w:style w:type="paragraph" w:customStyle="1" w:styleId="68">
    <w:name w:val="正文_1"/>
    <w:qFormat/>
    <w:uiPriority w:val="0"/>
    <w:pPr>
      <w:widowControl w:val="0"/>
      <w:jc w:val="both"/>
    </w:pPr>
    <w:rPr>
      <w:rFonts w:ascii="Calibri" w:hAnsi="Calibri" w:eastAsia="宋体" w:cs="Times New Roman"/>
      <w:kern w:val="2"/>
      <w:sz w:val="21"/>
      <w:szCs w:val="22"/>
      <w:lang w:val="en-US" w:eastAsia="zh-CN" w:bidi="ar-SA"/>
    </w:rPr>
  </w:style>
  <w:style w:type="character" w:customStyle="1" w:styleId="69">
    <w:name w:val="批注文字 Char"/>
    <w:link w:val="8"/>
    <w:qFormat/>
    <w:uiPriority w:val="0"/>
    <w:rPr>
      <w:kern w:val="2"/>
      <w:sz w:val="21"/>
    </w:rPr>
  </w:style>
  <w:style w:type="character" w:customStyle="1" w:styleId="70">
    <w:name w:val="正文文本 3 Char"/>
    <w:basedOn w:val="30"/>
    <w:link w:val="13"/>
    <w:qFormat/>
    <w:uiPriority w:val="0"/>
    <w:rPr>
      <w:kern w:val="2"/>
      <w:sz w:val="16"/>
      <w:szCs w:val="16"/>
    </w:rPr>
  </w:style>
  <w:style w:type="character" w:customStyle="1" w:styleId="71">
    <w:name w:val="批注框文本 Char"/>
    <w:link w:val="20"/>
    <w:qFormat/>
    <w:uiPriority w:val="0"/>
    <w:rPr>
      <w:kern w:val="2"/>
      <w:sz w:val="18"/>
      <w:szCs w:val="18"/>
    </w:rPr>
  </w:style>
  <w:style w:type="character" w:customStyle="1" w:styleId="72">
    <w:name w:val="font41"/>
    <w:basedOn w:val="30"/>
    <w:qFormat/>
    <w:uiPriority w:val="0"/>
    <w:rPr>
      <w:rFonts w:hint="eastAsia" w:ascii="宋体" w:hAnsi="宋体" w:eastAsia="宋体" w:cs="宋体"/>
      <w:color w:val="000000"/>
      <w:sz w:val="20"/>
      <w:szCs w:val="20"/>
      <w:u w:val="none"/>
    </w:rPr>
  </w:style>
  <w:style w:type="character" w:customStyle="1" w:styleId="73">
    <w:name w:val="Footer Char"/>
    <w:basedOn w:val="30"/>
    <w:semiHidden/>
    <w:qFormat/>
    <w:locked/>
    <w:uiPriority w:val="0"/>
    <w:rPr>
      <w:rFonts w:ascii="Times New Roman" w:hAnsi="Times New Roman" w:eastAsia="宋体" w:cs="Times New Roman"/>
      <w:kern w:val="2"/>
      <w:sz w:val="18"/>
      <w:szCs w:val="18"/>
    </w:rPr>
  </w:style>
  <w:style w:type="character" w:customStyle="1" w:styleId="74">
    <w:name w:val="样式4 Char Char"/>
    <w:basedOn w:val="75"/>
    <w:link w:val="42"/>
    <w:qFormat/>
    <w:uiPriority w:val="0"/>
    <w:rPr>
      <w:rFonts w:eastAsia="宋体"/>
      <w:kern w:val="2"/>
      <w:sz w:val="18"/>
      <w:lang w:val="en-US" w:eastAsia="zh-CN" w:bidi="ar-SA"/>
    </w:rPr>
  </w:style>
  <w:style w:type="character" w:customStyle="1" w:styleId="75">
    <w:name w:val="页眉 Char"/>
    <w:basedOn w:val="30"/>
    <w:link w:val="22"/>
    <w:qFormat/>
    <w:uiPriority w:val="0"/>
    <w:rPr>
      <w:rFonts w:eastAsia="宋体"/>
      <w:kern w:val="2"/>
      <w:sz w:val="18"/>
      <w:lang w:val="en-US" w:eastAsia="zh-CN" w:bidi="ar-SA"/>
    </w:rPr>
  </w:style>
  <w:style w:type="character" w:customStyle="1" w:styleId="76">
    <w:name w:val="Balloon Text Char"/>
    <w:basedOn w:val="30"/>
    <w:semiHidden/>
    <w:qFormat/>
    <w:locked/>
    <w:uiPriority w:val="0"/>
    <w:rPr>
      <w:rFonts w:ascii="Times New Roman" w:hAnsi="Times New Roman" w:eastAsia="宋体" w:cs="Times New Roman"/>
      <w:kern w:val="2"/>
      <w:sz w:val="18"/>
      <w:szCs w:val="18"/>
    </w:rPr>
  </w:style>
  <w:style w:type="character" w:customStyle="1" w:styleId="77">
    <w:name w:val="标题 2 Char"/>
    <w:link w:val="2"/>
    <w:qFormat/>
    <w:uiPriority w:val="0"/>
    <w:rPr>
      <w:rFonts w:ascii="Arial" w:hAnsi="Arial" w:eastAsia="黑体"/>
      <w:b/>
      <w:sz w:val="32"/>
    </w:rPr>
  </w:style>
  <w:style w:type="character" w:customStyle="1" w:styleId="78">
    <w:name w:val="font31"/>
    <w:basedOn w:val="30"/>
    <w:qFormat/>
    <w:uiPriority w:val="0"/>
    <w:rPr>
      <w:rFonts w:ascii="Symbol" w:hAnsi="Symbol" w:cs="Symbol"/>
      <w:color w:val="000000"/>
      <w:sz w:val="20"/>
      <w:szCs w:val="20"/>
      <w:u w:val="none"/>
    </w:rPr>
  </w:style>
  <w:style w:type="character" w:customStyle="1" w:styleId="79">
    <w:name w:val="副标题 Char"/>
    <w:basedOn w:val="30"/>
    <w:link w:val="24"/>
    <w:qFormat/>
    <w:uiPriority w:val="0"/>
    <w:rPr>
      <w:rFonts w:ascii="Cambria" w:hAnsi="Cambria" w:cs="Times New Roman"/>
      <w:b/>
      <w:bCs/>
      <w:kern w:val="28"/>
      <w:sz w:val="32"/>
      <w:szCs w:val="32"/>
    </w:rPr>
  </w:style>
  <w:style w:type="character" w:customStyle="1" w:styleId="80">
    <w:name w:val="页脚 Char"/>
    <w:basedOn w:val="30"/>
    <w:link w:val="21"/>
    <w:qFormat/>
    <w:uiPriority w:val="0"/>
    <w:rPr>
      <w:rFonts w:eastAsia="宋体"/>
      <w:kern w:val="2"/>
      <w:sz w:val="18"/>
      <w:lang w:val="en-US" w:eastAsia="zh-CN" w:bidi="ar-SA"/>
    </w:rPr>
  </w:style>
  <w:style w:type="character" w:customStyle="1" w:styleId="81">
    <w:name w:val="批注主题 Char"/>
    <w:link w:val="7"/>
    <w:qFormat/>
    <w:uiPriority w:val="0"/>
    <w:rPr>
      <w:b/>
      <w:bCs/>
      <w:kern w:val="2"/>
      <w:sz w:val="21"/>
    </w:rPr>
  </w:style>
  <w:style w:type="character" w:customStyle="1" w:styleId="82">
    <w:name w:val="标题 1 Char"/>
    <w:link w:val="3"/>
    <w:qFormat/>
    <w:uiPriority w:val="0"/>
    <w:rPr>
      <w:rFonts w:eastAsia="宋体"/>
      <w:b/>
      <w:kern w:val="44"/>
      <w:sz w:val="44"/>
      <w:lang w:val="en-US" w:eastAsia="zh-CN" w:bidi="ar-SA"/>
    </w:rPr>
  </w:style>
  <w:style w:type="character" w:customStyle="1" w:styleId="83">
    <w:name w:val="标题 2李洪 Char"/>
    <w:qFormat/>
    <w:uiPriority w:val="0"/>
    <w:rPr>
      <w:rFonts w:hint="eastAsia" w:ascii="宋体" w:hAnsi="宋体" w:eastAsia="宋体"/>
      <w:kern w:val="2"/>
      <w:sz w:val="21"/>
      <w:szCs w:val="24"/>
      <w:lang w:val="en-US" w:eastAsia="zh-CN" w:bidi="ar-SA"/>
    </w:rPr>
  </w:style>
  <w:style w:type="character" w:customStyle="1" w:styleId="84">
    <w:name w:val="bg2"/>
    <w:basedOn w:val="30"/>
    <w:qFormat/>
    <w:uiPriority w:val="0"/>
  </w:style>
  <w:style w:type="character" w:customStyle="1" w:styleId="85">
    <w:name w:val="font71"/>
    <w:basedOn w:val="30"/>
    <w:qFormat/>
    <w:uiPriority w:val="0"/>
    <w:rPr>
      <w:rFonts w:ascii="BatangChe" w:hAnsi="BatangChe" w:eastAsia="BatangChe" w:cs="BatangChe"/>
      <w:color w:val="000000"/>
      <w:sz w:val="20"/>
      <w:szCs w:val="20"/>
      <w:u w:val="none"/>
    </w:rPr>
  </w:style>
  <w:style w:type="character" w:customStyle="1" w:styleId="86">
    <w:name w:val="标题 3 Char"/>
    <w:link w:val="4"/>
    <w:qFormat/>
    <w:uiPriority w:val="0"/>
    <w:rPr>
      <w:b/>
      <w:bCs/>
      <w:sz w:val="28"/>
      <w:szCs w:val="32"/>
    </w:rPr>
  </w:style>
  <w:style w:type="character" w:customStyle="1" w:styleId="87">
    <w:name w:val="标题 Char"/>
    <w:link w:val="29"/>
    <w:qFormat/>
    <w:uiPriority w:val="0"/>
    <w:rPr>
      <w:rFonts w:ascii="Cambria" w:hAnsi="Cambria" w:cs="Times New Roman"/>
      <w:b/>
      <w:bCs/>
      <w:kern w:val="2"/>
      <w:sz w:val="32"/>
      <w:szCs w:val="32"/>
    </w:rPr>
  </w:style>
  <w:style w:type="character" w:customStyle="1" w:styleId="88">
    <w:name w:val="bg"/>
    <w:basedOn w:val="30"/>
    <w:qFormat/>
    <w:uiPriority w:val="0"/>
  </w:style>
  <w:style w:type="character" w:customStyle="1" w:styleId="89">
    <w:name w:val="文档结构图 Char"/>
    <w:link w:val="12"/>
    <w:qFormat/>
    <w:uiPriority w:val="0"/>
    <w:rPr>
      <w:rFonts w:ascii="宋体"/>
      <w:kern w:val="2"/>
      <w:sz w:val="18"/>
      <w:szCs w:val="18"/>
    </w:rPr>
  </w:style>
  <w:style w:type="character" w:customStyle="1" w:styleId="90">
    <w:name w:val="font11"/>
    <w:basedOn w:val="30"/>
    <w:qFormat/>
    <w:uiPriority w:val="0"/>
    <w:rPr>
      <w:rFonts w:hint="default" w:ascii="Times New Roman" w:hAnsi="Times New Roman" w:cs="Times New Roman"/>
      <w:color w:val="000000"/>
      <w:sz w:val="21"/>
      <w:szCs w:val="21"/>
      <w:u w:val="none"/>
    </w:rPr>
  </w:style>
  <w:style w:type="character" w:customStyle="1" w:styleId="91">
    <w:name w:val="px_10"/>
    <w:basedOn w:val="30"/>
    <w:qFormat/>
    <w:uiPriority w:val="0"/>
  </w:style>
  <w:style w:type="character" w:customStyle="1" w:styleId="92">
    <w:name w:val="font21"/>
    <w:basedOn w:val="30"/>
    <w:qFormat/>
    <w:uiPriority w:val="0"/>
    <w:rPr>
      <w:rFonts w:hint="eastAsia" w:ascii="宋体" w:hAnsi="宋体" w:eastAsia="宋体" w:cs="宋体"/>
      <w:color w:val="000000"/>
      <w:sz w:val="21"/>
      <w:szCs w:val="21"/>
      <w:u w:val="none"/>
    </w:rPr>
  </w:style>
  <w:style w:type="character" w:customStyle="1" w:styleId="93">
    <w:name w:val="font51"/>
    <w:basedOn w:val="30"/>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68</Pages>
  <Words>6025</Words>
  <Characters>34344</Characters>
  <Lines>286</Lines>
  <Paragraphs>80</Paragraphs>
  <TotalTime>0</TotalTime>
  <ScaleCrop>false</ScaleCrop>
  <LinksUpToDate>false</LinksUpToDate>
  <CharactersWithSpaces>40289</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2018-09-04T05:20:00Z</dcterms:created>
  <dc:creator>Administrator</dc:creator>
  <cp:lastModifiedBy>ss</cp:lastModifiedBy>
  <cp:lastPrinted>2018-09-10T07:02:00Z</cp:lastPrinted>
  <dcterms:modified xsi:type="dcterms:W3CDTF">2018-09-10T09:10:04Z</dcterms:modified>
  <dc:title>温县乡村振兴战略规划编制项目</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