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9"/>
        <w:ind w:left="0" w:leftChars="0" w:firstLine="0" w:firstLineChars="0"/>
        <w:rPr>
          <w:rStyle w:val="90"/>
          <w:rFonts w:ascii="宋体" w:hAnsi="宋体" w:cs="宋体"/>
          <w:bCs/>
          <w:spacing w:val="24"/>
          <w:sz w:val="52"/>
          <w:szCs w:val="36"/>
        </w:rPr>
      </w:pPr>
      <w:bookmarkStart w:id="0" w:name="_Toc17028"/>
      <w:bookmarkStart w:id="1" w:name="_Toc421284735"/>
      <w:bookmarkStart w:id="2" w:name="_Toc21446"/>
    </w:p>
    <w:p>
      <w:pPr>
        <w:pStyle w:val="29"/>
        <w:ind w:left="0" w:leftChars="0" w:firstLine="0" w:firstLineChars="0"/>
        <w:jc w:val="center"/>
        <w:rPr>
          <w:rStyle w:val="90"/>
          <w:rFonts w:ascii="宋体" w:hAnsi="宋体" w:cs="宋体"/>
          <w:b w:val="0"/>
          <w:bCs/>
          <w:spacing w:val="24"/>
          <w:sz w:val="52"/>
          <w:szCs w:val="36"/>
        </w:rPr>
      </w:pPr>
      <w:r>
        <w:rPr>
          <w:rFonts w:hint="eastAsia"/>
          <w:b/>
          <w:kern w:val="2"/>
          <w:sz w:val="48"/>
        </w:rPr>
        <w:t>温县城乡公交一体化建设项目（EPC）公交车采购（第一批）</w:t>
      </w:r>
    </w:p>
    <w:p>
      <w:pPr>
        <w:widowControl/>
        <w:spacing w:before="100" w:beforeAutospacing="1" w:after="100" w:afterAutospacing="1" w:line="300" w:lineRule="auto"/>
        <w:jc w:val="center"/>
        <w:rPr>
          <w:rFonts w:ascii="宋体" w:hAnsi="宋体" w:cs="宋体"/>
          <w:b/>
          <w:bCs/>
          <w:sz w:val="24"/>
          <w:szCs w:val="24"/>
        </w:rPr>
      </w:pPr>
      <w:r>
        <w:rPr>
          <w:rStyle w:val="90"/>
          <w:rFonts w:hint="eastAsia" w:ascii="宋体" w:hAnsi="宋体" w:cs="宋体"/>
          <w:sz w:val="96"/>
          <w:szCs w:val="96"/>
        </w:rPr>
        <w:t>招 标 文 件</w:t>
      </w:r>
      <w:bookmarkEnd w:id="0"/>
      <w:bookmarkEnd w:id="1"/>
      <w:bookmarkEnd w:id="2"/>
    </w:p>
    <w:p>
      <w:pPr>
        <w:spacing w:line="360" w:lineRule="auto"/>
        <w:jc w:val="center"/>
        <w:rPr>
          <w:rFonts w:ascii="宋体" w:hAnsi="宋体" w:cs="宋体"/>
          <w:b/>
          <w:sz w:val="24"/>
          <w:szCs w:val="24"/>
        </w:rPr>
      </w:pPr>
      <w:r>
        <w:rPr>
          <w:rFonts w:hint="eastAsia" w:ascii="宋体" w:hAnsi="宋体" w:cs="宋体"/>
          <w:b/>
          <w:sz w:val="24"/>
          <w:szCs w:val="24"/>
        </w:rPr>
        <w:t xml:space="preserve"> 项目编号：</w:t>
      </w:r>
      <w:r>
        <w:rPr>
          <w:rFonts w:hint="eastAsia" w:ascii="仿宋_GB2312" w:hAnsi="宋体" w:eastAsia="仿宋_GB2312"/>
          <w:b/>
          <w:sz w:val="28"/>
          <w:szCs w:val="28"/>
        </w:rPr>
        <w:t xml:space="preserve"> 温交易非【2024】</w:t>
      </w:r>
      <w:r>
        <w:rPr>
          <w:rFonts w:hint="eastAsia" w:ascii="仿宋_GB2312" w:hAnsi="宋体" w:eastAsia="仿宋_GB2312"/>
          <w:b/>
          <w:sz w:val="28"/>
          <w:szCs w:val="28"/>
        </w:rPr>
        <w:drawing>
          <wp:anchor distT="0" distB="0" distL="114300" distR="114300" simplePos="0" relativeHeight="251662336" behindDoc="0" locked="0" layoutInCell="1" allowOverlap="1">
            <wp:simplePos x="0" y="0"/>
            <wp:positionH relativeFrom="column">
              <wp:posOffset>9032240</wp:posOffset>
            </wp:positionH>
            <wp:positionV relativeFrom="paragraph">
              <wp:posOffset>711200</wp:posOffset>
            </wp:positionV>
            <wp:extent cx="1979930" cy="1711960"/>
            <wp:effectExtent l="0" t="0" r="1270" b="2540"/>
            <wp:wrapNone/>
            <wp:docPr id="1" name="图片 2" descr="宏业招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宏业招标"/>
                    <pic:cNvPicPr>
                      <a:picLocks noChangeAspect="1"/>
                    </pic:cNvPicPr>
                  </pic:nvPicPr>
                  <pic:blipFill>
                    <a:blip r:embed="rId7"/>
                    <a:stretch>
                      <a:fillRect/>
                    </a:stretch>
                  </pic:blipFill>
                  <pic:spPr>
                    <a:xfrm>
                      <a:off x="0" y="0"/>
                      <a:ext cx="1979930" cy="1711960"/>
                    </a:xfrm>
                    <a:prstGeom prst="rect">
                      <a:avLst/>
                    </a:prstGeom>
                    <a:noFill/>
                    <a:ln w="9525">
                      <a:noFill/>
                    </a:ln>
                  </pic:spPr>
                </pic:pic>
              </a:graphicData>
            </a:graphic>
          </wp:anchor>
        </w:drawing>
      </w:r>
      <w:r>
        <w:rPr>
          <w:rFonts w:hint="eastAsia" w:ascii="仿宋_GB2312" w:hAnsi="宋体" w:eastAsia="仿宋_GB2312"/>
          <w:b/>
          <w:sz w:val="28"/>
          <w:szCs w:val="28"/>
        </w:rPr>
        <w:drawing>
          <wp:anchor distT="0" distB="0" distL="114300" distR="114300" simplePos="0" relativeHeight="251663360" behindDoc="0" locked="0" layoutInCell="1" allowOverlap="1">
            <wp:simplePos x="0" y="0"/>
            <wp:positionH relativeFrom="column">
              <wp:posOffset>9184640</wp:posOffset>
            </wp:positionH>
            <wp:positionV relativeFrom="paragraph">
              <wp:posOffset>863600</wp:posOffset>
            </wp:positionV>
            <wp:extent cx="1979930" cy="1711960"/>
            <wp:effectExtent l="0" t="0" r="1270" b="2540"/>
            <wp:wrapNone/>
            <wp:docPr id="2" name="图片 2" descr="宏业招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宏业招标"/>
                    <pic:cNvPicPr>
                      <a:picLocks noChangeAspect="1"/>
                    </pic:cNvPicPr>
                  </pic:nvPicPr>
                  <pic:blipFill>
                    <a:blip r:embed="rId7"/>
                    <a:stretch>
                      <a:fillRect/>
                    </a:stretch>
                  </pic:blipFill>
                  <pic:spPr>
                    <a:xfrm>
                      <a:off x="0" y="0"/>
                      <a:ext cx="1979930" cy="1711960"/>
                    </a:xfrm>
                    <a:prstGeom prst="rect">
                      <a:avLst/>
                    </a:prstGeom>
                    <a:noFill/>
                    <a:ln w="9525">
                      <a:noFill/>
                    </a:ln>
                  </pic:spPr>
                </pic:pic>
              </a:graphicData>
            </a:graphic>
          </wp:anchor>
        </w:drawing>
      </w:r>
      <w:r>
        <w:rPr>
          <w:rFonts w:hint="eastAsia" w:ascii="仿宋_GB2312" w:hAnsi="宋体" w:eastAsia="仿宋_GB2312"/>
          <w:b/>
          <w:sz w:val="28"/>
          <w:szCs w:val="28"/>
        </w:rPr>
        <w:t>-2号</w:t>
      </w:r>
    </w:p>
    <w:p>
      <w:pPr>
        <w:jc w:val="center"/>
        <w:rPr>
          <w:rFonts w:ascii="宋体" w:hAnsi="宋体" w:cs="宋体"/>
          <w:b/>
          <w:sz w:val="36"/>
          <w:szCs w:val="36"/>
        </w:rPr>
      </w:pPr>
      <w:r>
        <w:drawing>
          <wp:inline distT="0" distB="0" distL="0" distR="0">
            <wp:extent cx="2962275" cy="29622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962275" cy="2962275"/>
                    </a:xfrm>
                    <a:prstGeom prst="rect">
                      <a:avLst/>
                    </a:prstGeom>
                    <a:noFill/>
                    <a:ln>
                      <a:noFill/>
                    </a:ln>
                  </pic:spPr>
                </pic:pic>
              </a:graphicData>
            </a:graphic>
          </wp:inline>
        </w:drawing>
      </w:r>
    </w:p>
    <w:p>
      <w:pPr>
        <w:rPr>
          <w:rFonts w:ascii="宋体" w:hAnsi="宋体" w:cs="宋体"/>
          <w:b/>
          <w:sz w:val="36"/>
          <w:szCs w:val="36"/>
        </w:rPr>
      </w:pPr>
    </w:p>
    <w:p>
      <w:pPr>
        <w:jc w:val="center"/>
        <w:rPr>
          <w:rFonts w:ascii="宋体" w:hAnsi="宋体" w:cs="宋体"/>
          <w:b/>
          <w:spacing w:val="60"/>
          <w:sz w:val="36"/>
          <w:szCs w:val="36"/>
          <w:lang w:val="zh-CN"/>
        </w:rPr>
      </w:pPr>
      <w:r>
        <w:rPr>
          <w:rFonts w:hint="eastAsia" w:ascii="仿宋_GB2312" w:hAnsi="宋体" w:eastAsia="仿宋_GB2312"/>
          <w:b/>
          <w:sz w:val="28"/>
          <w:szCs w:val="28"/>
        </w:rPr>
        <w:drawing>
          <wp:anchor distT="0" distB="0" distL="114300" distR="114300" simplePos="0" relativeHeight="251664384" behindDoc="0" locked="0" layoutInCell="1" allowOverlap="1">
            <wp:simplePos x="0" y="0"/>
            <wp:positionH relativeFrom="column">
              <wp:posOffset>9337040</wp:posOffset>
            </wp:positionH>
            <wp:positionV relativeFrom="paragraph">
              <wp:posOffset>718820</wp:posOffset>
            </wp:positionV>
            <wp:extent cx="1979930" cy="1711960"/>
            <wp:effectExtent l="0" t="0" r="1270" b="2540"/>
            <wp:wrapNone/>
            <wp:docPr id="3" name="图片 2" descr="宏业招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宏业招标"/>
                    <pic:cNvPicPr>
                      <a:picLocks noChangeAspect="1"/>
                    </pic:cNvPicPr>
                  </pic:nvPicPr>
                  <pic:blipFill>
                    <a:blip r:embed="rId7"/>
                    <a:stretch>
                      <a:fillRect/>
                    </a:stretch>
                  </pic:blipFill>
                  <pic:spPr>
                    <a:xfrm>
                      <a:off x="0" y="0"/>
                      <a:ext cx="1979930" cy="1711960"/>
                    </a:xfrm>
                    <a:prstGeom prst="rect">
                      <a:avLst/>
                    </a:prstGeom>
                    <a:noFill/>
                    <a:ln w="9525">
                      <a:noFill/>
                    </a:ln>
                  </pic:spPr>
                </pic:pic>
              </a:graphicData>
            </a:graphic>
          </wp:anchor>
        </w:drawing>
      </w:r>
      <w:r>
        <w:rPr>
          <w:rFonts w:hint="eastAsia" w:ascii="宋体" w:hAnsi="宋体" w:cs="宋体"/>
          <w:b/>
          <w:sz w:val="36"/>
          <w:szCs w:val="36"/>
        </w:rPr>
        <w:t>采购单位</w:t>
      </w:r>
      <w:r>
        <w:rPr>
          <w:rFonts w:hint="eastAsia" w:ascii="宋体" w:hAnsi="宋体" w:cs="宋体"/>
          <w:b/>
          <w:sz w:val="40"/>
          <w:szCs w:val="40"/>
        </w:rPr>
        <w:t>：</w:t>
      </w:r>
      <w:r>
        <w:rPr>
          <w:rFonts w:hint="eastAsia" w:ascii="宋体" w:hAnsi="宋体" w:cs="宋体"/>
          <w:b/>
          <w:sz w:val="36"/>
          <w:szCs w:val="36"/>
        </w:rPr>
        <w:t>温县翰丰贸易有限公司</w:t>
      </w:r>
    </w:p>
    <w:p>
      <w:pPr>
        <w:jc w:val="center"/>
        <w:rPr>
          <w:rFonts w:ascii="宋体" w:hAnsi="宋体" w:cs="宋体"/>
          <w:b/>
          <w:spacing w:val="-24"/>
          <w:sz w:val="36"/>
          <w:szCs w:val="36"/>
        </w:rPr>
      </w:pPr>
      <w:r>
        <w:rPr>
          <w:rFonts w:hint="eastAsia" w:ascii="宋体" w:hAnsi="宋体" w:cs="宋体"/>
          <w:b/>
          <w:sz w:val="36"/>
          <w:szCs w:val="36"/>
        </w:rPr>
        <w:t>代理机构</w:t>
      </w:r>
      <w:r>
        <w:rPr>
          <w:rFonts w:hint="eastAsia" w:ascii="宋体" w:hAnsi="宋体" w:cs="宋体"/>
          <w:b/>
          <w:spacing w:val="-24"/>
          <w:sz w:val="36"/>
          <w:szCs w:val="36"/>
        </w:rPr>
        <w:t>：</w:t>
      </w:r>
      <w:r>
        <w:rPr>
          <w:rFonts w:hint="eastAsia" w:ascii="宋体" w:hAnsi="宋体" w:cs="宋体"/>
          <w:b/>
          <w:sz w:val="36"/>
          <w:szCs w:val="36"/>
        </w:rPr>
        <w:t>河南征程项目管理有限公司</w:t>
      </w:r>
    </w:p>
    <w:p>
      <w:pPr>
        <w:jc w:val="center"/>
        <w:rPr>
          <w:rFonts w:ascii="宋体" w:hAnsi="宋体" w:cs="宋体"/>
          <w:b/>
          <w:sz w:val="36"/>
          <w:szCs w:val="36"/>
        </w:rPr>
      </w:pPr>
      <w:r>
        <w:rPr>
          <w:rFonts w:hint="eastAsia" w:ascii="宋体" w:hAnsi="宋体" w:cs="宋体"/>
          <w:b/>
          <w:sz w:val="36"/>
          <w:szCs w:val="36"/>
        </w:rPr>
        <w:t>二○二四年五月</w:t>
      </w:r>
    </w:p>
    <w:p>
      <w:pPr>
        <w:pStyle w:val="6"/>
        <w:numPr>
          <w:ilvl w:val="0"/>
          <w:numId w:val="0"/>
        </w:numPr>
        <w:jc w:val="center"/>
        <w:sectPr>
          <w:footerReference r:id="rId5" w:type="first"/>
          <w:headerReference r:id="rId3" w:type="default"/>
          <w:footerReference r:id="rId4" w:type="default"/>
          <w:pgSz w:w="11906" w:h="16838"/>
          <w:pgMar w:top="1440" w:right="1800" w:bottom="1440" w:left="1800" w:header="851" w:footer="992" w:gutter="0"/>
          <w:pgNumType w:fmt="numberInDash" w:start="1"/>
          <w:cols w:space="720" w:num="1"/>
          <w:docGrid w:type="linesAndChars" w:linePitch="312" w:charSpace="0"/>
        </w:sectPr>
      </w:pPr>
    </w:p>
    <w:p>
      <w:pPr>
        <w:jc w:val="center"/>
        <w:rPr>
          <w:rFonts w:ascii="仿宋" w:hAnsi="仿宋" w:eastAsia="仿宋" w:cs="仿宋"/>
          <w:b/>
          <w:color w:val="000000" w:themeColor="text1"/>
          <w:sz w:val="32"/>
          <w:szCs w:val="32"/>
        </w:rPr>
      </w:pPr>
    </w:p>
    <w:p>
      <w:pPr>
        <w:jc w:val="center"/>
        <w:rPr>
          <w:rFonts w:ascii="仿宋" w:hAnsi="仿宋" w:eastAsia="仿宋" w:cs="仿宋"/>
          <w:color w:val="000000" w:themeColor="text1"/>
          <w:sz w:val="32"/>
          <w:szCs w:val="32"/>
        </w:rPr>
      </w:pPr>
      <w:r>
        <w:rPr>
          <w:rFonts w:hint="eastAsia" w:ascii="仿宋" w:hAnsi="仿宋" w:eastAsia="仿宋" w:cs="仿宋"/>
          <w:b/>
          <w:color w:val="000000" w:themeColor="text1"/>
          <w:sz w:val="32"/>
          <w:szCs w:val="32"/>
        </w:rPr>
        <w:t>政府采购合同融资政策</w:t>
      </w:r>
    </w:p>
    <w:p>
      <w:pPr>
        <w:spacing w:line="800" w:lineRule="exact"/>
        <w:ind w:right="478" w:rightChars="228" w:firstLine="560" w:firstLineChars="200"/>
        <w:rPr>
          <w:rFonts w:ascii="仿宋" w:hAnsi="仿宋" w:eastAsia="仿宋" w:cs="仿宋"/>
          <w:color w:val="000000" w:themeColor="text1"/>
          <w:sz w:val="28"/>
          <w:szCs w:val="28"/>
        </w:rPr>
      </w:pPr>
      <w:r>
        <w:rPr>
          <w:rFonts w:hint="eastAsia" w:ascii="仿宋" w:hAnsi="仿宋" w:eastAsia="仿宋" w:cs="仿宋"/>
          <w:color w:val="000000" w:themeColor="text1"/>
          <w:kern w:val="0"/>
          <w:sz w:val="28"/>
          <w:szCs w:val="28"/>
        </w:rPr>
        <w:t>为充分发挥政府采购合同资金支付有保障的优势，</w:t>
      </w:r>
      <w:r>
        <w:rPr>
          <w:rFonts w:hint="eastAsia" w:ascii="仿宋" w:hAnsi="仿宋" w:eastAsia="仿宋" w:cs="仿宋"/>
          <w:color w:val="000000" w:themeColor="text1"/>
          <w:sz w:val="28"/>
          <w:szCs w:val="28"/>
        </w:rPr>
        <w:t>进一步优化我市营商环境，针对中小微企业融资难、融资贵问题，焦作市财政局联合有关部门推出了以政府采购合同预期支付能力为信用的融资政策。</w:t>
      </w:r>
    </w:p>
    <w:p>
      <w:pPr>
        <w:spacing w:line="800" w:lineRule="exact"/>
        <w:ind w:right="478" w:rightChars="228" w:firstLine="560" w:firstLineChars="200"/>
        <w:rPr>
          <w:rFonts w:ascii="仿宋" w:hAnsi="仿宋" w:eastAsia="仿宋" w:cs="仿宋"/>
          <w:color w:val="000000" w:themeColor="text1"/>
          <w:kern w:val="0"/>
          <w:sz w:val="28"/>
          <w:szCs w:val="28"/>
        </w:rPr>
      </w:pPr>
      <w:r>
        <w:rPr>
          <w:rFonts w:hint="eastAsia" w:ascii="仿宋" w:hAnsi="仿宋" w:eastAsia="仿宋" w:cs="仿宋"/>
          <w:color w:val="000000" w:themeColor="text1"/>
          <w:kern w:val="0"/>
          <w:sz w:val="28"/>
          <w:szCs w:val="28"/>
        </w:rPr>
        <w:t>政府采购合同融资，是指参与政府采购并中标（成交）的中小微企业供应商，凭借政府采购合同向开展融资业务的服务机构申请融资贷款，融资服务机构以信贷政策为基础提供</w:t>
      </w:r>
      <w:r>
        <w:rPr>
          <w:rFonts w:hint="eastAsia" w:ascii="仿宋" w:hAnsi="仿宋" w:eastAsia="仿宋" w:cs="仿宋"/>
          <w:color w:val="000000" w:themeColor="text1"/>
          <w:sz w:val="28"/>
          <w:szCs w:val="28"/>
        </w:rPr>
        <w:t>无抵押、免担保、低利率的</w:t>
      </w:r>
      <w:r>
        <w:rPr>
          <w:rFonts w:hint="eastAsia" w:ascii="仿宋" w:hAnsi="仿宋" w:eastAsia="仿宋" w:cs="仿宋"/>
          <w:color w:val="000000" w:themeColor="text1"/>
          <w:kern w:val="0"/>
          <w:sz w:val="28"/>
          <w:szCs w:val="28"/>
        </w:rPr>
        <w:t>融资产品。</w:t>
      </w:r>
    </w:p>
    <w:p>
      <w:pPr>
        <w:spacing w:line="800" w:lineRule="exact"/>
        <w:ind w:right="478" w:rightChars="228" w:firstLine="560" w:firstLineChars="200"/>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政府采购项目中标（成交）的供应商，有融资意向的，可登陆“焦作市政府采购网”（网址：</w:t>
      </w:r>
      <w:r>
        <w:fldChar w:fldCharType="begin"/>
      </w:r>
      <w:r>
        <w:instrText xml:space="preserve"> HYPERLINK "http://jiaozuo.hngp.gov.cn）de" </w:instrText>
      </w:r>
      <w:r>
        <w:fldChar w:fldCharType="separate"/>
      </w:r>
      <w:r>
        <w:rPr>
          <w:rStyle w:val="39"/>
          <w:rFonts w:hint="eastAsia" w:ascii="仿宋" w:hAnsi="仿宋" w:eastAsia="仿宋" w:cs="仿宋"/>
          <w:color w:val="000000" w:themeColor="text1"/>
          <w:sz w:val="28"/>
          <w:szCs w:val="28"/>
        </w:rPr>
        <w:t>http://jiaozuo.hngp.gov.cn）</w:t>
      </w:r>
      <w:r>
        <w:rPr>
          <w:rStyle w:val="39"/>
          <w:rFonts w:hint="eastAsia" w:ascii="仿宋" w:hAnsi="仿宋" w:eastAsia="仿宋" w:cs="仿宋"/>
          <w:color w:val="000000" w:themeColor="text1"/>
          <w:sz w:val="28"/>
          <w:szCs w:val="28"/>
        </w:rPr>
        <w:fldChar w:fldCharType="end"/>
      </w:r>
      <w:r>
        <w:rPr>
          <w:rFonts w:hint="eastAsia" w:ascii="仿宋" w:hAnsi="仿宋" w:eastAsia="仿宋" w:cs="仿宋"/>
          <w:color w:val="000000" w:themeColor="text1"/>
          <w:sz w:val="28"/>
          <w:szCs w:val="28"/>
        </w:rPr>
        <w:t>的政府采购合同融资平台，查看各融资服务机构的融资产品，同时可在线向融资服务机构申请贷款，</w:t>
      </w:r>
      <w:r>
        <w:rPr>
          <w:rFonts w:hint="eastAsia" w:ascii="仿宋" w:hAnsi="仿宋" w:eastAsia="仿宋" w:cs="仿宋"/>
          <w:color w:val="000000" w:themeColor="text1"/>
          <w:kern w:val="0"/>
          <w:sz w:val="28"/>
          <w:szCs w:val="28"/>
        </w:rPr>
        <w:t>融资服务机构</w:t>
      </w:r>
      <w:r>
        <w:rPr>
          <w:rFonts w:hint="eastAsia" w:ascii="仿宋" w:hAnsi="仿宋" w:eastAsia="仿宋" w:cs="仿宋"/>
          <w:color w:val="000000" w:themeColor="text1"/>
          <w:sz w:val="28"/>
          <w:szCs w:val="28"/>
        </w:rPr>
        <w:t>按照程序向您提供便捷、高效、优惠的贷款服务。</w:t>
      </w:r>
    </w:p>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
      <w:pPr>
        <w:spacing w:line="480" w:lineRule="auto"/>
        <w:jc w:val="center"/>
        <w:rPr>
          <w:rFonts w:ascii="宋体" w:hAnsi="宋体" w:cs="宋体"/>
          <w:sz w:val="24"/>
          <w:szCs w:val="24"/>
        </w:rPr>
      </w:pPr>
      <w:r>
        <w:rPr>
          <w:rFonts w:ascii="宋体" w:hAnsi="宋体"/>
        </w:rPr>
        <w:fldChar w:fldCharType="begin"/>
      </w:r>
      <w:r>
        <w:rPr>
          <w:rFonts w:ascii="宋体" w:hAnsi="宋体"/>
        </w:rPr>
        <w:instrText xml:space="preserve"> TOC \o "1-3" \h \z \u </w:instrText>
      </w:r>
      <w:r>
        <w:rPr>
          <w:rFonts w:ascii="宋体" w:hAnsi="宋体"/>
        </w:rPr>
        <w:fldChar w:fldCharType="separate"/>
      </w:r>
      <w:r>
        <w:rPr>
          <w:rFonts w:hint="eastAsia" w:ascii="宋体" w:hAnsi="宋体"/>
          <w:b/>
          <w:kern w:val="44"/>
          <w:sz w:val="32"/>
          <w:szCs w:val="32"/>
          <w:lang w:val="zh-CN"/>
        </w:rPr>
        <w:t>目  录</w:t>
      </w:r>
      <w:r>
        <w:rPr>
          <w:rFonts w:ascii="宋体" w:hAnsi="宋体"/>
        </w:rPr>
        <w:fldChar w:fldCharType="begin"/>
      </w:r>
      <w:r>
        <w:rPr>
          <w:rFonts w:ascii="宋体" w:hAnsi="宋体"/>
        </w:rPr>
        <w:instrText xml:space="preserve"> TOC \o "1-3" \h \z \u </w:instrText>
      </w:r>
      <w:r>
        <w:rPr>
          <w:rFonts w:ascii="宋体" w:hAnsi="宋体"/>
        </w:rPr>
        <w:fldChar w:fldCharType="separate"/>
      </w:r>
    </w:p>
    <w:p>
      <w:pPr>
        <w:pStyle w:val="23"/>
        <w:tabs>
          <w:tab w:val="right" w:leader="dot" w:pos="9662"/>
        </w:tabs>
        <w:spacing w:line="480" w:lineRule="auto"/>
        <w:rPr>
          <w:rFonts w:ascii="宋体" w:hAnsi="宋体"/>
          <w:sz w:val="24"/>
          <w:szCs w:val="24"/>
        </w:rPr>
      </w:pPr>
      <w:r>
        <w:fldChar w:fldCharType="begin"/>
      </w:r>
      <w:r>
        <w:instrText xml:space="preserve"> HYPERLINK \l "_Toc4421" </w:instrText>
      </w:r>
      <w:r>
        <w:fldChar w:fldCharType="separate"/>
      </w:r>
      <w:r>
        <w:rPr>
          <w:rFonts w:hint="eastAsia" w:ascii="宋体" w:hAnsi="宋体"/>
          <w:kern w:val="44"/>
          <w:sz w:val="24"/>
          <w:szCs w:val="24"/>
        </w:rPr>
        <w:t>第一章招标公告</w:t>
      </w:r>
      <w:r>
        <w:rPr>
          <w:rFonts w:ascii="宋体" w:hAnsi="宋体"/>
          <w:sz w:val="24"/>
          <w:szCs w:val="24"/>
        </w:rPr>
        <w:tab/>
      </w:r>
      <w:r>
        <w:rPr>
          <w:rFonts w:hint="eastAsia" w:ascii="宋体" w:hAnsi="宋体"/>
          <w:sz w:val="24"/>
          <w:szCs w:val="24"/>
        </w:rPr>
        <w:t>3</w:t>
      </w:r>
      <w:r>
        <w:rPr>
          <w:rFonts w:hint="eastAsia" w:ascii="宋体" w:hAnsi="宋体"/>
          <w:sz w:val="24"/>
          <w:szCs w:val="24"/>
        </w:rPr>
        <w:fldChar w:fldCharType="end"/>
      </w:r>
    </w:p>
    <w:p>
      <w:pPr>
        <w:pStyle w:val="23"/>
        <w:tabs>
          <w:tab w:val="right" w:leader="dot" w:pos="9662"/>
        </w:tabs>
        <w:spacing w:line="480" w:lineRule="auto"/>
        <w:rPr>
          <w:rFonts w:ascii="宋体" w:hAnsi="宋体"/>
          <w:sz w:val="24"/>
          <w:szCs w:val="24"/>
        </w:rPr>
      </w:pPr>
      <w:r>
        <w:fldChar w:fldCharType="begin"/>
      </w:r>
      <w:r>
        <w:instrText xml:space="preserve"> HYPERLINK \l "_Toc9174" </w:instrText>
      </w:r>
      <w:r>
        <w:fldChar w:fldCharType="separate"/>
      </w:r>
      <w:r>
        <w:rPr>
          <w:rFonts w:hint="eastAsia" w:ascii="宋体" w:hAnsi="宋体" w:cs="宋体"/>
          <w:kern w:val="44"/>
          <w:sz w:val="24"/>
          <w:szCs w:val="24"/>
        </w:rPr>
        <w:t>第二章投标人须知</w:t>
      </w:r>
      <w:r>
        <w:rPr>
          <w:rFonts w:ascii="宋体" w:hAnsi="宋体"/>
          <w:sz w:val="24"/>
          <w:szCs w:val="24"/>
        </w:rPr>
        <w:tab/>
      </w:r>
      <w:r>
        <w:rPr>
          <w:rFonts w:hint="eastAsia" w:ascii="宋体" w:hAnsi="宋体"/>
          <w:sz w:val="24"/>
          <w:szCs w:val="24"/>
        </w:rPr>
        <w:t>7</w:t>
      </w:r>
      <w:r>
        <w:rPr>
          <w:rFonts w:hint="eastAsia" w:ascii="宋体" w:hAnsi="宋体"/>
          <w:sz w:val="24"/>
          <w:szCs w:val="24"/>
        </w:rPr>
        <w:fldChar w:fldCharType="end"/>
      </w:r>
    </w:p>
    <w:p>
      <w:pPr>
        <w:pStyle w:val="23"/>
        <w:tabs>
          <w:tab w:val="right" w:leader="dot" w:pos="9662"/>
        </w:tabs>
        <w:spacing w:line="480" w:lineRule="auto"/>
        <w:rPr>
          <w:rFonts w:ascii="宋体" w:hAnsi="宋体"/>
          <w:sz w:val="24"/>
          <w:szCs w:val="24"/>
        </w:rPr>
      </w:pPr>
      <w:r>
        <w:fldChar w:fldCharType="begin"/>
      </w:r>
      <w:r>
        <w:instrText xml:space="preserve"> HYPERLINK \l "_Toc22488" </w:instrText>
      </w:r>
      <w:r>
        <w:fldChar w:fldCharType="separate"/>
      </w:r>
      <w:r>
        <w:rPr>
          <w:rFonts w:hint="eastAsia" w:ascii="宋体" w:hAnsi="宋体" w:cs="宋体"/>
          <w:sz w:val="24"/>
          <w:szCs w:val="24"/>
        </w:rPr>
        <w:t>第三章评标标准和评标方法</w:t>
      </w:r>
      <w:r>
        <w:rPr>
          <w:rFonts w:ascii="宋体" w:hAnsi="宋体"/>
          <w:sz w:val="24"/>
          <w:szCs w:val="24"/>
        </w:rPr>
        <w:tab/>
      </w:r>
      <w:r>
        <w:rPr>
          <w:rFonts w:hint="eastAsia" w:ascii="宋体" w:hAnsi="宋体"/>
          <w:sz w:val="24"/>
          <w:szCs w:val="24"/>
        </w:rPr>
        <w:t>21</w:t>
      </w:r>
      <w:r>
        <w:rPr>
          <w:rFonts w:hint="eastAsia" w:ascii="宋体" w:hAnsi="宋体"/>
          <w:sz w:val="24"/>
          <w:szCs w:val="24"/>
        </w:rPr>
        <w:fldChar w:fldCharType="end"/>
      </w:r>
    </w:p>
    <w:p>
      <w:pPr>
        <w:pStyle w:val="23"/>
        <w:tabs>
          <w:tab w:val="right" w:leader="dot" w:pos="9662"/>
        </w:tabs>
        <w:spacing w:line="480" w:lineRule="auto"/>
        <w:rPr>
          <w:rFonts w:ascii="宋体" w:hAnsi="宋体"/>
          <w:sz w:val="24"/>
          <w:szCs w:val="24"/>
        </w:rPr>
      </w:pPr>
      <w:r>
        <w:fldChar w:fldCharType="begin"/>
      </w:r>
      <w:r>
        <w:instrText xml:space="preserve"> HYPERLINK \l "_Toc13342" </w:instrText>
      </w:r>
      <w:r>
        <w:fldChar w:fldCharType="separate"/>
      </w:r>
      <w:r>
        <w:rPr>
          <w:rFonts w:hint="eastAsia" w:ascii="宋体" w:hAnsi="宋体" w:cs="宋体"/>
          <w:sz w:val="24"/>
          <w:szCs w:val="24"/>
        </w:rPr>
        <w:t>第四章采购需求</w:t>
      </w:r>
      <w:r>
        <w:rPr>
          <w:rFonts w:ascii="宋体" w:hAnsi="宋体"/>
          <w:sz w:val="24"/>
          <w:szCs w:val="24"/>
        </w:rPr>
        <w:tab/>
      </w:r>
      <w:r>
        <w:rPr>
          <w:rFonts w:hint="eastAsia" w:ascii="宋体" w:hAnsi="宋体"/>
          <w:sz w:val="24"/>
          <w:szCs w:val="24"/>
        </w:rPr>
        <w:t xml:space="preserve"> </w:t>
      </w:r>
      <w:r>
        <w:rPr>
          <w:rFonts w:hint="eastAsia" w:ascii="宋体" w:hAnsi="宋体"/>
          <w:sz w:val="24"/>
          <w:szCs w:val="24"/>
        </w:rPr>
        <w:fldChar w:fldCharType="end"/>
      </w:r>
      <w:r>
        <w:rPr>
          <w:rFonts w:hint="eastAsia" w:ascii="宋体" w:hAnsi="宋体"/>
          <w:sz w:val="24"/>
          <w:szCs w:val="24"/>
        </w:rPr>
        <w:t>26</w:t>
      </w:r>
    </w:p>
    <w:p>
      <w:pPr>
        <w:pStyle w:val="23"/>
        <w:tabs>
          <w:tab w:val="right" w:leader="dot" w:pos="9662"/>
        </w:tabs>
        <w:spacing w:line="480" w:lineRule="auto"/>
        <w:rPr>
          <w:rFonts w:ascii="宋体" w:hAnsi="宋体"/>
          <w:sz w:val="24"/>
          <w:szCs w:val="24"/>
        </w:rPr>
      </w:pPr>
      <w:r>
        <w:fldChar w:fldCharType="begin"/>
      </w:r>
      <w:r>
        <w:instrText xml:space="preserve"> HYPERLINK \l "_Toc10615" </w:instrText>
      </w:r>
      <w:r>
        <w:fldChar w:fldCharType="separate"/>
      </w:r>
      <w:r>
        <w:rPr>
          <w:rFonts w:hint="eastAsia" w:ascii="宋体" w:hAnsi="宋体" w:cs="宋体"/>
          <w:sz w:val="24"/>
          <w:szCs w:val="24"/>
        </w:rPr>
        <w:t>第五章合同签订及条款</w:t>
      </w:r>
      <w:r>
        <w:rPr>
          <w:rFonts w:ascii="宋体" w:hAnsi="宋体"/>
          <w:sz w:val="24"/>
          <w:szCs w:val="24"/>
        </w:rPr>
        <w:tab/>
      </w:r>
      <w:r>
        <w:rPr>
          <w:rFonts w:hint="eastAsia" w:ascii="宋体" w:hAnsi="宋体"/>
          <w:sz w:val="24"/>
          <w:szCs w:val="24"/>
        </w:rPr>
        <w:t>2</w:t>
      </w:r>
      <w:r>
        <w:rPr>
          <w:rFonts w:hint="eastAsia" w:ascii="宋体" w:hAnsi="宋体"/>
          <w:sz w:val="24"/>
          <w:szCs w:val="24"/>
        </w:rPr>
        <w:fldChar w:fldCharType="end"/>
      </w:r>
      <w:r>
        <w:rPr>
          <w:rFonts w:hint="eastAsia" w:ascii="宋体" w:hAnsi="宋体"/>
          <w:sz w:val="24"/>
          <w:szCs w:val="24"/>
        </w:rPr>
        <w:t>7</w:t>
      </w:r>
    </w:p>
    <w:p>
      <w:pPr>
        <w:pStyle w:val="23"/>
        <w:tabs>
          <w:tab w:val="right" w:leader="dot" w:pos="9662"/>
        </w:tabs>
        <w:spacing w:line="480" w:lineRule="auto"/>
        <w:rPr>
          <w:rFonts w:ascii="宋体" w:hAnsi="宋体"/>
        </w:rPr>
      </w:pPr>
      <w:r>
        <w:fldChar w:fldCharType="begin"/>
      </w:r>
      <w:r>
        <w:instrText xml:space="preserve"> HYPERLINK \l "_Toc13535" </w:instrText>
      </w:r>
      <w:r>
        <w:fldChar w:fldCharType="separate"/>
      </w:r>
      <w:r>
        <w:rPr>
          <w:rFonts w:hint="eastAsia" w:ascii="宋体" w:hAnsi="宋体" w:cs="宋体"/>
          <w:sz w:val="24"/>
          <w:szCs w:val="24"/>
        </w:rPr>
        <w:t>第六章投标文件格式</w:t>
      </w:r>
      <w:r>
        <w:rPr>
          <w:rFonts w:ascii="宋体" w:hAnsi="宋体"/>
          <w:sz w:val="24"/>
          <w:szCs w:val="24"/>
        </w:rPr>
        <w:tab/>
      </w:r>
      <w:r>
        <w:rPr>
          <w:rFonts w:hint="eastAsia" w:ascii="宋体" w:hAnsi="宋体"/>
          <w:sz w:val="24"/>
          <w:szCs w:val="24"/>
        </w:rPr>
        <w:t xml:space="preserve">32 </w:t>
      </w:r>
      <w:r>
        <w:rPr>
          <w:rFonts w:hint="eastAsia" w:ascii="宋体" w:hAnsi="宋体"/>
          <w:sz w:val="24"/>
          <w:szCs w:val="24"/>
        </w:rPr>
        <w:fldChar w:fldCharType="end"/>
      </w:r>
    </w:p>
    <w:p>
      <w:pPr>
        <w:pStyle w:val="25"/>
        <w:tabs>
          <w:tab w:val="right" w:leader="dot" w:pos="9662"/>
        </w:tabs>
        <w:rPr>
          <w:rFonts w:ascii="宋体" w:hAnsi="宋体"/>
        </w:rPr>
      </w:pPr>
    </w:p>
    <w:p>
      <w:pPr>
        <w:spacing w:line="480" w:lineRule="auto"/>
        <w:jc w:val="center"/>
        <w:rPr>
          <w:rFonts w:ascii="宋体" w:hAnsi="宋体"/>
        </w:rPr>
      </w:pPr>
      <w:r>
        <w:rPr>
          <w:rFonts w:ascii="宋体" w:hAnsi="宋体"/>
        </w:rPr>
        <w:fldChar w:fldCharType="end"/>
      </w:r>
    </w:p>
    <w:p>
      <w:pPr>
        <w:spacing w:line="600" w:lineRule="exact"/>
        <w:jc w:val="left"/>
        <w:rPr>
          <w:rFonts w:ascii="宋体" w:hAnsi="宋体" w:cs="宋体"/>
        </w:rPr>
      </w:pPr>
      <w:r>
        <w:rPr>
          <w:rFonts w:ascii="宋体" w:hAnsi="宋体"/>
        </w:rPr>
        <w:fldChar w:fldCharType="end"/>
      </w:r>
    </w:p>
    <w:p>
      <w:pPr>
        <w:pStyle w:val="27"/>
        <w:jc w:val="both"/>
        <w:rPr>
          <w:rFonts w:ascii="宋体" w:hAnsi="宋体"/>
          <w:kern w:val="44"/>
        </w:rPr>
      </w:pPr>
    </w:p>
    <w:p>
      <w:pPr>
        <w:rPr>
          <w:rFonts w:ascii="宋体" w:hAnsi="宋体"/>
        </w:rPr>
      </w:pPr>
    </w:p>
    <w:p>
      <w:pPr>
        <w:pStyle w:val="12"/>
        <w:rPr>
          <w:rFonts w:ascii="宋体" w:hAnsi="宋体"/>
        </w:rPr>
      </w:pPr>
    </w:p>
    <w:p>
      <w:pPr>
        <w:pStyle w:val="12"/>
        <w:rPr>
          <w:rFonts w:ascii="宋体" w:hAnsi="宋体"/>
        </w:rPr>
      </w:pPr>
    </w:p>
    <w:p>
      <w:pPr>
        <w:pStyle w:val="12"/>
        <w:rPr>
          <w:rFonts w:ascii="宋体" w:hAnsi="宋体"/>
        </w:rPr>
      </w:pPr>
    </w:p>
    <w:p>
      <w:pPr>
        <w:pStyle w:val="12"/>
        <w:rPr>
          <w:rFonts w:ascii="宋体" w:hAnsi="宋体"/>
        </w:rPr>
      </w:pPr>
    </w:p>
    <w:p>
      <w:pPr>
        <w:pStyle w:val="12"/>
        <w:rPr>
          <w:rFonts w:ascii="宋体" w:hAnsi="宋体"/>
        </w:rPr>
      </w:pPr>
    </w:p>
    <w:p>
      <w:pPr>
        <w:pStyle w:val="12"/>
        <w:rPr>
          <w:rFonts w:ascii="宋体" w:hAnsi="宋体"/>
        </w:rPr>
      </w:pPr>
    </w:p>
    <w:p>
      <w:pPr>
        <w:pStyle w:val="12"/>
        <w:rPr>
          <w:rFonts w:ascii="宋体" w:hAnsi="宋体"/>
        </w:rPr>
      </w:pPr>
    </w:p>
    <w:p>
      <w:pPr>
        <w:pStyle w:val="12"/>
        <w:rPr>
          <w:rFonts w:ascii="宋体" w:hAnsi="宋体"/>
        </w:rPr>
      </w:pPr>
    </w:p>
    <w:p>
      <w:pPr>
        <w:pStyle w:val="12"/>
        <w:rPr>
          <w:rFonts w:ascii="宋体" w:hAnsi="宋体"/>
        </w:rPr>
      </w:pPr>
    </w:p>
    <w:p>
      <w:pPr>
        <w:pStyle w:val="12"/>
        <w:rPr>
          <w:rFonts w:ascii="宋体" w:hAnsi="宋体"/>
        </w:rPr>
      </w:pPr>
    </w:p>
    <w:p>
      <w:pPr>
        <w:pStyle w:val="12"/>
        <w:rPr>
          <w:rFonts w:ascii="宋体" w:hAnsi="宋体"/>
        </w:rPr>
      </w:pPr>
    </w:p>
    <w:p>
      <w:pPr>
        <w:pStyle w:val="12"/>
        <w:rPr>
          <w:rFonts w:ascii="宋体" w:hAnsi="宋体"/>
        </w:rPr>
      </w:pPr>
    </w:p>
    <w:p>
      <w:pPr>
        <w:pStyle w:val="12"/>
        <w:rPr>
          <w:rFonts w:ascii="宋体" w:hAnsi="宋体"/>
        </w:rPr>
      </w:pPr>
    </w:p>
    <w:p>
      <w:pPr>
        <w:pStyle w:val="12"/>
        <w:rPr>
          <w:rFonts w:ascii="宋体" w:hAnsi="宋体"/>
        </w:rPr>
      </w:pPr>
    </w:p>
    <w:p>
      <w:pPr>
        <w:pStyle w:val="13"/>
      </w:pPr>
    </w:p>
    <w:p>
      <w:pPr>
        <w:pStyle w:val="12"/>
        <w:rPr>
          <w:rFonts w:ascii="宋体" w:hAnsi="宋体"/>
        </w:rPr>
      </w:pPr>
    </w:p>
    <w:p>
      <w:pPr>
        <w:pStyle w:val="12"/>
        <w:rPr>
          <w:rFonts w:ascii="宋体" w:hAnsi="宋体"/>
        </w:rPr>
      </w:pPr>
    </w:p>
    <w:p>
      <w:pPr>
        <w:pStyle w:val="12"/>
        <w:rPr>
          <w:rFonts w:ascii="宋体" w:hAnsi="宋体"/>
        </w:rPr>
      </w:pPr>
    </w:p>
    <w:p>
      <w:pPr>
        <w:pStyle w:val="12"/>
        <w:rPr>
          <w:rFonts w:ascii="宋体" w:hAnsi="宋体"/>
        </w:rPr>
      </w:pPr>
    </w:p>
    <w:p>
      <w:pPr>
        <w:pStyle w:val="12"/>
        <w:rPr>
          <w:rFonts w:ascii="宋体" w:hAnsi="宋体"/>
        </w:rPr>
      </w:pPr>
    </w:p>
    <w:p>
      <w:pPr>
        <w:pStyle w:val="12"/>
        <w:rPr>
          <w:rFonts w:ascii="宋体" w:hAnsi="宋体"/>
        </w:rPr>
      </w:pPr>
    </w:p>
    <w:p>
      <w:pPr>
        <w:pStyle w:val="27"/>
        <w:rPr>
          <w:rFonts w:ascii="宋体" w:hAnsi="宋体"/>
        </w:rPr>
      </w:pPr>
      <w:bookmarkStart w:id="3" w:name="_Toc4421"/>
      <w:bookmarkStart w:id="4" w:name="_Toc17534"/>
      <w:bookmarkStart w:id="5" w:name="_Toc13793"/>
      <w:r>
        <w:rPr>
          <w:rFonts w:hint="eastAsia" w:ascii="宋体" w:hAnsi="宋体"/>
          <w:kern w:val="44"/>
        </w:rPr>
        <w:t>第一章 招标公告</w:t>
      </w:r>
      <w:bookmarkEnd w:id="3"/>
      <w:bookmarkEnd w:id="4"/>
      <w:bookmarkEnd w:id="5"/>
    </w:p>
    <w:p>
      <w:pPr>
        <w:spacing w:line="500" w:lineRule="exact"/>
        <w:ind w:firstLine="480" w:firstLineChars="150"/>
        <w:jc w:val="center"/>
        <w:rPr>
          <w:rFonts w:ascii="宋体" w:hAnsi="宋体"/>
          <w:b/>
          <w:kern w:val="44"/>
          <w:sz w:val="32"/>
        </w:rPr>
      </w:pPr>
      <w:r>
        <w:rPr>
          <w:rFonts w:hint="eastAsia" w:ascii="宋体" w:hAnsi="宋体"/>
          <w:b/>
          <w:kern w:val="44"/>
          <w:sz w:val="32"/>
        </w:rPr>
        <w:t>温县城乡公交一体化建设项目（EPC）公交车采购（第一批）</w:t>
      </w:r>
    </w:p>
    <w:p>
      <w:pPr>
        <w:spacing w:line="500" w:lineRule="exact"/>
        <w:ind w:firstLine="480" w:firstLineChars="150"/>
        <w:jc w:val="center"/>
        <w:rPr>
          <w:rFonts w:ascii="宋体" w:hAnsi="宋体"/>
          <w:b/>
          <w:kern w:val="44"/>
          <w:sz w:val="32"/>
        </w:rPr>
      </w:pPr>
      <w:r>
        <w:rPr>
          <w:rFonts w:hint="eastAsia" w:ascii="宋体" w:hAnsi="宋体"/>
          <w:b/>
          <w:kern w:val="44"/>
          <w:sz w:val="32"/>
        </w:rPr>
        <w:t>公开招标公告</w:t>
      </w:r>
    </w:p>
    <w:p>
      <w:pPr>
        <w:autoSpaceDE w:val="0"/>
        <w:autoSpaceDN w:val="0"/>
        <w:adjustRightInd w:val="0"/>
        <w:spacing w:line="580" w:lineRule="exact"/>
        <w:ind w:firstLine="420" w:firstLineChars="200"/>
        <w:jc w:val="left"/>
        <w:rPr>
          <w:rFonts w:ascii="宋体" w:hAnsi="宋体" w:cs="宋体"/>
          <w:b/>
          <w:kern w:val="0"/>
          <w:szCs w:val="21"/>
        </w:rPr>
      </w:pPr>
      <w:bookmarkStart w:id="6" w:name="_Toc6278"/>
      <w:bookmarkStart w:id="7" w:name="_Toc9174"/>
      <w:r>
        <w:rPr>
          <w:rFonts w:hint="eastAsia" w:ascii="宋体" w:hAnsi="宋体" w:cs="宋体"/>
          <w:b/>
          <w:kern w:val="0"/>
          <w:szCs w:val="21"/>
        </w:rPr>
        <w:t>项目概况：</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温县城乡公交一体化建设项目（EPC）公交车采购（第一批）的潜在供应商应在焦作市公共资源交易中心网站获取招标文</w:t>
      </w:r>
      <w:r>
        <w:rPr>
          <w:rFonts w:hint="eastAsia" w:ascii="宋体" w:hAnsi="宋体" w:cs="宋体"/>
          <w:kern w:val="0"/>
          <w:szCs w:val="21"/>
          <w:highlight w:val="none"/>
        </w:rPr>
        <w:t>件，并于2024年</w:t>
      </w:r>
      <w:r>
        <w:rPr>
          <w:rFonts w:hint="eastAsia" w:ascii="宋体" w:hAnsi="宋体" w:cs="宋体"/>
          <w:kern w:val="0"/>
          <w:szCs w:val="21"/>
          <w:highlight w:val="none"/>
          <w:lang w:val="en-US" w:eastAsia="zh-CN"/>
        </w:rPr>
        <w:t>6</w:t>
      </w:r>
      <w:r>
        <w:rPr>
          <w:rFonts w:hint="eastAsia" w:ascii="宋体" w:hAnsi="宋体" w:cs="宋体"/>
          <w:kern w:val="0"/>
          <w:szCs w:val="21"/>
          <w:highlight w:val="none"/>
        </w:rPr>
        <w:t>月1</w:t>
      </w:r>
      <w:r>
        <w:rPr>
          <w:rFonts w:hint="eastAsia" w:ascii="宋体" w:hAnsi="宋体" w:cs="宋体"/>
          <w:kern w:val="0"/>
          <w:szCs w:val="21"/>
          <w:highlight w:val="none"/>
          <w:lang w:val="en-US" w:eastAsia="zh-CN"/>
        </w:rPr>
        <w:t>8</w:t>
      </w:r>
      <w:r>
        <w:rPr>
          <w:rFonts w:hint="eastAsia" w:ascii="宋体" w:hAnsi="宋体" w:cs="宋体"/>
          <w:kern w:val="0"/>
          <w:szCs w:val="21"/>
          <w:highlight w:val="none"/>
        </w:rPr>
        <w:t>日9时00分（北</w:t>
      </w:r>
      <w:r>
        <w:rPr>
          <w:rFonts w:hint="eastAsia" w:ascii="宋体" w:hAnsi="宋体" w:cs="宋体"/>
          <w:kern w:val="0"/>
          <w:szCs w:val="21"/>
        </w:rPr>
        <w:t>京时间）前提交响应文件。</w:t>
      </w:r>
    </w:p>
    <w:p>
      <w:pPr>
        <w:autoSpaceDE w:val="0"/>
        <w:autoSpaceDN w:val="0"/>
        <w:adjustRightInd w:val="0"/>
        <w:spacing w:line="580" w:lineRule="exact"/>
        <w:ind w:firstLine="420" w:firstLineChars="200"/>
        <w:jc w:val="left"/>
        <w:rPr>
          <w:rFonts w:ascii="宋体" w:hAnsi="宋体" w:cs="宋体"/>
          <w:b/>
          <w:kern w:val="0"/>
          <w:szCs w:val="21"/>
        </w:rPr>
      </w:pPr>
      <w:r>
        <w:rPr>
          <w:rFonts w:hint="eastAsia" w:ascii="宋体" w:hAnsi="宋体" w:cs="宋体"/>
          <w:b/>
          <w:kern w:val="0"/>
          <w:szCs w:val="21"/>
        </w:rPr>
        <w:t>一、项目基本情况</w:t>
      </w:r>
      <w:bookmarkStart w:id="78" w:name="_GoBack"/>
      <w:bookmarkEnd w:id="78"/>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1.项目编号：温交易非【2024】-2号</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 xml:space="preserve">2.项目名称：温县城乡公交一体化建设项目（EPC）公交车采购（第一批） </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3.采购方式：公开招标</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4.预算金额：2600000.00元（大写：贰佰陆拾万元整）</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最高限价：2600000.00元（大写：贰佰陆拾万元整）</w:t>
      </w:r>
    </w:p>
    <w:tbl>
      <w:tblPr>
        <w:tblStyle w:val="31"/>
        <w:tblW w:w="8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1733"/>
        <w:gridCol w:w="3119"/>
        <w:gridCol w:w="1687"/>
        <w:gridCol w:w="1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3" w:type="dxa"/>
            <w:vAlign w:val="center"/>
          </w:tcPr>
          <w:p>
            <w:pPr>
              <w:widowControl/>
              <w:spacing w:line="580" w:lineRule="exact"/>
              <w:jc w:val="center"/>
              <w:rPr>
                <w:rFonts w:ascii="宋体" w:hAnsi="宋体" w:cs="宋体"/>
                <w:b/>
                <w:kern w:val="0"/>
                <w:szCs w:val="21"/>
              </w:rPr>
            </w:pPr>
            <w:r>
              <w:rPr>
                <w:rFonts w:hint="eastAsia" w:ascii="宋体" w:hAnsi="宋体" w:cs="宋体"/>
                <w:b/>
                <w:kern w:val="0"/>
                <w:szCs w:val="21"/>
              </w:rPr>
              <w:t>序号</w:t>
            </w:r>
          </w:p>
        </w:tc>
        <w:tc>
          <w:tcPr>
            <w:tcW w:w="1733" w:type="dxa"/>
            <w:vAlign w:val="center"/>
          </w:tcPr>
          <w:p>
            <w:pPr>
              <w:widowControl/>
              <w:spacing w:line="580" w:lineRule="exact"/>
              <w:jc w:val="center"/>
              <w:rPr>
                <w:rFonts w:ascii="宋体" w:hAnsi="宋体" w:cs="宋体"/>
                <w:b/>
                <w:kern w:val="0"/>
                <w:szCs w:val="21"/>
              </w:rPr>
            </w:pPr>
            <w:r>
              <w:rPr>
                <w:rFonts w:hint="eastAsia" w:ascii="宋体" w:hAnsi="宋体" w:cs="宋体"/>
                <w:b/>
                <w:kern w:val="0"/>
                <w:szCs w:val="21"/>
              </w:rPr>
              <w:t>包号</w:t>
            </w:r>
          </w:p>
        </w:tc>
        <w:tc>
          <w:tcPr>
            <w:tcW w:w="3119" w:type="dxa"/>
            <w:vAlign w:val="center"/>
          </w:tcPr>
          <w:p>
            <w:pPr>
              <w:widowControl/>
              <w:spacing w:line="580" w:lineRule="exact"/>
              <w:jc w:val="center"/>
              <w:rPr>
                <w:rFonts w:ascii="宋体" w:hAnsi="宋体" w:cs="宋体"/>
                <w:b/>
                <w:kern w:val="0"/>
                <w:szCs w:val="21"/>
              </w:rPr>
            </w:pPr>
            <w:r>
              <w:rPr>
                <w:rFonts w:hint="eastAsia" w:ascii="宋体" w:hAnsi="宋体" w:cs="宋体"/>
                <w:b/>
                <w:kern w:val="0"/>
                <w:szCs w:val="21"/>
              </w:rPr>
              <w:t>包名称</w:t>
            </w:r>
          </w:p>
        </w:tc>
        <w:tc>
          <w:tcPr>
            <w:tcW w:w="1687" w:type="dxa"/>
            <w:vAlign w:val="center"/>
          </w:tcPr>
          <w:p>
            <w:pPr>
              <w:widowControl/>
              <w:spacing w:line="580" w:lineRule="exact"/>
              <w:jc w:val="center"/>
              <w:rPr>
                <w:rFonts w:ascii="宋体" w:hAnsi="宋体" w:cs="宋体"/>
                <w:b/>
                <w:kern w:val="0"/>
                <w:szCs w:val="21"/>
              </w:rPr>
            </w:pPr>
            <w:r>
              <w:rPr>
                <w:rFonts w:hint="eastAsia" w:ascii="宋体" w:hAnsi="宋体" w:cs="宋体"/>
                <w:b/>
                <w:kern w:val="0"/>
                <w:szCs w:val="21"/>
              </w:rPr>
              <w:t>包预算（元）</w:t>
            </w:r>
          </w:p>
        </w:tc>
        <w:tc>
          <w:tcPr>
            <w:tcW w:w="1670" w:type="dxa"/>
            <w:vAlign w:val="center"/>
          </w:tcPr>
          <w:p>
            <w:pPr>
              <w:widowControl/>
              <w:spacing w:line="580" w:lineRule="exact"/>
              <w:jc w:val="center"/>
              <w:rPr>
                <w:rFonts w:ascii="宋体" w:hAnsi="宋体" w:cs="宋体"/>
                <w:b/>
                <w:kern w:val="0"/>
                <w:szCs w:val="21"/>
              </w:rPr>
            </w:pPr>
            <w:r>
              <w:rPr>
                <w:rFonts w:hint="eastAsia" w:ascii="宋体" w:hAnsi="宋体" w:cs="宋体"/>
                <w:b/>
                <w:kern w:val="0"/>
                <w:szCs w:val="21"/>
              </w:rPr>
              <w:t>包最高限价（元）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3" w:type="dxa"/>
            <w:vAlign w:val="center"/>
          </w:tcPr>
          <w:p>
            <w:pPr>
              <w:spacing w:line="580" w:lineRule="exact"/>
              <w:jc w:val="center"/>
              <w:rPr>
                <w:rFonts w:ascii="宋体" w:hAnsi="宋体" w:cs="宋体"/>
                <w:kern w:val="0"/>
                <w:szCs w:val="21"/>
              </w:rPr>
            </w:pPr>
            <w:r>
              <w:rPr>
                <w:rFonts w:hint="eastAsia" w:ascii="宋体" w:hAnsi="宋体" w:cs="宋体"/>
                <w:kern w:val="0"/>
                <w:szCs w:val="21"/>
              </w:rPr>
              <w:t>1</w:t>
            </w:r>
          </w:p>
        </w:tc>
        <w:tc>
          <w:tcPr>
            <w:tcW w:w="1733" w:type="dxa"/>
            <w:vAlign w:val="center"/>
          </w:tcPr>
          <w:p>
            <w:pPr>
              <w:spacing w:line="580" w:lineRule="exact"/>
              <w:jc w:val="center"/>
              <w:rPr>
                <w:rFonts w:ascii="宋体" w:hAnsi="宋体" w:cs="宋体"/>
                <w:kern w:val="0"/>
                <w:szCs w:val="21"/>
              </w:rPr>
            </w:pPr>
            <w:r>
              <w:rPr>
                <w:rFonts w:hint="eastAsia" w:ascii="宋体" w:hAnsi="宋体" w:cs="宋体"/>
                <w:kern w:val="0"/>
                <w:szCs w:val="21"/>
              </w:rPr>
              <w:t>温交易非【2024】-2号-1</w:t>
            </w:r>
          </w:p>
        </w:tc>
        <w:tc>
          <w:tcPr>
            <w:tcW w:w="3119" w:type="dxa"/>
          </w:tcPr>
          <w:p>
            <w:pPr>
              <w:spacing w:line="580" w:lineRule="exact"/>
              <w:jc w:val="center"/>
              <w:rPr>
                <w:rFonts w:ascii="宋体" w:hAnsi="宋体" w:cs="宋体"/>
                <w:kern w:val="0"/>
                <w:szCs w:val="21"/>
              </w:rPr>
            </w:pPr>
            <w:r>
              <w:rPr>
                <w:rFonts w:hint="eastAsia" w:ascii="宋体" w:hAnsi="宋体" w:cs="宋体"/>
                <w:kern w:val="0"/>
                <w:szCs w:val="21"/>
              </w:rPr>
              <w:t>温县城乡公交一体化建设项目（EPC）公交车采购（第一批）</w:t>
            </w:r>
          </w:p>
        </w:tc>
        <w:tc>
          <w:tcPr>
            <w:tcW w:w="1687" w:type="dxa"/>
            <w:vAlign w:val="center"/>
          </w:tcPr>
          <w:p>
            <w:pPr>
              <w:spacing w:line="580" w:lineRule="exact"/>
              <w:jc w:val="center"/>
              <w:rPr>
                <w:rFonts w:ascii="宋体" w:hAnsi="宋体" w:cs="宋体"/>
                <w:kern w:val="0"/>
                <w:szCs w:val="21"/>
              </w:rPr>
            </w:pPr>
            <w:r>
              <w:rPr>
                <w:rFonts w:hint="eastAsia" w:ascii="宋体" w:hAnsi="宋体" w:cs="宋体"/>
                <w:kern w:val="0"/>
                <w:szCs w:val="21"/>
              </w:rPr>
              <w:t>2600000.00</w:t>
            </w:r>
          </w:p>
        </w:tc>
        <w:tc>
          <w:tcPr>
            <w:tcW w:w="1670" w:type="dxa"/>
            <w:vAlign w:val="center"/>
          </w:tcPr>
          <w:p>
            <w:pPr>
              <w:spacing w:line="580" w:lineRule="exact"/>
              <w:jc w:val="center"/>
              <w:rPr>
                <w:rFonts w:ascii="宋体" w:hAnsi="宋体" w:cs="宋体"/>
                <w:kern w:val="0"/>
                <w:szCs w:val="21"/>
              </w:rPr>
            </w:pPr>
            <w:r>
              <w:rPr>
                <w:rFonts w:hint="eastAsia" w:ascii="宋体" w:hAnsi="宋体" w:cs="宋体"/>
                <w:kern w:val="0"/>
                <w:szCs w:val="21"/>
              </w:rPr>
              <w:t>2600000.00</w:t>
            </w:r>
          </w:p>
        </w:tc>
      </w:tr>
    </w:tbl>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5.采购需求：（包括但不限于标的的名称、数量、简要技术需求或服务要求等）采购公交车4辆。具体详见招标文件要求。</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6.合同履行期限：合同签订后30日历天</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7.本项目是否接受联合体投标：否。</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8.是否接受进口产品：否。</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9.是否专门面向中小企业：否</w:t>
      </w:r>
    </w:p>
    <w:p>
      <w:pPr>
        <w:autoSpaceDE w:val="0"/>
        <w:autoSpaceDN w:val="0"/>
        <w:adjustRightInd w:val="0"/>
        <w:spacing w:line="580" w:lineRule="exact"/>
        <w:ind w:firstLine="420" w:firstLineChars="200"/>
        <w:jc w:val="left"/>
        <w:rPr>
          <w:rFonts w:ascii="宋体" w:hAnsi="宋体" w:cs="宋体"/>
          <w:b/>
          <w:kern w:val="0"/>
          <w:szCs w:val="21"/>
        </w:rPr>
      </w:pPr>
      <w:r>
        <w:rPr>
          <w:rFonts w:hint="eastAsia" w:ascii="宋体" w:hAnsi="宋体" w:cs="宋体"/>
          <w:b/>
          <w:kern w:val="0"/>
          <w:szCs w:val="21"/>
        </w:rPr>
        <w:t>二、申请人的资格要求</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1.满足《中华人民共和国政府采购法》第二十二条规定：</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1.1具有独立承担民事责任的能力；</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1.2具有良好的商业信誉和健全的财务会计制度；</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1.3具有履行合同所必需的设备和专业技术能力；</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1.4有依法缴纳税收和社会保障资金的良好记录；</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1.5参加政府采购活动前三年内，在经营活动中没有重大违法记录；</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1.6法律、行政法规规定的其他条件；</w:t>
      </w:r>
    </w:p>
    <w:p>
      <w:pPr>
        <w:autoSpaceDE w:val="0"/>
        <w:autoSpaceDN w:val="0"/>
        <w:adjustRightInd w:val="0"/>
        <w:spacing w:line="580" w:lineRule="exact"/>
        <w:ind w:firstLine="420" w:firstLineChars="200"/>
        <w:jc w:val="left"/>
        <w:rPr>
          <w:rFonts w:ascii="宋体" w:hAnsi="宋体" w:cs="宋体"/>
          <w:b/>
          <w:kern w:val="0"/>
          <w:szCs w:val="21"/>
        </w:rPr>
      </w:pPr>
      <w:r>
        <w:rPr>
          <w:rFonts w:hint="eastAsia" w:ascii="宋体" w:hAnsi="宋体" w:cs="宋体"/>
          <w:b/>
          <w:kern w:val="0"/>
          <w:szCs w:val="21"/>
        </w:rPr>
        <w:t>备注：供应商在投标（响应）时，按照规定提供相关信用承诺函，无需再提交1.1-1.5证明材料。</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2.落实政府采购政策满足的资格要求： 本项目落实节能环保、中小微企业扶持、促进残疾人就业等相关政府采购政策。</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3.供应商应具有效的营业执照并在人员、设备、资金等方面具有相应的服务能力。</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4.根据《关于在政府采购活动中查询及使用信用记录有关问题的通知》(财库[2016]125 号)的规定，采购代理机构将通过“信用中国”网（www.creditchina.gov.cn）、中国政府采购网（www.ccgp.gov.cn）等渠道在资格审查环节查询投标人信用记录，被列入失信被执行人、重大税收违法失信主体、政府采购严重违法失信行为记录名单的单位将被拒绝参与本项目政府采购活动；信用信息查询记录和证据将同采购文件等资料一同归档保存。（供应商需提供网站查询截图，加盖企业公章，查询日期为招标公告发布之日起至投标文件递交截止日前）。</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5.供应商必须提供无行贿犯罪记录承诺书(并出具由“中国裁判文书网”网站查询近三年来法人、法定代表人（负责人）、法定代表人（负责人）委托人无行贿犯罪记录网页截图加盖企业公章证明)；若有行贿犯罪记录则取消其投标资格。</w:t>
      </w:r>
    </w:p>
    <w:p>
      <w:pPr>
        <w:autoSpaceDE w:val="0"/>
        <w:autoSpaceDN w:val="0"/>
        <w:adjustRightInd w:val="0"/>
        <w:spacing w:line="580" w:lineRule="exact"/>
        <w:ind w:firstLine="420" w:firstLineChars="200"/>
        <w:jc w:val="left"/>
        <w:rPr>
          <w:rFonts w:ascii="宋体" w:hAnsi="宋体" w:cs="宋体"/>
          <w:b/>
          <w:kern w:val="0"/>
          <w:szCs w:val="21"/>
        </w:rPr>
      </w:pPr>
      <w:r>
        <w:rPr>
          <w:rFonts w:hint="eastAsia" w:ascii="宋体" w:hAnsi="宋体" w:cs="宋体"/>
          <w:b/>
          <w:kern w:val="0"/>
          <w:szCs w:val="21"/>
        </w:rPr>
        <w:t>三、获取招标文件</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 xml:space="preserve">1.时间：2024年5月28日至2024年6月3日（北京时间），每天上午00:00至12:00，下午12:00至23:59（北京时间，法定节假日除外。）； </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2.地点：焦作市公共资源交易中心网站;</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3.方式：本项目采用网上获取公开招标文件，凡有意参加者，请登陆焦作市公共资源交易中心网站“交易平台”栏目进行网上下载公开招标文件；</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4.售价：0元。</w:t>
      </w:r>
    </w:p>
    <w:p>
      <w:pPr>
        <w:autoSpaceDE w:val="0"/>
        <w:autoSpaceDN w:val="0"/>
        <w:adjustRightInd w:val="0"/>
        <w:spacing w:line="580" w:lineRule="exact"/>
        <w:ind w:firstLine="420" w:firstLineChars="200"/>
        <w:jc w:val="left"/>
        <w:rPr>
          <w:rFonts w:ascii="宋体" w:hAnsi="宋体" w:cs="宋体"/>
          <w:b/>
          <w:kern w:val="0"/>
          <w:szCs w:val="21"/>
        </w:rPr>
      </w:pPr>
      <w:r>
        <w:rPr>
          <w:rFonts w:hint="eastAsia" w:ascii="宋体" w:hAnsi="宋体" w:cs="宋体"/>
          <w:b/>
          <w:kern w:val="0"/>
          <w:szCs w:val="21"/>
        </w:rPr>
        <w:t>四、投标截止时间及地点</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1.截止时间：2024年6月18日9时00分（北京时间）；</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2.地点：加密电子投标文件须在投标截止时间前通过“焦作市公共资源交易中心（ggzy.jiaozuo.gov.cn/）”网站-交易平台加密上传。</w:t>
      </w:r>
    </w:p>
    <w:p>
      <w:pPr>
        <w:autoSpaceDE w:val="0"/>
        <w:autoSpaceDN w:val="0"/>
        <w:adjustRightInd w:val="0"/>
        <w:spacing w:line="580" w:lineRule="exact"/>
        <w:ind w:firstLine="420" w:firstLineChars="200"/>
        <w:jc w:val="left"/>
        <w:rPr>
          <w:rFonts w:ascii="宋体" w:hAnsi="宋体" w:cs="宋体"/>
          <w:b/>
          <w:kern w:val="0"/>
          <w:szCs w:val="21"/>
        </w:rPr>
      </w:pPr>
      <w:r>
        <w:rPr>
          <w:rFonts w:hint="eastAsia" w:ascii="宋体" w:hAnsi="宋体" w:cs="宋体"/>
          <w:b/>
          <w:kern w:val="0"/>
          <w:szCs w:val="21"/>
        </w:rPr>
        <w:t>五、现场开标时间及地点</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1.时间：2024年6月18日9时00分（北京时间）；</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2.地点：温县公共资源交易中心开标室（具体详见开标当日公示牌）。</w:t>
      </w:r>
    </w:p>
    <w:p>
      <w:pPr>
        <w:autoSpaceDE w:val="0"/>
        <w:autoSpaceDN w:val="0"/>
        <w:adjustRightInd w:val="0"/>
        <w:spacing w:line="580" w:lineRule="exact"/>
        <w:ind w:firstLine="420" w:firstLineChars="200"/>
        <w:jc w:val="left"/>
        <w:rPr>
          <w:rFonts w:ascii="宋体" w:hAnsi="宋体" w:cs="宋体"/>
          <w:b/>
          <w:kern w:val="0"/>
          <w:szCs w:val="21"/>
        </w:rPr>
      </w:pPr>
      <w:r>
        <w:rPr>
          <w:rFonts w:hint="eastAsia" w:ascii="宋体" w:hAnsi="宋体" w:cs="宋体"/>
          <w:b/>
          <w:kern w:val="0"/>
          <w:szCs w:val="21"/>
        </w:rPr>
        <w:t>六、发布公告的媒介及招标公告期限</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本次采购公告在《河南省电子招标投标公共服务平台》、《焦作市公共资源交易中心网》、《温县公共资源交易中心网》上发布。采购公告期限为五个工作日。</w:t>
      </w:r>
    </w:p>
    <w:p>
      <w:pPr>
        <w:autoSpaceDE w:val="0"/>
        <w:autoSpaceDN w:val="0"/>
        <w:adjustRightInd w:val="0"/>
        <w:spacing w:line="580" w:lineRule="exact"/>
        <w:ind w:firstLine="420" w:firstLineChars="200"/>
        <w:jc w:val="left"/>
        <w:rPr>
          <w:rFonts w:ascii="宋体" w:hAnsi="宋体" w:cs="宋体"/>
          <w:b/>
          <w:kern w:val="0"/>
          <w:szCs w:val="21"/>
        </w:rPr>
      </w:pPr>
      <w:r>
        <w:rPr>
          <w:rFonts w:hint="eastAsia" w:ascii="宋体" w:hAnsi="宋体" w:cs="宋体"/>
          <w:b/>
          <w:kern w:val="0"/>
          <w:szCs w:val="21"/>
        </w:rPr>
        <w:t>七、其他补充事宜</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 xml:space="preserve">1.《投标单位操作手册及视频》和新点投标文件制作软件请到焦作市公共资源交易中心网站“公共服务”——“下载专区”栏目下载。 </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 xml:space="preserve">2.请各投标人提前办理 CA 数字证书，并学习电子投标文件制作。加密的电子投标文件须使用 CA 数字证书上传。为防止网络拥堵等不可控因素影响加密的电子投标文件上传，请各投标人提前上传，因未能及时上传导致投标失败的责任由投标人自行承担。 </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 xml:space="preserve">3.按要求进行网上获取并下载招标文件,凡未在规定时间内获取招标文件者视为无效标。 </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 xml:space="preserve">4.平台统一技术服务电话为：400-998-0000，服务QQ:4008503300, 服务时间:周一至周日 8:00-17:30（北京时间）。 </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 xml:space="preserve">5.获取招标文件后，请下载并安装最新版本投标文件制作工具，制作电子投标文件，在投标截止时间前，上传加密的投标文件。供应商未在投标截止时间前完成上传的，视为逾期送达，焦作市电子招投标交易平台将拒绝接收。 </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6.本项目采用远程不见面交易的模式，开标当日，供应商无需到现场参加开标会议，应在投标截止时间前，登录“不见面开标大厅系统”，在线准时参加开标活动并进行投标文件解密等。因供应商原因未能解密或解密失败的将被拒绝。详见焦作市公共资源交易中心网站-公共服务-下载专区《投标单位操作手册及视频》。除电子投标文件外，投标时不再接受任何纸质文件、资料等。</w:t>
      </w:r>
    </w:p>
    <w:p>
      <w:pPr>
        <w:autoSpaceDE w:val="0"/>
        <w:autoSpaceDN w:val="0"/>
        <w:adjustRightInd w:val="0"/>
        <w:spacing w:line="580" w:lineRule="exact"/>
        <w:ind w:firstLine="420" w:firstLineChars="200"/>
        <w:jc w:val="left"/>
        <w:rPr>
          <w:rFonts w:ascii="宋体" w:hAnsi="宋体" w:cs="宋体"/>
          <w:b/>
          <w:kern w:val="0"/>
          <w:szCs w:val="21"/>
        </w:rPr>
      </w:pPr>
      <w:r>
        <w:rPr>
          <w:rFonts w:hint="eastAsia" w:ascii="宋体" w:hAnsi="宋体" w:cs="宋体"/>
          <w:b/>
          <w:kern w:val="0"/>
          <w:szCs w:val="21"/>
        </w:rPr>
        <w:t>八、凡对本次招标提出询问，请按以下方式联系。</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1.采购人信息</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名称：温县翰丰贸易有限公司</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地址：河南省焦作市温县黄河街道产业集聚区纬二路58号</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联系人：卢女士</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联系方式：</w:t>
      </w:r>
      <w:r>
        <w:rPr>
          <w:rFonts w:ascii="宋体" w:hAnsi="宋体" w:cs="宋体"/>
          <w:kern w:val="0"/>
          <w:szCs w:val="21"/>
        </w:rPr>
        <w:t>15639162598</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2.采购代理机构信息</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名称：河南征程项目管理有限公司</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地址：河南省郑州市金水区顺河路101号院2号楼1单元2层03号</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 xml:space="preserve">联系人：孙女士 </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联系方式：15225846485</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3.项目联系方式</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项目联系人：孙女士</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电话：15225846485</w:t>
      </w:r>
    </w:p>
    <w:p>
      <w:pPr>
        <w:autoSpaceDE w:val="0"/>
        <w:autoSpaceDN w:val="0"/>
        <w:adjustRightInd w:val="0"/>
        <w:spacing w:line="580" w:lineRule="exact"/>
        <w:ind w:firstLine="420" w:firstLineChars="200"/>
        <w:jc w:val="right"/>
        <w:rPr>
          <w:rFonts w:ascii="宋体" w:hAnsi="宋体" w:cs="宋体"/>
          <w:kern w:val="0"/>
          <w:szCs w:val="21"/>
        </w:rPr>
      </w:pPr>
      <w:r>
        <w:rPr>
          <w:rFonts w:hint="eastAsia" w:ascii="宋体" w:hAnsi="宋体" w:cs="宋体"/>
          <w:kern w:val="0"/>
          <w:szCs w:val="21"/>
        </w:rPr>
        <w:t>发布人：温县翰丰贸易有限公司</w:t>
      </w:r>
    </w:p>
    <w:p>
      <w:pPr>
        <w:autoSpaceDE w:val="0"/>
        <w:autoSpaceDN w:val="0"/>
        <w:adjustRightInd w:val="0"/>
        <w:spacing w:line="580" w:lineRule="exact"/>
        <w:ind w:firstLine="420" w:firstLineChars="200"/>
        <w:jc w:val="right"/>
        <w:rPr>
          <w:rFonts w:ascii="宋体" w:hAnsi="宋体" w:cs="宋体"/>
          <w:kern w:val="0"/>
          <w:szCs w:val="21"/>
        </w:rPr>
      </w:pPr>
      <w:r>
        <w:rPr>
          <w:rFonts w:hint="eastAsia" w:ascii="宋体" w:hAnsi="宋体" w:cs="宋体"/>
          <w:kern w:val="0"/>
          <w:szCs w:val="21"/>
        </w:rPr>
        <w:t>河南征程项目管理有限公司</w:t>
      </w:r>
    </w:p>
    <w:p>
      <w:pPr>
        <w:autoSpaceDE w:val="0"/>
        <w:autoSpaceDN w:val="0"/>
        <w:adjustRightInd w:val="0"/>
        <w:spacing w:line="580" w:lineRule="exact"/>
        <w:ind w:firstLine="420" w:firstLineChars="200"/>
        <w:jc w:val="right"/>
        <w:rPr>
          <w:rFonts w:ascii="宋体" w:hAnsi="宋体" w:cs="宋体"/>
          <w:kern w:val="0"/>
          <w:szCs w:val="21"/>
        </w:rPr>
      </w:pPr>
      <w:r>
        <w:rPr>
          <w:rFonts w:hint="eastAsia" w:ascii="宋体" w:hAnsi="宋体" w:cs="宋体"/>
          <w:kern w:val="0"/>
          <w:szCs w:val="21"/>
        </w:rPr>
        <w:t>日期：2024年5月27日</w:t>
      </w:r>
    </w:p>
    <w:p>
      <w:pPr>
        <w:pStyle w:val="27"/>
        <w:spacing w:line="500" w:lineRule="exact"/>
        <w:jc w:val="left"/>
        <w:rPr>
          <w:rFonts w:ascii="宋体" w:hAnsi="宋体" w:cs="宋体"/>
          <w:kern w:val="44"/>
        </w:rPr>
      </w:pPr>
    </w:p>
    <w:p>
      <w:pPr>
        <w:pStyle w:val="27"/>
        <w:spacing w:line="500" w:lineRule="exact"/>
        <w:jc w:val="both"/>
        <w:rPr>
          <w:rFonts w:ascii="宋体" w:hAnsi="宋体" w:cs="宋体"/>
          <w:kern w:val="44"/>
        </w:rPr>
      </w:pPr>
    </w:p>
    <w:p/>
    <w:p>
      <w:pPr>
        <w:pStyle w:val="2"/>
      </w:pPr>
    </w:p>
    <w:p>
      <w:pPr>
        <w:pStyle w:val="27"/>
        <w:spacing w:line="500" w:lineRule="exact"/>
        <w:rPr>
          <w:rFonts w:ascii="宋体" w:hAnsi="宋体" w:cs="宋体"/>
          <w:bCs/>
          <w:kern w:val="28"/>
          <w:szCs w:val="32"/>
        </w:rPr>
      </w:pPr>
      <w:r>
        <w:rPr>
          <w:rFonts w:hint="eastAsia" w:ascii="宋体" w:hAnsi="宋体" w:cs="宋体"/>
          <w:bCs/>
          <w:kern w:val="28"/>
          <w:szCs w:val="32"/>
        </w:rPr>
        <w:t>第二章  投标人须知</w:t>
      </w:r>
      <w:bookmarkEnd w:id="6"/>
      <w:bookmarkEnd w:id="7"/>
    </w:p>
    <w:p>
      <w:pPr>
        <w:pStyle w:val="24"/>
        <w:spacing w:line="500" w:lineRule="exact"/>
        <w:rPr>
          <w:rFonts w:ascii="宋体" w:hAnsi="宋体" w:cs="宋体"/>
        </w:rPr>
      </w:pPr>
      <w:bookmarkStart w:id="8" w:name="_Toc247527552"/>
      <w:bookmarkStart w:id="9" w:name="_Toc20777"/>
      <w:bookmarkStart w:id="10" w:name="_Toc152045528"/>
      <w:bookmarkStart w:id="11" w:name="_Toc421284738"/>
      <w:bookmarkStart w:id="12" w:name="_Toc27716"/>
      <w:bookmarkStart w:id="13" w:name="_Toc5221"/>
      <w:bookmarkStart w:id="14" w:name="_Toc152042304"/>
      <w:bookmarkStart w:id="15" w:name="_Toc144974496"/>
      <w:bookmarkStart w:id="16" w:name="_Toc247513951"/>
      <w:r>
        <w:rPr>
          <w:rFonts w:hint="eastAsia" w:ascii="宋体" w:hAnsi="宋体" w:cs="宋体"/>
        </w:rPr>
        <w:t>投标人须知前附表</w:t>
      </w:r>
      <w:bookmarkEnd w:id="8"/>
      <w:bookmarkEnd w:id="9"/>
      <w:bookmarkEnd w:id="10"/>
      <w:bookmarkEnd w:id="11"/>
      <w:bookmarkEnd w:id="12"/>
      <w:bookmarkEnd w:id="13"/>
      <w:bookmarkEnd w:id="14"/>
      <w:bookmarkEnd w:id="15"/>
      <w:bookmarkEnd w:id="16"/>
    </w:p>
    <w:tbl>
      <w:tblPr>
        <w:tblStyle w:val="30"/>
        <w:tblW w:w="9193"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2"/>
        <w:gridCol w:w="1660"/>
        <w:gridCol w:w="677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62" w:type="dxa"/>
            <w:tcBorders>
              <w:top w:val="single" w:color="auto" w:sz="4" w:space="0"/>
              <w:left w:val="double" w:color="auto" w:sz="4" w:space="0"/>
              <w:bottom w:val="single" w:color="auto" w:sz="4" w:space="0"/>
              <w:right w:val="single" w:color="auto" w:sz="4" w:space="0"/>
            </w:tcBorders>
            <w:vAlign w:val="center"/>
          </w:tcPr>
          <w:p>
            <w:pPr>
              <w:spacing w:before="156" w:beforeLines="50"/>
              <w:jc w:val="center"/>
              <w:rPr>
                <w:rFonts w:ascii="宋体" w:hAnsi="宋体" w:cs="宋体"/>
                <w:kern w:val="0"/>
                <w:szCs w:val="21"/>
              </w:rPr>
            </w:pPr>
            <w:r>
              <w:rPr>
                <w:rFonts w:hint="eastAsia" w:ascii="宋体" w:hAnsi="宋体" w:cs="宋体"/>
                <w:kern w:val="0"/>
                <w:szCs w:val="21"/>
              </w:rPr>
              <w:t>序号</w:t>
            </w:r>
          </w:p>
        </w:tc>
        <w:tc>
          <w:tcPr>
            <w:tcW w:w="1660" w:type="dxa"/>
            <w:tcBorders>
              <w:top w:val="single" w:color="auto" w:sz="4" w:space="0"/>
              <w:left w:val="single" w:color="auto" w:sz="4" w:space="0"/>
              <w:bottom w:val="single" w:color="auto" w:sz="4" w:space="0"/>
              <w:right w:val="single" w:color="auto" w:sz="4" w:space="0"/>
            </w:tcBorders>
            <w:vAlign w:val="center"/>
          </w:tcPr>
          <w:p>
            <w:pPr>
              <w:spacing w:before="156" w:beforeLines="50"/>
              <w:jc w:val="center"/>
              <w:rPr>
                <w:rFonts w:ascii="宋体" w:hAnsi="宋体" w:cs="宋体"/>
                <w:kern w:val="0"/>
                <w:szCs w:val="21"/>
              </w:rPr>
            </w:pPr>
            <w:r>
              <w:rPr>
                <w:rFonts w:hint="eastAsia" w:ascii="宋体" w:hAnsi="宋体" w:cs="宋体"/>
                <w:kern w:val="0"/>
                <w:szCs w:val="21"/>
              </w:rPr>
              <w:t>条款</w:t>
            </w:r>
          </w:p>
        </w:tc>
        <w:tc>
          <w:tcPr>
            <w:tcW w:w="6771" w:type="dxa"/>
            <w:tcBorders>
              <w:top w:val="single" w:color="auto" w:sz="4" w:space="0"/>
              <w:left w:val="single" w:color="auto" w:sz="4" w:space="0"/>
              <w:bottom w:val="single" w:color="auto" w:sz="4" w:space="0"/>
              <w:right w:val="double" w:color="auto" w:sz="4" w:space="0"/>
            </w:tcBorders>
            <w:vAlign w:val="center"/>
          </w:tcPr>
          <w:p>
            <w:pPr>
              <w:spacing w:before="156" w:beforeLines="50"/>
              <w:jc w:val="center"/>
              <w:rPr>
                <w:rFonts w:ascii="宋体" w:hAnsi="宋体" w:cs="宋体"/>
                <w:kern w:val="0"/>
                <w:szCs w:val="21"/>
              </w:rPr>
            </w:pPr>
            <w:r>
              <w:rPr>
                <w:rFonts w:hint="eastAsia" w:ascii="宋体" w:hAnsi="宋体" w:cs="宋体"/>
                <w:kern w:val="0"/>
                <w:szCs w:val="21"/>
              </w:rPr>
              <w:t>内  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762" w:type="dxa"/>
            <w:tcBorders>
              <w:top w:val="single" w:color="auto" w:sz="4" w:space="0"/>
              <w:left w:val="double" w:color="auto" w:sz="4" w:space="0"/>
              <w:bottom w:val="single" w:color="auto" w:sz="4" w:space="0"/>
              <w:right w:val="single" w:color="auto" w:sz="4" w:space="0"/>
            </w:tcBorders>
            <w:vAlign w:val="center"/>
          </w:tcPr>
          <w:p>
            <w:pPr>
              <w:numPr>
                <w:ilvl w:val="0"/>
                <w:numId w:val="6"/>
              </w:numPr>
              <w:spacing w:before="156" w:beforeLines="50"/>
              <w:jc w:val="center"/>
              <w:rPr>
                <w:rFonts w:ascii="宋体" w:hAnsi="宋体" w:cs="宋体"/>
                <w:kern w:val="0"/>
                <w:szCs w:val="21"/>
              </w:rPr>
            </w:pPr>
          </w:p>
        </w:tc>
        <w:tc>
          <w:tcPr>
            <w:tcW w:w="1660" w:type="dxa"/>
            <w:tcBorders>
              <w:top w:val="single" w:color="auto" w:sz="4" w:space="0"/>
              <w:left w:val="single" w:color="auto" w:sz="4" w:space="0"/>
              <w:bottom w:val="single" w:color="auto" w:sz="4" w:space="0"/>
              <w:right w:val="single" w:color="auto" w:sz="4" w:space="0"/>
            </w:tcBorders>
            <w:vAlign w:val="center"/>
          </w:tcPr>
          <w:p>
            <w:pPr>
              <w:ind w:left="-8" w:leftChars="-4"/>
              <w:jc w:val="center"/>
              <w:rPr>
                <w:rFonts w:ascii="宋体" w:hAnsi="宋体" w:cs="宋体"/>
                <w:kern w:val="0"/>
                <w:szCs w:val="21"/>
              </w:rPr>
            </w:pPr>
            <w:r>
              <w:rPr>
                <w:rFonts w:hint="eastAsia" w:ascii="宋体" w:hAnsi="宋体" w:cs="宋体"/>
                <w:kern w:val="0"/>
                <w:szCs w:val="21"/>
              </w:rPr>
              <w:t>采购人</w:t>
            </w:r>
          </w:p>
        </w:tc>
        <w:tc>
          <w:tcPr>
            <w:tcW w:w="6771" w:type="dxa"/>
            <w:tcBorders>
              <w:top w:val="single" w:color="auto" w:sz="4" w:space="0"/>
              <w:left w:val="single" w:color="auto" w:sz="4" w:space="0"/>
              <w:bottom w:val="single" w:color="auto" w:sz="4" w:space="0"/>
              <w:right w:val="double" w:color="auto" w:sz="4" w:space="0"/>
            </w:tcBorders>
            <w:vAlign w:val="center"/>
          </w:tcPr>
          <w:p>
            <w:pPr>
              <w:spacing w:line="360" w:lineRule="auto"/>
              <w:jc w:val="left"/>
              <w:rPr>
                <w:rFonts w:ascii="宋体" w:hAnsi="宋体" w:cs="宋体"/>
                <w:kern w:val="0"/>
                <w:szCs w:val="21"/>
              </w:rPr>
            </w:pPr>
            <w:r>
              <w:rPr>
                <w:rFonts w:hint="eastAsia" w:ascii="宋体" w:hAnsi="宋体" w:cs="宋体"/>
                <w:kern w:val="0"/>
                <w:szCs w:val="21"/>
              </w:rPr>
              <w:t>名称：温县翰丰贸易有限公司</w:t>
            </w:r>
          </w:p>
          <w:p>
            <w:pPr>
              <w:spacing w:line="360" w:lineRule="auto"/>
              <w:jc w:val="left"/>
              <w:rPr>
                <w:rFonts w:ascii="宋体" w:hAnsi="宋体" w:cs="宋体"/>
                <w:kern w:val="0"/>
                <w:szCs w:val="21"/>
              </w:rPr>
            </w:pPr>
            <w:r>
              <w:rPr>
                <w:rFonts w:hint="eastAsia" w:ascii="宋体" w:hAnsi="宋体" w:cs="宋体"/>
                <w:kern w:val="0"/>
                <w:szCs w:val="21"/>
              </w:rPr>
              <w:t>地址：河南省焦作市温县黄河街道产业集聚区纬二路58号</w:t>
            </w:r>
          </w:p>
          <w:p>
            <w:pPr>
              <w:spacing w:line="360" w:lineRule="auto"/>
              <w:jc w:val="left"/>
              <w:rPr>
                <w:rFonts w:ascii="宋体" w:hAnsi="宋体" w:cs="宋体"/>
                <w:kern w:val="0"/>
                <w:szCs w:val="21"/>
              </w:rPr>
            </w:pPr>
            <w:r>
              <w:rPr>
                <w:rFonts w:hint="eastAsia" w:ascii="宋体" w:hAnsi="宋体" w:cs="宋体"/>
                <w:kern w:val="0"/>
                <w:szCs w:val="21"/>
              </w:rPr>
              <w:t>联系人：卢女士</w:t>
            </w:r>
          </w:p>
          <w:p>
            <w:pPr>
              <w:spacing w:line="360" w:lineRule="auto"/>
              <w:jc w:val="left"/>
              <w:rPr>
                <w:rFonts w:ascii="宋体" w:hAnsi="宋体" w:cs="宋体"/>
                <w:kern w:val="0"/>
                <w:szCs w:val="21"/>
              </w:rPr>
            </w:pPr>
            <w:r>
              <w:rPr>
                <w:rFonts w:hint="eastAsia" w:ascii="宋体" w:hAnsi="宋体" w:cs="宋体"/>
                <w:kern w:val="0"/>
                <w:szCs w:val="21"/>
              </w:rPr>
              <w:t>联系方式：</w:t>
            </w:r>
            <w:r>
              <w:rPr>
                <w:rFonts w:ascii="宋体" w:hAnsi="宋体" w:cs="宋体"/>
                <w:kern w:val="0"/>
                <w:szCs w:val="21"/>
              </w:rPr>
              <w:t>15639162598</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762" w:type="dxa"/>
            <w:tcBorders>
              <w:top w:val="single" w:color="auto" w:sz="4" w:space="0"/>
              <w:left w:val="double" w:color="auto" w:sz="4" w:space="0"/>
              <w:bottom w:val="single" w:color="auto" w:sz="4" w:space="0"/>
              <w:right w:val="single" w:color="auto" w:sz="4" w:space="0"/>
            </w:tcBorders>
            <w:vAlign w:val="center"/>
          </w:tcPr>
          <w:p>
            <w:pPr>
              <w:numPr>
                <w:ilvl w:val="0"/>
                <w:numId w:val="6"/>
              </w:numPr>
              <w:spacing w:before="156" w:beforeLines="50"/>
              <w:jc w:val="center"/>
              <w:rPr>
                <w:rFonts w:ascii="宋体" w:hAnsi="宋体" w:cs="宋体"/>
                <w:kern w:val="0"/>
                <w:szCs w:val="21"/>
              </w:rPr>
            </w:pPr>
          </w:p>
        </w:tc>
        <w:tc>
          <w:tcPr>
            <w:tcW w:w="1660" w:type="dxa"/>
            <w:tcBorders>
              <w:top w:val="single" w:color="auto" w:sz="4" w:space="0"/>
              <w:left w:val="single" w:color="auto" w:sz="4" w:space="0"/>
              <w:bottom w:val="single" w:color="auto" w:sz="4" w:space="0"/>
              <w:right w:val="single" w:color="auto" w:sz="4" w:space="0"/>
            </w:tcBorders>
            <w:vAlign w:val="center"/>
          </w:tcPr>
          <w:p>
            <w:pPr>
              <w:spacing w:before="156" w:beforeLines="50"/>
              <w:ind w:left="-4" w:leftChars="-4" w:hanging="4" w:hangingChars="2"/>
              <w:jc w:val="center"/>
              <w:rPr>
                <w:rFonts w:ascii="宋体" w:hAnsi="宋体" w:cs="宋体"/>
                <w:kern w:val="0"/>
                <w:szCs w:val="21"/>
              </w:rPr>
            </w:pPr>
            <w:r>
              <w:rPr>
                <w:rFonts w:hint="eastAsia" w:ascii="宋体" w:hAnsi="宋体" w:cs="宋体"/>
                <w:kern w:val="0"/>
                <w:szCs w:val="21"/>
              </w:rPr>
              <w:t>采购代理机构</w:t>
            </w:r>
          </w:p>
        </w:tc>
        <w:tc>
          <w:tcPr>
            <w:tcW w:w="6771" w:type="dxa"/>
            <w:tcBorders>
              <w:top w:val="single" w:color="auto" w:sz="4" w:space="0"/>
              <w:left w:val="single" w:color="auto" w:sz="4" w:space="0"/>
              <w:bottom w:val="single" w:color="auto" w:sz="4" w:space="0"/>
              <w:right w:val="double" w:color="auto" w:sz="4" w:space="0"/>
            </w:tcBorders>
            <w:vAlign w:val="center"/>
          </w:tcPr>
          <w:p>
            <w:pPr>
              <w:spacing w:line="360" w:lineRule="auto"/>
              <w:jc w:val="left"/>
              <w:rPr>
                <w:rFonts w:ascii="宋体" w:hAnsi="宋体" w:cs="宋体"/>
                <w:kern w:val="0"/>
                <w:szCs w:val="21"/>
              </w:rPr>
            </w:pPr>
            <w:r>
              <w:rPr>
                <w:rFonts w:hint="eastAsia" w:ascii="宋体" w:hAnsi="宋体" w:cs="宋体"/>
                <w:kern w:val="0"/>
                <w:szCs w:val="21"/>
              </w:rPr>
              <w:t>名称：河南征程项目管理有限公司</w:t>
            </w:r>
          </w:p>
          <w:p>
            <w:pPr>
              <w:spacing w:line="360" w:lineRule="auto"/>
              <w:jc w:val="left"/>
              <w:rPr>
                <w:rFonts w:ascii="宋体" w:hAnsi="宋体" w:cs="宋体"/>
                <w:kern w:val="0"/>
                <w:szCs w:val="21"/>
              </w:rPr>
            </w:pPr>
            <w:r>
              <w:rPr>
                <w:rFonts w:hint="eastAsia" w:ascii="宋体" w:hAnsi="宋体" w:cs="宋体"/>
                <w:kern w:val="0"/>
                <w:szCs w:val="21"/>
              </w:rPr>
              <w:t>地址：河南省郑州市金水区顺河路101号院2号楼1单元2层03号</w:t>
            </w:r>
          </w:p>
          <w:p>
            <w:pPr>
              <w:spacing w:line="360" w:lineRule="auto"/>
              <w:jc w:val="left"/>
              <w:rPr>
                <w:rFonts w:ascii="宋体" w:hAnsi="宋体" w:cs="宋体"/>
                <w:kern w:val="0"/>
                <w:szCs w:val="21"/>
              </w:rPr>
            </w:pPr>
            <w:r>
              <w:rPr>
                <w:rFonts w:hint="eastAsia" w:ascii="宋体" w:hAnsi="宋体" w:cs="宋体"/>
                <w:kern w:val="0"/>
                <w:szCs w:val="21"/>
              </w:rPr>
              <w:t xml:space="preserve">联系人：孙女士 </w:t>
            </w:r>
          </w:p>
          <w:p>
            <w:pPr>
              <w:spacing w:line="360" w:lineRule="auto"/>
              <w:jc w:val="left"/>
              <w:rPr>
                <w:rFonts w:ascii="宋体" w:hAnsi="宋体" w:cs="宋体"/>
                <w:kern w:val="0"/>
                <w:szCs w:val="21"/>
              </w:rPr>
            </w:pPr>
            <w:r>
              <w:rPr>
                <w:rFonts w:hint="eastAsia" w:ascii="宋体" w:hAnsi="宋体" w:cs="宋体"/>
                <w:kern w:val="0"/>
                <w:szCs w:val="21"/>
              </w:rPr>
              <w:t>联系方式：15225846485</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762" w:type="dxa"/>
            <w:vMerge w:val="restart"/>
            <w:tcBorders>
              <w:top w:val="single" w:color="auto" w:sz="4" w:space="0"/>
              <w:left w:val="double" w:color="auto" w:sz="4" w:space="0"/>
              <w:right w:val="single" w:color="auto" w:sz="4" w:space="0"/>
            </w:tcBorders>
            <w:vAlign w:val="center"/>
          </w:tcPr>
          <w:p>
            <w:pPr>
              <w:numPr>
                <w:ilvl w:val="0"/>
                <w:numId w:val="6"/>
              </w:numPr>
              <w:spacing w:before="156" w:beforeLines="50"/>
              <w:jc w:val="center"/>
              <w:rPr>
                <w:rFonts w:ascii="宋体" w:hAnsi="宋体" w:cs="宋体"/>
                <w:kern w:val="0"/>
                <w:szCs w:val="21"/>
              </w:rPr>
            </w:pPr>
          </w:p>
        </w:tc>
        <w:tc>
          <w:tcPr>
            <w:tcW w:w="1660" w:type="dxa"/>
            <w:vMerge w:val="restart"/>
            <w:tcBorders>
              <w:top w:val="single" w:color="auto" w:sz="4" w:space="0"/>
              <w:left w:val="single" w:color="auto" w:sz="4" w:space="0"/>
              <w:right w:val="single" w:color="auto" w:sz="4" w:space="0"/>
            </w:tcBorders>
            <w:vAlign w:val="center"/>
          </w:tcPr>
          <w:p>
            <w:pPr>
              <w:spacing w:before="156" w:beforeLines="50"/>
              <w:jc w:val="center"/>
              <w:rPr>
                <w:rFonts w:ascii="宋体" w:hAnsi="宋体" w:cs="宋体"/>
                <w:kern w:val="0"/>
                <w:szCs w:val="21"/>
              </w:rPr>
            </w:pPr>
            <w:r>
              <w:rPr>
                <w:rFonts w:hint="eastAsia" w:ascii="宋体" w:hAnsi="宋体" w:cs="宋体"/>
                <w:kern w:val="0"/>
                <w:szCs w:val="21"/>
              </w:rPr>
              <w:t>项目名称及项目编号</w:t>
            </w:r>
          </w:p>
        </w:tc>
        <w:tc>
          <w:tcPr>
            <w:tcW w:w="6771" w:type="dxa"/>
            <w:tcBorders>
              <w:top w:val="single" w:color="auto" w:sz="4" w:space="0"/>
              <w:left w:val="single" w:color="auto" w:sz="4" w:space="0"/>
              <w:bottom w:val="single" w:color="auto" w:sz="4" w:space="0"/>
              <w:right w:val="double" w:color="auto" w:sz="4" w:space="0"/>
            </w:tcBorders>
            <w:vAlign w:val="center"/>
          </w:tcPr>
          <w:p>
            <w:pPr>
              <w:spacing w:line="360" w:lineRule="auto"/>
              <w:jc w:val="left"/>
              <w:rPr>
                <w:rFonts w:ascii="宋体" w:hAnsi="宋体" w:cs="宋体"/>
                <w:kern w:val="0"/>
                <w:szCs w:val="21"/>
              </w:rPr>
            </w:pPr>
            <w:r>
              <w:rPr>
                <w:rFonts w:hint="eastAsia" w:ascii="宋体" w:hAnsi="宋体" w:cs="宋体"/>
                <w:kern w:val="0"/>
                <w:szCs w:val="21"/>
              </w:rPr>
              <w:t>项目名称：温县城乡公交一体化建设项目（EPC）公交车采购（第一批）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762" w:type="dxa"/>
            <w:vMerge w:val="continue"/>
            <w:tcBorders>
              <w:left w:val="double" w:color="auto" w:sz="4" w:space="0"/>
              <w:bottom w:val="single" w:color="auto" w:sz="4" w:space="0"/>
              <w:right w:val="single" w:color="auto" w:sz="4" w:space="0"/>
            </w:tcBorders>
            <w:vAlign w:val="center"/>
          </w:tcPr>
          <w:p>
            <w:pPr>
              <w:spacing w:line="360" w:lineRule="auto"/>
              <w:jc w:val="left"/>
              <w:rPr>
                <w:rFonts w:ascii="宋体" w:hAnsi="宋体" w:cs="宋体"/>
                <w:kern w:val="0"/>
                <w:szCs w:val="21"/>
              </w:rPr>
            </w:pPr>
          </w:p>
        </w:tc>
        <w:tc>
          <w:tcPr>
            <w:tcW w:w="1660" w:type="dxa"/>
            <w:vMerge w:val="continue"/>
            <w:tcBorders>
              <w:left w:val="single" w:color="auto" w:sz="4" w:space="0"/>
              <w:bottom w:val="single" w:color="auto" w:sz="4" w:space="0"/>
              <w:right w:val="single" w:color="auto" w:sz="4" w:space="0"/>
            </w:tcBorders>
            <w:vAlign w:val="center"/>
          </w:tcPr>
          <w:p>
            <w:pPr>
              <w:spacing w:line="360" w:lineRule="auto"/>
              <w:jc w:val="left"/>
              <w:rPr>
                <w:rFonts w:ascii="宋体" w:hAnsi="宋体" w:cs="宋体"/>
                <w:kern w:val="0"/>
                <w:szCs w:val="21"/>
              </w:rPr>
            </w:pPr>
          </w:p>
        </w:tc>
        <w:tc>
          <w:tcPr>
            <w:tcW w:w="6771" w:type="dxa"/>
            <w:tcBorders>
              <w:top w:val="single" w:color="auto" w:sz="4" w:space="0"/>
              <w:left w:val="single" w:color="auto" w:sz="4" w:space="0"/>
              <w:bottom w:val="single" w:color="auto" w:sz="4" w:space="0"/>
              <w:right w:val="double" w:color="auto" w:sz="4" w:space="0"/>
            </w:tcBorders>
            <w:vAlign w:val="center"/>
          </w:tcPr>
          <w:p>
            <w:pPr>
              <w:spacing w:line="360" w:lineRule="auto"/>
              <w:jc w:val="left"/>
              <w:rPr>
                <w:rFonts w:ascii="宋体" w:hAnsi="宋体" w:cs="宋体"/>
                <w:kern w:val="0"/>
                <w:szCs w:val="21"/>
              </w:rPr>
            </w:pPr>
            <w:r>
              <w:rPr>
                <w:rFonts w:hint="eastAsia" w:ascii="宋体" w:hAnsi="宋体" w:cs="宋体"/>
                <w:kern w:val="0"/>
                <w:szCs w:val="21"/>
              </w:rPr>
              <w:t>项目编号：温交易非【2024】-2号</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762" w:type="dxa"/>
            <w:tcBorders>
              <w:top w:val="single" w:color="auto" w:sz="4" w:space="0"/>
              <w:left w:val="double" w:color="auto" w:sz="4" w:space="0"/>
              <w:bottom w:val="single" w:color="auto" w:sz="4" w:space="0"/>
              <w:right w:val="single" w:color="auto" w:sz="4" w:space="0"/>
            </w:tcBorders>
            <w:vAlign w:val="center"/>
          </w:tcPr>
          <w:p>
            <w:pPr>
              <w:numPr>
                <w:ilvl w:val="0"/>
                <w:numId w:val="6"/>
              </w:numPr>
              <w:spacing w:before="156" w:beforeLines="50"/>
              <w:jc w:val="center"/>
              <w:rPr>
                <w:rFonts w:ascii="宋体" w:hAnsi="宋体" w:cs="宋体"/>
                <w:kern w:val="0"/>
                <w:szCs w:val="21"/>
              </w:rPr>
            </w:pPr>
          </w:p>
        </w:tc>
        <w:tc>
          <w:tcPr>
            <w:tcW w:w="1660" w:type="dxa"/>
            <w:tcBorders>
              <w:top w:val="single" w:color="auto" w:sz="4" w:space="0"/>
              <w:left w:val="single" w:color="auto" w:sz="4" w:space="0"/>
              <w:bottom w:val="single" w:color="auto" w:sz="4" w:space="0"/>
              <w:right w:val="single" w:color="auto" w:sz="4" w:space="0"/>
            </w:tcBorders>
            <w:vAlign w:val="center"/>
          </w:tcPr>
          <w:p>
            <w:pPr>
              <w:spacing w:before="156" w:beforeLines="50"/>
              <w:jc w:val="center"/>
              <w:rPr>
                <w:rFonts w:ascii="宋体" w:hAnsi="宋体" w:cs="宋体"/>
                <w:kern w:val="0"/>
                <w:szCs w:val="21"/>
              </w:rPr>
            </w:pPr>
            <w:r>
              <w:rPr>
                <w:rFonts w:hint="eastAsia" w:ascii="宋体" w:hAnsi="宋体" w:cs="宋体"/>
                <w:kern w:val="0"/>
                <w:szCs w:val="21"/>
              </w:rPr>
              <w:t>采购预算价</w:t>
            </w:r>
          </w:p>
        </w:tc>
        <w:tc>
          <w:tcPr>
            <w:tcW w:w="6771" w:type="dxa"/>
            <w:tcBorders>
              <w:top w:val="single" w:color="auto" w:sz="4" w:space="0"/>
              <w:left w:val="single" w:color="auto" w:sz="4" w:space="0"/>
              <w:bottom w:val="single" w:color="auto" w:sz="4" w:space="0"/>
              <w:right w:val="double" w:color="auto" w:sz="4" w:space="0"/>
            </w:tcBorders>
            <w:vAlign w:val="center"/>
          </w:tcPr>
          <w:p>
            <w:pPr>
              <w:spacing w:line="360" w:lineRule="auto"/>
              <w:jc w:val="left"/>
              <w:rPr>
                <w:rFonts w:ascii="宋体" w:hAnsi="宋体" w:cs="宋体"/>
                <w:kern w:val="0"/>
                <w:szCs w:val="21"/>
              </w:rPr>
            </w:pPr>
            <w:r>
              <w:rPr>
                <w:rFonts w:hint="eastAsia" w:ascii="宋体" w:hAnsi="宋体" w:cs="宋体"/>
                <w:kern w:val="0"/>
                <w:szCs w:val="21"/>
              </w:rPr>
              <w:t>2600000.00元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762" w:type="dxa"/>
            <w:tcBorders>
              <w:top w:val="single" w:color="auto" w:sz="4" w:space="0"/>
              <w:left w:val="double" w:color="auto" w:sz="4" w:space="0"/>
              <w:bottom w:val="single" w:color="auto" w:sz="4" w:space="0"/>
              <w:right w:val="single" w:color="auto" w:sz="4" w:space="0"/>
            </w:tcBorders>
            <w:vAlign w:val="center"/>
          </w:tcPr>
          <w:p>
            <w:pPr>
              <w:numPr>
                <w:ilvl w:val="0"/>
                <w:numId w:val="6"/>
              </w:numPr>
              <w:spacing w:before="156" w:beforeLines="50"/>
              <w:jc w:val="center"/>
              <w:rPr>
                <w:rFonts w:ascii="宋体" w:hAnsi="宋体" w:cs="宋体"/>
                <w:kern w:val="0"/>
                <w:szCs w:val="21"/>
              </w:rPr>
            </w:pPr>
          </w:p>
        </w:tc>
        <w:tc>
          <w:tcPr>
            <w:tcW w:w="1660" w:type="dxa"/>
            <w:tcBorders>
              <w:top w:val="single" w:color="auto" w:sz="4" w:space="0"/>
              <w:left w:val="single" w:color="auto" w:sz="4" w:space="0"/>
              <w:bottom w:val="single" w:color="auto" w:sz="4" w:space="0"/>
              <w:right w:val="single" w:color="auto" w:sz="4" w:space="0"/>
            </w:tcBorders>
            <w:vAlign w:val="center"/>
          </w:tcPr>
          <w:p>
            <w:pPr>
              <w:spacing w:before="156" w:beforeLines="50"/>
              <w:jc w:val="center"/>
              <w:rPr>
                <w:rFonts w:ascii="宋体" w:hAnsi="宋体" w:cs="宋体"/>
                <w:kern w:val="0"/>
                <w:szCs w:val="21"/>
              </w:rPr>
            </w:pPr>
            <w:r>
              <w:rPr>
                <w:rFonts w:hint="eastAsia" w:ascii="宋体" w:hAnsi="宋体" w:cs="宋体"/>
                <w:kern w:val="0"/>
                <w:szCs w:val="21"/>
              </w:rPr>
              <w:t>资金来源</w:t>
            </w:r>
          </w:p>
        </w:tc>
        <w:tc>
          <w:tcPr>
            <w:tcW w:w="6771" w:type="dxa"/>
            <w:tcBorders>
              <w:top w:val="single" w:color="auto" w:sz="4" w:space="0"/>
              <w:left w:val="single" w:color="auto" w:sz="4" w:space="0"/>
              <w:bottom w:val="single" w:color="auto" w:sz="4" w:space="0"/>
              <w:right w:val="double" w:color="auto" w:sz="4" w:space="0"/>
            </w:tcBorders>
            <w:vAlign w:val="center"/>
          </w:tcPr>
          <w:p>
            <w:pPr>
              <w:spacing w:line="360" w:lineRule="auto"/>
              <w:jc w:val="left"/>
              <w:rPr>
                <w:rFonts w:ascii="宋体" w:hAnsi="宋体" w:cs="宋体"/>
                <w:kern w:val="0"/>
                <w:szCs w:val="21"/>
              </w:rPr>
            </w:pPr>
            <w:r>
              <w:rPr>
                <w:rFonts w:hint="eastAsia" w:ascii="宋体" w:hAnsi="宋体" w:cs="宋体"/>
                <w:kern w:val="0"/>
                <w:szCs w:val="21"/>
              </w:rPr>
              <w:t>政府专项债券以及财政配套资金</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2" w:type="dxa"/>
            <w:tcBorders>
              <w:top w:val="single" w:color="auto" w:sz="4" w:space="0"/>
              <w:left w:val="double" w:color="auto" w:sz="4" w:space="0"/>
              <w:bottom w:val="single" w:color="auto" w:sz="4" w:space="0"/>
              <w:right w:val="single" w:color="auto" w:sz="4" w:space="0"/>
            </w:tcBorders>
            <w:vAlign w:val="center"/>
          </w:tcPr>
          <w:p>
            <w:pPr>
              <w:numPr>
                <w:ilvl w:val="0"/>
                <w:numId w:val="6"/>
              </w:numPr>
              <w:spacing w:before="156" w:beforeLines="50"/>
              <w:jc w:val="center"/>
              <w:rPr>
                <w:rFonts w:ascii="宋体" w:hAnsi="宋体" w:cs="宋体"/>
                <w:kern w:val="0"/>
                <w:szCs w:val="21"/>
              </w:rPr>
            </w:pPr>
          </w:p>
        </w:tc>
        <w:tc>
          <w:tcPr>
            <w:tcW w:w="1660" w:type="dxa"/>
            <w:tcBorders>
              <w:top w:val="single" w:color="auto" w:sz="4" w:space="0"/>
              <w:left w:val="single" w:color="auto" w:sz="4" w:space="0"/>
              <w:bottom w:val="single" w:color="auto" w:sz="4" w:space="0"/>
              <w:right w:val="single" w:color="auto" w:sz="4" w:space="0"/>
            </w:tcBorders>
            <w:vAlign w:val="center"/>
          </w:tcPr>
          <w:p>
            <w:pPr>
              <w:spacing w:before="156" w:beforeLines="50"/>
              <w:jc w:val="center"/>
              <w:rPr>
                <w:rFonts w:ascii="宋体" w:hAnsi="宋体" w:cs="宋体"/>
                <w:kern w:val="0"/>
                <w:szCs w:val="21"/>
              </w:rPr>
            </w:pPr>
            <w:r>
              <w:rPr>
                <w:rFonts w:hint="eastAsia" w:ascii="宋体" w:hAnsi="宋体" w:cs="宋体"/>
                <w:kern w:val="0"/>
                <w:szCs w:val="21"/>
              </w:rPr>
              <w:t>采购内容</w:t>
            </w:r>
          </w:p>
        </w:tc>
        <w:tc>
          <w:tcPr>
            <w:tcW w:w="6771" w:type="dxa"/>
            <w:tcBorders>
              <w:top w:val="single" w:color="auto" w:sz="4" w:space="0"/>
              <w:left w:val="single" w:color="auto" w:sz="4" w:space="0"/>
              <w:bottom w:val="single" w:color="auto" w:sz="4" w:space="0"/>
              <w:right w:val="double" w:color="auto" w:sz="4" w:space="0"/>
            </w:tcBorders>
            <w:vAlign w:val="center"/>
          </w:tcPr>
          <w:p>
            <w:pPr>
              <w:spacing w:line="360" w:lineRule="auto"/>
              <w:jc w:val="left"/>
              <w:rPr>
                <w:rFonts w:ascii="宋体" w:hAnsi="宋体" w:cs="宋体"/>
                <w:kern w:val="0"/>
                <w:szCs w:val="21"/>
              </w:rPr>
            </w:pPr>
            <w:r>
              <w:rPr>
                <w:rFonts w:hint="eastAsia" w:ascii="宋体" w:hAnsi="宋体" w:cs="宋体"/>
                <w:kern w:val="0"/>
                <w:szCs w:val="21"/>
              </w:rPr>
              <w:t>采购公交车4辆。具体详见招标文件要求。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762" w:type="dxa"/>
            <w:tcBorders>
              <w:top w:val="single" w:color="auto" w:sz="4" w:space="0"/>
              <w:left w:val="double" w:color="auto" w:sz="4" w:space="0"/>
              <w:bottom w:val="single" w:color="auto" w:sz="4" w:space="0"/>
              <w:right w:val="single" w:color="auto" w:sz="4" w:space="0"/>
            </w:tcBorders>
            <w:vAlign w:val="center"/>
          </w:tcPr>
          <w:p>
            <w:pPr>
              <w:numPr>
                <w:ilvl w:val="0"/>
                <w:numId w:val="6"/>
              </w:numPr>
              <w:spacing w:before="156" w:beforeLines="50"/>
              <w:jc w:val="center"/>
              <w:rPr>
                <w:rFonts w:ascii="宋体" w:hAnsi="宋体" w:cs="宋体"/>
                <w:kern w:val="0"/>
                <w:szCs w:val="21"/>
              </w:rPr>
            </w:pPr>
          </w:p>
        </w:tc>
        <w:tc>
          <w:tcPr>
            <w:tcW w:w="1660" w:type="dxa"/>
            <w:tcBorders>
              <w:top w:val="single" w:color="auto" w:sz="4" w:space="0"/>
              <w:left w:val="single" w:color="auto" w:sz="4" w:space="0"/>
              <w:bottom w:val="single" w:color="auto" w:sz="4" w:space="0"/>
              <w:right w:val="single" w:color="auto" w:sz="4" w:space="0"/>
            </w:tcBorders>
            <w:vAlign w:val="center"/>
          </w:tcPr>
          <w:p>
            <w:pPr>
              <w:spacing w:before="156" w:beforeLines="50"/>
              <w:jc w:val="center"/>
              <w:rPr>
                <w:rFonts w:ascii="宋体" w:hAnsi="宋体" w:cs="宋体"/>
                <w:kern w:val="0"/>
                <w:szCs w:val="21"/>
              </w:rPr>
            </w:pPr>
            <w:r>
              <w:rPr>
                <w:rFonts w:hint="eastAsia" w:ascii="宋体" w:hAnsi="宋体" w:cs="宋体"/>
                <w:kern w:val="0"/>
                <w:szCs w:val="21"/>
              </w:rPr>
              <w:t>合同履行期限</w:t>
            </w:r>
          </w:p>
        </w:tc>
        <w:tc>
          <w:tcPr>
            <w:tcW w:w="6771" w:type="dxa"/>
            <w:tcBorders>
              <w:top w:val="single" w:color="auto" w:sz="4" w:space="0"/>
              <w:left w:val="single" w:color="auto" w:sz="4" w:space="0"/>
              <w:bottom w:val="single" w:color="auto" w:sz="4" w:space="0"/>
              <w:right w:val="double" w:color="auto" w:sz="4" w:space="0"/>
            </w:tcBorders>
            <w:vAlign w:val="center"/>
          </w:tcPr>
          <w:p>
            <w:pPr>
              <w:spacing w:line="360" w:lineRule="auto"/>
              <w:jc w:val="left"/>
              <w:rPr>
                <w:rFonts w:ascii="宋体" w:hAnsi="宋体" w:cs="宋体"/>
                <w:kern w:val="0"/>
                <w:szCs w:val="21"/>
              </w:rPr>
            </w:pPr>
            <w:r>
              <w:rPr>
                <w:rFonts w:hint="eastAsia" w:ascii="宋体" w:hAnsi="宋体" w:cs="宋体"/>
                <w:kern w:val="0"/>
                <w:szCs w:val="21"/>
              </w:rPr>
              <w:t>合同签订后30日历天</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tcBorders>
              <w:top w:val="single" w:color="auto" w:sz="4" w:space="0"/>
              <w:left w:val="double" w:color="auto" w:sz="4" w:space="0"/>
              <w:bottom w:val="single" w:color="auto" w:sz="4" w:space="0"/>
              <w:right w:val="single" w:color="auto" w:sz="4" w:space="0"/>
            </w:tcBorders>
            <w:vAlign w:val="center"/>
          </w:tcPr>
          <w:p>
            <w:pPr>
              <w:numPr>
                <w:ilvl w:val="0"/>
                <w:numId w:val="6"/>
              </w:numPr>
              <w:spacing w:before="156" w:beforeLines="50"/>
              <w:jc w:val="center"/>
              <w:rPr>
                <w:rFonts w:ascii="宋体" w:hAnsi="宋体" w:cs="宋体"/>
                <w:kern w:val="0"/>
                <w:szCs w:val="21"/>
              </w:rPr>
            </w:pPr>
          </w:p>
        </w:tc>
        <w:tc>
          <w:tcPr>
            <w:tcW w:w="1660" w:type="dxa"/>
            <w:tcBorders>
              <w:top w:val="single" w:color="auto" w:sz="4" w:space="0"/>
              <w:left w:val="single" w:color="auto" w:sz="4" w:space="0"/>
              <w:bottom w:val="single" w:color="auto" w:sz="4" w:space="0"/>
              <w:right w:val="single" w:color="auto" w:sz="4" w:space="0"/>
            </w:tcBorders>
            <w:vAlign w:val="center"/>
          </w:tcPr>
          <w:p>
            <w:pPr>
              <w:tabs>
                <w:tab w:val="left" w:pos="8640"/>
              </w:tabs>
              <w:spacing w:before="156" w:beforeLines="50"/>
              <w:ind w:left="-2" w:leftChars="-1"/>
              <w:jc w:val="center"/>
              <w:rPr>
                <w:rFonts w:ascii="宋体" w:hAnsi="宋体" w:cs="宋体"/>
                <w:kern w:val="0"/>
                <w:szCs w:val="21"/>
              </w:rPr>
            </w:pPr>
            <w:r>
              <w:rPr>
                <w:rFonts w:hint="eastAsia" w:ascii="宋体" w:hAnsi="宋体" w:cs="宋体"/>
                <w:kern w:val="0"/>
                <w:szCs w:val="21"/>
              </w:rPr>
              <w:t>质量要求</w:t>
            </w:r>
          </w:p>
        </w:tc>
        <w:tc>
          <w:tcPr>
            <w:tcW w:w="6771" w:type="dxa"/>
            <w:tcBorders>
              <w:top w:val="single" w:color="auto" w:sz="4" w:space="0"/>
              <w:left w:val="single" w:color="auto" w:sz="4" w:space="0"/>
              <w:bottom w:val="single" w:color="auto" w:sz="4" w:space="0"/>
              <w:right w:val="double" w:color="auto" w:sz="4" w:space="0"/>
            </w:tcBorders>
            <w:vAlign w:val="center"/>
          </w:tcPr>
          <w:p>
            <w:pPr>
              <w:spacing w:line="360" w:lineRule="auto"/>
              <w:jc w:val="left"/>
              <w:rPr>
                <w:rFonts w:ascii="宋体" w:hAnsi="宋体" w:cs="宋体"/>
                <w:kern w:val="0"/>
                <w:szCs w:val="21"/>
              </w:rPr>
            </w:pPr>
            <w:r>
              <w:rPr>
                <w:rFonts w:hint="eastAsia" w:ascii="宋体" w:hAnsi="宋体" w:cs="宋体"/>
                <w:kern w:val="0"/>
                <w:szCs w:val="21"/>
              </w:rPr>
              <w:t>符合现行标准、规范、规定等，满足招标人需求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762" w:type="dxa"/>
            <w:tcBorders>
              <w:top w:val="single" w:color="auto" w:sz="4" w:space="0"/>
              <w:left w:val="double" w:color="auto" w:sz="4" w:space="0"/>
              <w:bottom w:val="single" w:color="auto" w:sz="4" w:space="0"/>
              <w:right w:val="single" w:color="auto" w:sz="4" w:space="0"/>
            </w:tcBorders>
            <w:vAlign w:val="center"/>
          </w:tcPr>
          <w:p>
            <w:pPr>
              <w:numPr>
                <w:ilvl w:val="0"/>
                <w:numId w:val="6"/>
              </w:numPr>
              <w:spacing w:before="156" w:beforeLines="50"/>
              <w:jc w:val="center"/>
              <w:rPr>
                <w:rFonts w:ascii="宋体" w:hAnsi="宋体" w:cs="宋体"/>
                <w:kern w:val="0"/>
                <w:szCs w:val="21"/>
              </w:rPr>
            </w:pPr>
          </w:p>
        </w:tc>
        <w:tc>
          <w:tcPr>
            <w:tcW w:w="1660" w:type="dxa"/>
            <w:tcBorders>
              <w:top w:val="single" w:color="auto" w:sz="4" w:space="0"/>
              <w:left w:val="single" w:color="auto" w:sz="4" w:space="0"/>
              <w:bottom w:val="single" w:color="auto" w:sz="4" w:space="0"/>
              <w:right w:val="single" w:color="auto" w:sz="4" w:space="0"/>
            </w:tcBorders>
            <w:vAlign w:val="center"/>
          </w:tcPr>
          <w:p>
            <w:pPr>
              <w:tabs>
                <w:tab w:val="left" w:pos="8640"/>
              </w:tabs>
              <w:spacing w:before="156" w:beforeLines="50"/>
              <w:ind w:left="-2" w:leftChars="-1"/>
              <w:jc w:val="center"/>
              <w:rPr>
                <w:rFonts w:ascii="宋体" w:hAnsi="宋体" w:cs="宋体"/>
                <w:kern w:val="0"/>
                <w:szCs w:val="21"/>
              </w:rPr>
            </w:pPr>
            <w:r>
              <w:rPr>
                <w:rFonts w:hint="eastAsia" w:ascii="宋体" w:hAnsi="宋体" w:cs="宋体"/>
                <w:kern w:val="0"/>
                <w:szCs w:val="21"/>
              </w:rPr>
              <w:t>质保期</w:t>
            </w:r>
          </w:p>
        </w:tc>
        <w:tc>
          <w:tcPr>
            <w:tcW w:w="6771" w:type="dxa"/>
            <w:tcBorders>
              <w:top w:val="single" w:color="auto" w:sz="4" w:space="0"/>
              <w:left w:val="single" w:color="auto" w:sz="4" w:space="0"/>
              <w:bottom w:val="single" w:color="auto" w:sz="4" w:space="0"/>
              <w:right w:val="double" w:color="auto" w:sz="4" w:space="0"/>
            </w:tcBorders>
            <w:vAlign w:val="center"/>
          </w:tcPr>
          <w:p>
            <w:pPr>
              <w:spacing w:line="360" w:lineRule="auto"/>
              <w:jc w:val="left"/>
              <w:rPr>
                <w:rFonts w:ascii="宋体" w:hAnsi="宋体" w:cs="宋体"/>
                <w:kern w:val="0"/>
                <w:szCs w:val="21"/>
              </w:rPr>
            </w:pPr>
            <w:r>
              <w:rPr>
                <w:rFonts w:hint="eastAsia" w:ascii="宋体" w:hAnsi="宋体" w:cs="宋体"/>
                <w:kern w:val="0"/>
                <w:szCs w:val="21"/>
              </w:rPr>
              <w:t>1年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62" w:type="dxa"/>
            <w:tcBorders>
              <w:top w:val="single" w:color="auto" w:sz="4" w:space="0"/>
              <w:left w:val="double" w:color="auto" w:sz="4" w:space="0"/>
              <w:bottom w:val="single" w:color="auto" w:sz="4" w:space="0"/>
              <w:right w:val="single" w:color="auto" w:sz="4" w:space="0"/>
            </w:tcBorders>
            <w:vAlign w:val="center"/>
          </w:tcPr>
          <w:p>
            <w:pPr>
              <w:numPr>
                <w:ilvl w:val="0"/>
                <w:numId w:val="6"/>
              </w:numPr>
              <w:spacing w:before="156" w:beforeLines="50"/>
              <w:jc w:val="center"/>
              <w:rPr>
                <w:rFonts w:ascii="宋体" w:hAnsi="宋体" w:cs="宋体"/>
                <w:kern w:val="0"/>
                <w:szCs w:val="21"/>
              </w:rPr>
            </w:pPr>
          </w:p>
        </w:tc>
        <w:tc>
          <w:tcPr>
            <w:tcW w:w="1660" w:type="dxa"/>
            <w:tcBorders>
              <w:top w:val="single" w:color="auto" w:sz="4" w:space="0"/>
              <w:left w:val="single" w:color="auto" w:sz="4" w:space="0"/>
              <w:bottom w:val="single" w:color="auto" w:sz="4" w:space="0"/>
              <w:right w:val="single" w:color="auto" w:sz="4" w:space="0"/>
            </w:tcBorders>
            <w:vAlign w:val="center"/>
          </w:tcPr>
          <w:p>
            <w:pPr>
              <w:spacing w:before="156" w:beforeLines="50"/>
              <w:jc w:val="center"/>
              <w:rPr>
                <w:rFonts w:ascii="宋体" w:hAnsi="宋体" w:cs="宋体"/>
                <w:kern w:val="0"/>
                <w:szCs w:val="21"/>
              </w:rPr>
            </w:pPr>
            <w:r>
              <w:rPr>
                <w:rFonts w:hint="eastAsia" w:ascii="宋体" w:hAnsi="宋体" w:cs="宋体"/>
                <w:kern w:val="0"/>
                <w:szCs w:val="21"/>
              </w:rPr>
              <w:t>供应商资格要求</w:t>
            </w:r>
          </w:p>
        </w:tc>
        <w:tc>
          <w:tcPr>
            <w:tcW w:w="6771" w:type="dxa"/>
            <w:tcBorders>
              <w:top w:val="single" w:color="auto" w:sz="4" w:space="0"/>
              <w:left w:val="single" w:color="auto" w:sz="4" w:space="0"/>
              <w:bottom w:val="single" w:color="auto" w:sz="4" w:space="0"/>
              <w:right w:val="double" w:color="auto" w:sz="4" w:space="0"/>
            </w:tcBorders>
            <w:vAlign w:val="center"/>
          </w:tcPr>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1.满足《中华人民共和国政府采购法》第二十二条规定：</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1.1具有独立承担民事责任的能力；</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1.2具有良好的商业信誉和健全的财务会计制度；</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1.3具有履行合同所必需的设备和专业技术能力；</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1.4有依法缴纳税收和社会保障资金的良好记录；</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1.5参加政府采购活动前三年内，在经营活动中没有重大违法记录；</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1.6法律、行政法规规定的其他条件；</w:t>
            </w:r>
          </w:p>
          <w:p>
            <w:pPr>
              <w:autoSpaceDE w:val="0"/>
              <w:autoSpaceDN w:val="0"/>
              <w:adjustRightInd w:val="0"/>
              <w:spacing w:line="580" w:lineRule="exact"/>
              <w:ind w:firstLine="420" w:firstLineChars="200"/>
              <w:jc w:val="left"/>
              <w:rPr>
                <w:rFonts w:ascii="宋体" w:hAnsi="宋体" w:cs="宋体"/>
                <w:b/>
                <w:kern w:val="0"/>
                <w:szCs w:val="21"/>
              </w:rPr>
            </w:pPr>
            <w:r>
              <w:rPr>
                <w:rFonts w:hint="eastAsia" w:ascii="宋体" w:hAnsi="宋体" w:cs="宋体"/>
                <w:b/>
                <w:kern w:val="0"/>
                <w:szCs w:val="21"/>
              </w:rPr>
              <w:t>备注：供应商在投标（响应）时，按照规定提供相关信用承诺函，无需再提交1.1-1.5证明材料。</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2.落实政府采购政策满足的资格要求： 本项目落实节能环保、中小微企业扶持、促进残疾人就业等相关政府采购政策。</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3.供应商应具有效的营业执照并在人员、设备、资金等方面具有相应的服务能力。</w:t>
            </w:r>
          </w:p>
          <w:p>
            <w:pPr>
              <w:autoSpaceDE w:val="0"/>
              <w:autoSpaceDN w:val="0"/>
              <w:adjustRightInd w:val="0"/>
              <w:spacing w:line="580" w:lineRule="exact"/>
              <w:ind w:firstLine="420" w:firstLineChars="200"/>
              <w:jc w:val="left"/>
              <w:rPr>
                <w:rFonts w:ascii="宋体" w:hAnsi="宋体" w:cs="宋体"/>
                <w:kern w:val="0"/>
                <w:szCs w:val="21"/>
              </w:rPr>
            </w:pPr>
            <w:r>
              <w:rPr>
                <w:rFonts w:hint="eastAsia" w:ascii="宋体" w:hAnsi="宋体" w:cs="宋体"/>
                <w:kern w:val="0"/>
                <w:szCs w:val="21"/>
              </w:rPr>
              <w:t>4.根据《关于在政府采购活动中查询及使用信用记录有关问题的通知》(财库[2016]125 号)的规定，采购代理机构将通过“信用中国”网（www.creditchina.gov.cn）、中国政府采购网（www.ccgp.gov.cn）等渠道在资格审查环节查询投标人信用记录，被列入失信被执行人、重大税收违法失信主体、政府采购严重违法失信行为记录名单的单位将被拒绝参与本项目政府采购活动；信用信息查询记录和证据将同采购文件等资料一同归档保存。（供应商需提供网站查询截图，加盖企业公章，查询日期为招标公告发布之日起至投标文件递交截止日前）。</w:t>
            </w:r>
          </w:p>
          <w:p>
            <w:pPr>
              <w:spacing w:line="360" w:lineRule="auto"/>
              <w:jc w:val="left"/>
              <w:rPr>
                <w:rFonts w:ascii="宋体" w:hAnsi="宋体" w:cs="宋体"/>
                <w:kern w:val="0"/>
                <w:szCs w:val="21"/>
              </w:rPr>
            </w:pPr>
            <w:r>
              <w:rPr>
                <w:rFonts w:hint="eastAsia" w:ascii="宋体" w:hAnsi="宋体" w:cs="宋体"/>
                <w:kern w:val="0"/>
                <w:szCs w:val="21"/>
              </w:rPr>
              <w:t>5.供应商必须提供无行贿犯罪记录承诺书(并出具由“中国裁判文书网”网站查询近三年来法人、法定代表人（负责人）、法定代表人（负责人）委托人无行贿犯罪记录网页截图加盖企业公章证明)；若有行贿犯罪记录则取消其投标资格。</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62" w:type="dxa"/>
            <w:tcBorders>
              <w:top w:val="single" w:color="auto" w:sz="4" w:space="0"/>
              <w:left w:val="double" w:color="auto" w:sz="4" w:space="0"/>
              <w:bottom w:val="single" w:color="auto" w:sz="4" w:space="0"/>
              <w:right w:val="single" w:color="auto" w:sz="4" w:space="0"/>
            </w:tcBorders>
            <w:vAlign w:val="center"/>
          </w:tcPr>
          <w:p>
            <w:pPr>
              <w:numPr>
                <w:ilvl w:val="0"/>
                <w:numId w:val="6"/>
              </w:numPr>
              <w:spacing w:before="156" w:beforeLines="50"/>
              <w:jc w:val="center"/>
              <w:rPr>
                <w:rFonts w:ascii="宋体" w:hAnsi="宋体" w:cs="宋体"/>
                <w:kern w:val="0"/>
                <w:szCs w:val="21"/>
              </w:rPr>
            </w:pPr>
          </w:p>
        </w:tc>
        <w:tc>
          <w:tcPr>
            <w:tcW w:w="1660" w:type="dxa"/>
            <w:tcBorders>
              <w:top w:val="single" w:color="auto" w:sz="4" w:space="0"/>
              <w:left w:val="single" w:color="auto" w:sz="4" w:space="0"/>
              <w:bottom w:val="single" w:color="auto" w:sz="4" w:space="0"/>
              <w:right w:val="single" w:color="auto" w:sz="4" w:space="0"/>
            </w:tcBorders>
            <w:vAlign w:val="center"/>
          </w:tcPr>
          <w:p>
            <w:pPr>
              <w:spacing w:before="156" w:beforeLines="50"/>
              <w:jc w:val="center"/>
              <w:rPr>
                <w:rFonts w:ascii="宋体" w:hAnsi="宋体" w:cs="宋体"/>
                <w:kern w:val="0"/>
                <w:szCs w:val="21"/>
              </w:rPr>
            </w:pPr>
            <w:r>
              <w:rPr>
                <w:rFonts w:hint="eastAsia" w:ascii="宋体" w:hAnsi="宋体" w:cs="宋体"/>
                <w:kern w:val="0"/>
                <w:szCs w:val="21"/>
              </w:rPr>
              <w:t>是否接受联合体投标</w:t>
            </w:r>
          </w:p>
        </w:tc>
        <w:tc>
          <w:tcPr>
            <w:tcW w:w="6771" w:type="dxa"/>
            <w:tcBorders>
              <w:top w:val="single" w:color="auto" w:sz="4" w:space="0"/>
              <w:left w:val="single" w:color="auto" w:sz="4" w:space="0"/>
              <w:bottom w:val="single" w:color="auto" w:sz="4" w:space="0"/>
              <w:right w:val="double" w:color="auto" w:sz="4" w:space="0"/>
            </w:tcBorders>
            <w:vAlign w:val="center"/>
          </w:tcPr>
          <w:p>
            <w:pPr>
              <w:spacing w:line="360" w:lineRule="auto"/>
              <w:jc w:val="left"/>
              <w:rPr>
                <w:rFonts w:ascii="宋体" w:hAnsi="宋体" w:cs="宋体"/>
                <w:kern w:val="0"/>
                <w:szCs w:val="21"/>
              </w:rPr>
            </w:pPr>
            <w:r>
              <w:rPr>
                <w:rFonts w:hint="eastAsia" w:ascii="宋体" w:hAnsi="宋体" w:cs="宋体"/>
                <w:kern w:val="0"/>
                <w:szCs w:val="21"/>
              </w:rPr>
              <w:t>否</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762" w:type="dxa"/>
            <w:tcBorders>
              <w:top w:val="single" w:color="auto" w:sz="4" w:space="0"/>
              <w:left w:val="double" w:color="auto" w:sz="4" w:space="0"/>
              <w:bottom w:val="single" w:color="auto" w:sz="4" w:space="0"/>
              <w:right w:val="single" w:color="auto" w:sz="4" w:space="0"/>
            </w:tcBorders>
            <w:vAlign w:val="center"/>
          </w:tcPr>
          <w:p>
            <w:pPr>
              <w:numPr>
                <w:ilvl w:val="0"/>
                <w:numId w:val="6"/>
              </w:numPr>
              <w:spacing w:before="156" w:beforeLines="50"/>
              <w:jc w:val="center"/>
              <w:rPr>
                <w:rFonts w:ascii="宋体" w:hAnsi="宋体" w:cs="宋体"/>
                <w:kern w:val="0"/>
                <w:szCs w:val="21"/>
              </w:rPr>
            </w:pPr>
          </w:p>
        </w:tc>
        <w:tc>
          <w:tcPr>
            <w:tcW w:w="1660" w:type="dxa"/>
            <w:tcBorders>
              <w:top w:val="single" w:color="auto" w:sz="4" w:space="0"/>
              <w:left w:val="single" w:color="auto" w:sz="4" w:space="0"/>
              <w:bottom w:val="single" w:color="auto" w:sz="4" w:space="0"/>
              <w:right w:val="single" w:color="auto" w:sz="4" w:space="0"/>
            </w:tcBorders>
            <w:vAlign w:val="center"/>
          </w:tcPr>
          <w:p>
            <w:pPr>
              <w:spacing w:before="156" w:beforeLines="50"/>
              <w:jc w:val="center"/>
              <w:rPr>
                <w:rFonts w:ascii="宋体" w:hAnsi="宋体" w:cs="宋体"/>
                <w:kern w:val="0"/>
                <w:szCs w:val="21"/>
              </w:rPr>
            </w:pPr>
            <w:r>
              <w:rPr>
                <w:rFonts w:hint="eastAsia" w:ascii="宋体" w:hAnsi="宋体" w:cs="宋体"/>
                <w:kern w:val="0"/>
                <w:szCs w:val="21"/>
              </w:rPr>
              <w:t>采购人书面澄清的时间</w:t>
            </w:r>
          </w:p>
        </w:tc>
        <w:tc>
          <w:tcPr>
            <w:tcW w:w="6771" w:type="dxa"/>
            <w:tcBorders>
              <w:top w:val="single" w:color="auto" w:sz="4" w:space="0"/>
              <w:left w:val="single" w:color="auto" w:sz="4" w:space="0"/>
              <w:bottom w:val="single" w:color="auto" w:sz="4" w:space="0"/>
              <w:right w:val="double" w:color="auto" w:sz="4" w:space="0"/>
            </w:tcBorders>
            <w:vAlign w:val="center"/>
          </w:tcPr>
          <w:p>
            <w:pPr>
              <w:spacing w:line="360" w:lineRule="auto"/>
              <w:rPr>
                <w:rFonts w:ascii="宋体" w:hAnsi="宋体" w:cs="宋体"/>
                <w:kern w:val="0"/>
                <w:szCs w:val="21"/>
              </w:rPr>
            </w:pPr>
            <w:r>
              <w:rPr>
                <w:rFonts w:hint="eastAsia" w:ascii="宋体" w:hAnsi="宋体" w:cs="宋体"/>
                <w:kern w:val="0"/>
                <w:szCs w:val="21"/>
              </w:rPr>
              <w:t>递交响应文件截止之日15日前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62" w:type="dxa"/>
            <w:tcBorders>
              <w:top w:val="single" w:color="auto" w:sz="4" w:space="0"/>
              <w:left w:val="double" w:color="auto" w:sz="4" w:space="0"/>
              <w:bottom w:val="single" w:color="auto" w:sz="4" w:space="0"/>
              <w:right w:val="single" w:color="auto" w:sz="4" w:space="0"/>
            </w:tcBorders>
            <w:vAlign w:val="center"/>
          </w:tcPr>
          <w:p>
            <w:pPr>
              <w:numPr>
                <w:ilvl w:val="0"/>
                <w:numId w:val="6"/>
              </w:numPr>
              <w:spacing w:before="156" w:beforeLines="50"/>
              <w:jc w:val="center"/>
              <w:rPr>
                <w:rFonts w:ascii="宋体" w:hAnsi="宋体" w:cs="宋体"/>
                <w:kern w:val="0"/>
                <w:szCs w:val="21"/>
              </w:rPr>
            </w:pPr>
          </w:p>
        </w:tc>
        <w:tc>
          <w:tcPr>
            <w:tcW w:w="1660" w:type="dxa"/>
            <w:tcBorders>
              <w:top w:val="single" w:color="auto" w:sz="4" w:space="0"/>
              <w:left w:val="single" w:color="auto" w:sz="4" w:space="0"/>
              <w:bottom w:val="single" w:color="auto" w:sz="4" w:space="0"/>
              <w:right w:val="single" w:color="auto" w:sz="4" w:space="0"/>
            </w:tcBorders>
            <w:vAlign w:val="center"/>
          </w:tcPr>
          <w:p>
            <w:pPr>
              <w:spacing w:before="156" w:beforeLines="50"/>
              <w:ind w:firstLine="12" w:firstLineChars="6"/>
              <w:jc w:val="center"/>
              <w:rPr>
                <w:rFonts w:ascii="宋体" w:hAnsi="宋体" w:cs="宋体"/>
                <w:kern w:val="0"/>
                <w:szCs w:val="21"/>
              </w:rPr>
            </w:pPr>
            <w:r>
              <w:rPr>
                <w:rFonts w:hint="eastAsia" w:ascii="宋体" w:hAnsi="宋体" w:cs="宋体"/>
                <w:kern w:val="0"/>
                <w:szCs w:val="21"/>
              </w:rPr>
              <w:t>投标截止时间及要求</w:t>
            </w:r>
          </w:p>
        </w:tc>
        <w:tc>
          <w:tcPr>
            <w:tcW w:w="6771" w:type="dxa"/>
            <w:tcBorders>
              <w:top w:val="single" w:color="auto" w:sz="4" w:space="0"/>
              <w:left w:val="single" w:color="auto" w:sz="4" w:space="0"/>
              <w:bottom w:val="single" w:color="auto" w:sz="4" w:space="0"/>
              <w:right w:val="double" w:color="auto" w:sz="4" w:space="0"/>
            </w:tcBorders>
            <w:vAlign w:val="center"/>
          </w:tcPr>
          <w:p>
            <w:pPr>
              <w:spacing w:line="360" w:lineRule="auto"/>
              <w:jc w:val="left"/>
              <w:rPr>
                <w:rFonts w:ascii="宋体" w:hAnsi="宋体" w:cs="宋体"/>
                <w:kern w:val="0"/>
                <w:szCs w:val="21"/>
              </w:rPr>
            </w:pPr>
            <w:r>
              <w:rPr>
                <w:rFonts w:hint="eastAsia" w:ascii="宋体" w:hAnsi="宋体" w:cs="宋体"/>
                <w:kern w:val="0"/>
                <w:szCs w:val="21"/>
              </w:rPr>
              <w:t>北京时间：2024年6月18日09 时 00 分</w:t>
            </w:r>
          </w:p>
          <w:p>
            <w:pPr>
              <w:spacing w:line="360" w:lineRule="auto"/>
              <w:jc w:val="left"/>
              <w:rPr>
                <w:rFonts w:ascii="宋体" w:hAnsi="宋体" w:cs="宋体"/>
                <w:kern w:val="0"/>
                <w:szCs w:val="21"/>
              </w:rPr>
            </w:pPr>
            <w:r>
              <w:rPr>
                <w:rFonts w:hint="eastAsia" w:ascii="宋体" w:hAnsi="宋体" w:cs="宋体"/>
                <w:kern w:val="0"/>
                <w:szCs w:val="21"/>
              </w:rPr>
              <w:t>加密的电子投标文件壹份（*.jztf 格式，在会员系统指定位置上传）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2" w:type="dxa"/>
            <w:tcBorders>
              <w:top w:val="single" w:color="auto" w:sz="4" w:space="0"/>
              <w:left w:val="double" w:color="auto" w:sz="4" w:space="0"/>
              <w:bottom w:val="single" w:color="auto" w:sz="4" w:space="0"/>
              <w:right w:val="single" w:color="auto" w:sz="4" w:space="0"/>
            </w:tcBorders>
            <w:vAlign w:val="center"/>
          </w:tcPr>
          <w:p>
            <w:pPr>
              <w:numPr>
                <w:ilvl w:val="0"/>
                <w:numId w:val="6"/>
              </w:numPr>
              <w:spacing w:before="156" w:beforeLines="50"/>
              <w:jc w:val="center"/>
              <w:rPr>
                <w:rFonts w:ascii="宋体" w:hAnsi="宋体" w:cs="宋体"/>
                <w:kern w:val="0"/>
                <w:szCs w:val="21"/>
              </w:rPr>
            </w:pPr>
          </w:p>
        </w:tc>
        <w:tc>
          <w:tcPr>
            <w:tcW w:w="1660" w:type="dxa"/>
            <w:tcBorders>
              <w:top w:val="single" w:color="auto" w:sz="4" w:space="0"/>
              <w:left w:val="single" w:color="auto" w:sz="4" w:space="0"/>
              <w:bottom w:val="single" w:color="auto" w:sz="4" w:space="0"/>
              <w:right w:val="single" w:color="auto" w:sz="4" w:space="0"/>
            </w:tcBorders>
            <w:vAlign w:val="center"/>
          </w:tcPr>
          <w:p>
            <w:pPr>
              <w:spacing w:before="156" w:beforeLines="50"/>
              <w:ind w:firstLine="12" w:firstLineChars="6"/>
              <w:jc w:val="center"/>
              <w:rPr>
                <w:rFonts w:ascii="宋体" w:hAnsi="宋体" w:cs="宋体"/>
                <w:kern w:val="0"/>
                <w:szCs w:val="21"/>
              </w:rPr>
            </w:pPr>
            <w:r>
              <w:rPr>
                <w:rFonts w:hint="eastAsia" w:ascii="宋体" w:hAnsi="宋体" w:cs="宋体"/>
                <w:kern w:val="0"/>
                <w:szCs w:val="21"/>
              </w:rPr>
              <w:t>投标有效期</w:t>
            </w:r>
          </w:p>
        </w:tc>
        <w:tc>
          <w:tcPr>
            <w:tcW w:w="6771" w:type="dxa"/>
            <w:tcBorders>
              <w:top w:val="single" w:color="auto" w:sz="4" w:space="0"/>
              <w:left w:val="single" w:color="auto" w:sz="4" w:space="0"/>
              <w:bottom w:val="single" w:color="auto" w:sz="4" w:space="0"/>
              <w:right w:val="double" w:color="auto" w:sz="4" w:space="0"/>
            </w:tcBorders>
            <w:vAlign w:val="center"/>
          </w:tcPr>
          <w:p>
            <w:pPr>
              <w:spacing w:line="360" w:lineRule="auto"/>
              <w:jc w:val="left"/>
              <w:rPr>
                <w:rFonts w:ascii="宋体" w:hAnsi="宋体" w:cs="宋体"/>
                <w:kern w:val="0"/>
                <w:szCs w:val="21"/>
              </w:rPr>
            </w:pPr>
            <w:r>
              <w:rPr>
                <w:rFonts w:hint="eastAsia" w:ascii="宋体" w:hAnsi="宋体" w:cs="宋体"/>
                <w:kern w:val="0"/>
                <w:szCs w:val="21"/>
              </w:rPr>
              <w:t>投标文件递交截止日起 60 日历天</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762" w:type="dxa"/>
            <w:tcBorders>
              <w:top w:val="single" w:color="auto" w:sz="4" w:space="0"/>
              <w:left w:val="double" w:color="auto" w:sz="4" w:space="0"/>
              <w:bottom w:val="single" w:color="auto" w:sz="4" w:space="0"/>
              <w:right w:val="single" w:color="auto" w:sz="4" w:space="0"/>
            </w:tcBorders>
            <w:vAlign w:val="center"/>
          </w:tcPr>
          <w:p>
            <w:pPr>
              <w:numPr>
                <w:ilvl w:val="0"/>
                <w:numId w:val="6"/>
              </w:numPr>
              <w:spacing w:before="156" w:beforeLines="50"/>
              <w:jc w:val="center"/>
              <w:rPr>
                <w:rFonts w:ascii="宋体" w:hAnsi="宋体" w:cs="宋体"/>
                <w:kern w:val="0"/>
                <w:szCs w:val="21"/>
              </w:rPr>
            </w:pPr>
          </w:p>
        </w:tc>
        <w:tc>
          <w:tcPr>
            <w:tcW w:w="1660" w:type="dxa"/>
            <w:tcBorders>
              <w:top w:val="single" w:color="auto" w:sz="4" w:space="0"/>
              <w:left w:val="single" w:color="auto" w:sz="4" w:space="0"/>
              <w:bottom w:val="single" w:color="auto" w:sz="4" w:space="0"/>
              <w:right w:val="single" w:color="auto" w:sz="4" w:space="0"/>
            </w:tcBorders>
            <w:vAlign w:val="center"/>
          </w:tcPr>
          <w:p>
            <w:pPr>
              <w:spacing w:before="156" w:beforeLines="50"/>
              <w:ind w:firstLine="12" w:firstLineChars="6"/>
              <w:jc w:val="center"/>
              <w:rPr>
                <w:rFonts w:ascii="宋体" w:hAnsi="宋体" w:cs="宋体"/>
                <w:kern w:val="0"/>
                <w:szCs w:val="21"/>
              </w:rPr>
            </w:pPr>
            <w:r>
              <w:rPr>
                <w:rFonts w:hint="eastAsia" w:ascii="宋体" w:hAnsi="宋体" w:cs="宋体"/>
                <w:kern w:val="0"/>
                <w:szCs w:val="21"/>
              </w:rPr>
              <w:t>投标保证金</w:t>
            </w:r>
          </w:p>
        </w:tc>
        <w:tc>
          <w:tcPr>
            <w:tcW w:w="6771" w:type="dxa"/>
            <w:tcBorders>
              <w:top w:val="single" w:color="auto" w:sz="4" w:space="0"/>
              <w:left w:val="single" w:color="auto" w:sz="4" w:space="0"/>
              <w:bottom w:val="single" w:color="auto" w:sz="4" w:space="0"/>
              <w:right w:val="double" w:color="auto" w:sz="4" w:space="0"/>
            </w:tcBorders>
            <w:vAlign w:val="center"/>
          </w:tcPr>
          <w:p>
            <w:pPr>
              <w:spacing w:line="360" w:lineRule="auto"/>
              <w:jc w:val="left"/>
              <w:rPr>
                <w:rFonts w:ascii="宋体" w:hAnsi="宋体" w:cs="宋体"/>
                <w:kern w:val="0"/>
                <w:szCs w:val="21"/>
              </w:rPr>
            </w:pPr>
            <w:r>
              <w:rPr>
                <w:rFonts w:hint="eastAsia" w:ascii="宋体" w:hAnsi="宋体" w:cs="宋体"/>
                <w:kern w:val="0"/>
                <w:szCs w:val="21"/>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2" w:type="dxa"/>
            <w:tcBorders>
              <w:top w:val="single" w:color="auto" w:sz="4" w:space="0"/>
              <w:left w:val="double" w:color="auto" w:sz="4" w:space="0"/>
              <w:bottom w:val="single" w:color="auto" w:sz="4" w:space="0"/>
              <w:right w:val="single" w:color="auto" w:sz="4" w:space="0"/>
            </w:tcBorders>
            <w:vAlign w:val="center"/>
          </w:tcPr>
          <w:p>
            <w:pPr>
              <w:numPr>
                <w:ilvl w:val="0"/>
                <w:numId w:val="6"/>
              </w:numPr>
              <w:spacing w:before="156" w:beforeLines="50"/>
              <w:jc w:val="center"/>
              <w:rPr>
                <w:rFonts w:ascii="宋体" w:hAnsi="宋体" w:cs="宋体"/>
                <w:kern w:val="0"/>
                <w:szCs w:val="21"/>
              </w:rPr>
            </w:pPr>
          </w:p>
        </w:tc>
        <w:tc>
          <w:tcPr>
            <w:tcW w:w="1660" w:type="dxa"/>
            <w:tcBorders>
              <w:top w:val="single" w:color="auto" w:sz="4" w:space="0"/>
              <w:left w:val="single" w:color="auto" w:sz="4" w:space="0"/>
              <w:bottom w:val="single" w:color="auto" w:sz="4" w:space="0"/>
              <w:right w:val="single" w:color="auto" w:sz="4" w:space="0"/>
            </w:tcBorders>
            <w:vAlign w:val="center"/>
          </w:tcPr>
          <w:p>
            <w:pPr>
              <w:spacing w:before="156" w:beforeLines="50"/>
              <w:ind w:firstLine="12" w:firstLineChars="6"/>
              <w:jc w:val="center"/>
              <w:rPr>
                <w:rFonts w:ascii="宋体" w:hAnsi="宋体" w:cs="宋体"/>
                <w:kern w:val="0"/>
                <w:szCs w:val="21"/>
              </w:rPr>
            </w:pPr>
            <w:r>
              <w:rPr>
                <w:rFonts w:hint="eastAsia" w:ascii="宋体" w:hAnsi="宋体" w:cs="宋体"/>
                <w:kern w:val="0"/>
                <w:szCs w:val="21"/>
              </w:rPr>
              <w:t>投标文件份数</w:t>
            </w:r>
          </w:p>
        </w:tc>
        <w:tc>
          <w:tcPr>
            <w:tcW w:w="6771" w:type="dxa"/>
            <w:tcBorders>
              <w:top w:val="single" w:color="auto" w:sz="4" w:space="0"/>
              <w:left w:val="single" w:color="auto" w:sz="4" w:space="0"/>
              <w:bottom w:val="single" w:color="auto" w:sz="4" w:space="0"/>
              <w:right w:val="double" w:color="auto" w:sz="4" w:space="0"/>
            </w:tcBorders>
            <w:vAlign w:val="center"/>
          </w:tcPr>
          <w:p>
            <w:pPr>
              <w:spacing w:line="360" w:lineRule="auto"/>
              <w:jc w:val="left"/>
              <w:rPr>
                <w:rFonts w:ascii="宋体" w:hAnsi="宋体" w:cs="宋体"/>
                <w:kern w:val="0"/>
                <w:szCs w:val="21"/>
              </w:rPr>
            </w:pPr>
            <w:r>
              <w:rPr>
                <w:rFonts w:hint="eastAsia" w:ascii="宋体" w:hAnsi="宋体" w:cs="宋体"/>
                <w:kern w:val="0"/>
                <w:szCs w:val="21"/>
              </w:rPr>
              <w:t>加密的电子投标文件壹份（.jztf 格式在会员系统指定位置上传）；自备非加密的电子投标文件一份，如有紧急情况，在不见面开标按要求上传。</w:t>
            </w:r>
          </w:p>
          <w:p>
            <w:pPr>
              <w:spacing w:line="360" w:lineRule="auto"/>
              <w:jc w:val="left"/>
              <w:rPr>
                <w:rFonts w:ascii="宋体" w:hAnsi="宋体" w:cs="宋体"/>
                <w:kern w:val="0"/>
                <w:szCs w:val="21"/>
              </w:rPr>
            </w:pPr>
            <w:r>
              <w:rPr>
                <w:rFonts w:hint="eastAsia" w:ascii="宋体" w:hAnsi="宋体" w:cs="宋体"/>
                <w:kern w:val="0"/>
                <w:szCs w:val="21"/>
              </w:rPr>
              <w:t>注：本项目投标时不需要提供纸质投标文件。中标单位在确定中标后，领取中标通知书时需提供陆份使用 CA 系统打印出来的完整的投标文件交招标人或招标代理（其中，正本壹份，副本伍份）。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762" w:type="dxa"/>
            <w:tcBorders>
              <w:top w:val="single" w:color="auto" w:sz="4" w:space="0"/>
              <w:left w:val="double" w:color="auto" w:sz="4" w:space="0"/>
              <w:bottom w:val="single" w:color="auto" w:sz="4" w:space="0"/>
              <w:right w:val="single" w:color="auto" w:sz="4" w:space="0"/>
            </w:tcBorders>
            <w:vAlign w:val="center"/>
          </w:tcPr>
          <w:p>
            <w:pPr>
              <w:numPr>
                <w:ilvl w:val="0"/>
                <w:numId w:val="6"/>
              </w:numPr>
              <w:spacing w:before="156" w:beforeLines="50"/>
              <w:jc w:val="center"/>
              <w:rPr>
                <w:rFonts w:ascii="宋体" w:hAnsi="宋体" w:cs="宋体"/>
                <w:kern w:val="0"/>
                <w:szCs w:val="21"/>
              </w:rPr>
            </w:pPr>
          </w:p>
        </w:tc>
        <w:tc>
          <w:tcPr>
            <w:tcW w:w="1660" w:type="dxa"/>
            <w:tcBorders>
              <w:top w:val="single" w:color="auto" w:sz="4" w:space="0"/>
              <w:left w:val="single" w:color="auto" w:sz="4" w:space="0"/>
              <w:bottom w:val="single" w:color="auto" w:sz="4" w:space="0"/>
              <w:right w:val="single" w:color="auto" w:sz="4" w:space="0"/>
            </w:tcBorders>
            <w:vAlign w:val="center"/>
          </w:tcPr>
          <w:p>
            <w:pPr>
              <w:spacing w:before="156" w:beforeLines="50"/>
              <w:ind w:firstLine="12" w:firstLineChars="6"/>
              <w:jc w:val="center"/>
              <w:rPr>
                <w:rFonts w:ascii="宋体" w:hAnsi="宋体" w:cs="宋体"/>
                <w:kern w:val="0"/>
                <w:szCs w:val="21"/>
              </w:rPr>
            </w:pPr>
            <w:r>
              <w:rPr>
                <w:rFonts w:hint="eastAsia" w:ascii="宋体" w:hAnsi="宋体" w:cs="宋体"/>
                <w:kern w:val="0"/>
                <w:szCs w:val="21"/>
              </w:rPr>
              <w:t>踏勘现场</w:t>
            </w:r>
          </w:p>
        </w:tc>
        <w:tc>
          <w:tcPr>
            <w:tcW w:w="6771" w:type="dxa"/>
            <w:tcBorders>
              <w:top w:val="single" w:color="auto" w:sz="4" w:space="0"/>
              <w:left w:val="single" w:color="auto" w:sz="4" w:space="0"/>
              <w:bottom w:val="single" w:color="auto" w:sz="4" w:space="0"/>
              <w:right w:val="double" w:color="auto" w:sz="4" w:space="0"/>
            </w:tcBorders>
            <w:vAlign w:val="center"/>
          </w:tcPr>
          <w:p>
            <w:pPr>
              <w:spacing w:line="360" w:lineRule="auto"/>
              <w:jc w:val="left"/>
              <w:rPr>
                <w:rFonts w:ascii="宋体" w:hAnsi="宋体" w:cs="宋体"/>
                <w:kern w:val="0"/>
                <w:szCs w:val="21"/>
              </w:rPr>
            </w:pPr>
            <w:r>
              <w:rPr>
                <w:rFonts w:hint="eastAsia" w:ascii="宋体" w:hAnsi="宋体" w:cs="宋体"/>
                <w:kern w:val="0"/>
                <w:szCs w:val="21"/>
              </w:rPr>
              <w:t>不组织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762" w:type="dxa"/>
            <w:tcBorders>
              <w:top w:val="single" w:color="auto" w:sz="4" w:space="0"/>
              <w:left w:val="double" w:color="auto" w:sz="4" w:space="0"/>
              <w:bottom w:val="single" w:color="auto" w:sz="4" w:space="0"/>
              <w:right w:val="single" w:color="auto" w:sz="4" w:space="0"/>
            </w:tcBorders>
            <w:vAlign w:val="center"/>
          </w:tcPr>
          <w:p>
            <w:pPr>
              <w:numPr>
                <w:ilvl w:val="0"/>
                <w:numId w:val="6"/>
              </w:numPr>
              <w:spacing w:before="156" w:beforeLines="50"/>
              <w:jc w:val="center"/>
              <w:rPr>
                <w:rFonts w:ascii="宋体" w:hAnsi="宋体" w:cs="宋体"/>
                <w:kern w:val="0"/>
                <w:szCs w:val="21"/>
              </w:rPr>
            </w:pPr>
          </w:p>
        </w:tc>
        <w:tc>
          <w:tcPr>
            <w:tcW w:w="1660" w:type="dxa"/>
            <w:tcBorders>
              <w:top w:val="single" w:color="auto" w:sz="4" w:space="0"/>
              <w:left w:val="single" w:color="auto" w:sz="4" w:space="0"/>
              <w:bottom w:val="single" w:color="auto" w:sz="4" w:space="0"/>
              <w:right w:val="single" w:color="auto" w:sz="4" w:space="0"/>
            </w:tcBorders>
            <w:vAlign w:val="center"/>
          </w:tcPr>
          <w:p>
            <w:pPr>
              <w:spacing w:before="156" w:beforeLines="50"/>
              <w:ind w:firstLine="12" w:firstLineChars="6"/>
              <w:jc w:val="center"/>
              <w:rPr>
                <w:rFonts w:ascii="宋体" w:hAnsi="宋体" w:cs="宋体"/>
                <w:kern w:val="0"/>
                <w:szCs w:val="21"/>
              </w:rPr>
            </w:pPr>
            <w:r>
              <w:rPr>
                <w:rFonts w:hint="eastAsia" w:ascii="宋体" w:hAnsi="宋体" w:cs="宋体"/>
                <w:kern w:val="0"/>
                <w:szCs w:val="21"/>
              </w:rPr>
              <w:t>签字或盖章要求</w:t>
            </w:r>
          </w:p>
        </w:tc>
        <w:tc>
          <w:tcPr>
            <w:tcW w:w="6771" w:type="dxa"/>
            <w:tcBorders>
              <w:top w:val="single" w:color="auto" w:sz="4" w:space="0"/>
              <w:left w:val="single" w:color="auto" w:sz="4" w:space="0"/>
              <w:bottom w:val="single" w:color="auto" w:sz="4" w:space="0"/>
              <w:right w:val="double" w:color="auto" w:sz="4" w:space="0"/>
            </w:tcBorders>
            <w:vAlign w:val="center"/>
          </w:tcPr>
          <w:p>
            <w:pPr>
              <w:spacing w:line="360" w:lineRule="auto"/>
              <w:jc w:val="left"/>
              <w:rPr>
                <w:rFonts w:ascii="宋体" w:hAnsi="宋体" w:cs="宋体"/>
                <w:kern w:val="0"/>
                <w:szCs w:val="21"/>
              </w:rPr>
            </w:pPr>
            <w:r>
              <w:rPr>
                <w:rFonts w:hint="eastAsia" w:ascii="宋体" w:hAnsi="宋体" w:cs="宋体"/>
                <w:kern w:val="0"/>
                <w:szCs w:val="21"/>
              </w:rPr>
              <w:t>（1）所有要求投标人加盖公章的地方都须加盖投标人单位的 CA印章。</w:t>
            </w:r>
          </w:p>
          <w:p>
            <w:pPr>
              <w:spacing w:line="360" w:lineRule="auto"/>
              <w:jc w:val="left"/>
              <w:rPr>
                <w:rFonts w:ascii="宋体" w:hAnsi="宋体" w:cs="宋体"/>
                <w:kern w:val="0"/>
                <w:szCs w:val="21"/>
              </w:rPr>
            </w:pPr>
            <w:r>
              <w:rPr>
                <w:rFonts w:hint="eastAsia" w:ascii="宋体" w:hAnsi="宋体" w:cs="宋体"/>
                <w:kern w:val="0"/>
                <w:szCs w:val="21"/>
              </w:rPr>
              <w:t>（2）所有要求法定代表人（负责人）签字的地方都须加盖法定代表人（负责人）CA 印章。</w:t>
            </w:r>
          </w:p>
          <w:p>
            <w:pPr>
              <w:spacing w:line="360" w:lineRule="auto"/>
              <w:jc w:val="left"/>
              <w:rPr>
                <w:rFonts w:ascii="宋体" w:hAnsi="宋体" w:cs="宋体"/>
                <w:kern w:val="0"/>
                <w:szCs w:val="21"/>
              </w:rPr>
            </w:pPr>
            <w:r>
              <w:rPr>
                <w:rFonts w:hint="eastAsia" w:ascii="宋体" w:hAnsi="宋体" w:cs="宋体"/>
                <w:kern w:val="0"/>
                <w:szCs w:val="21"/>
              </w:rPr>
              <w:t>（3）所有要求其委托代理人签字的地方可以用授权委托人手写签字的扫描件。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762" w:type="dxa"/>
            <w:tcBorders>
              <w:top w:val="single" w:color="auto" w:sz="4" w:space="0"/>
              <w:left w:val="double" w:color="auto" w:sz="4" w:space="0"/>
              <w:bottom w:val="single" w:color="auto" w:sz="4" w:space="0"/>
              <w:right w:val="single" w:color="auto" w:sz="4" w:space="0"/>
            </w:tcBorders>
            <w:vAlign w:val="center"/>
          </w:tcPr>
          <w:p>
            <w:pPr>
              <w:numPr>
                <w:ilvl w:val="0"/>
                <w:numId w:val="6"/>
              </w:numPr>
              <w:spacing w:before="156" w:beforeLines="50"/>
              <w:jc w:val="center"/>
              <w:rPr>
                <w:rFonts w:ascii="宋体" w:hAnsi="宋体" w:cs="宋体"/>
                <w:kern w:val="0"/>
                <w:szCs w:val="21"/>
              </w:rPr>
            </w:pPr>
          </w:p>
        </w:tc>
        <w:tc>
          <w:tcPr>
            <w:tcW w:w="1660" w:type="dxa"/>
            <w:tcBorders>
              <w:top w:val="single" w:color="auto" w:sz="4" w:space="0"/>
              <w:left w:val="single" w:color="auto" w:sz="4" w:space="0"/>
              <w:bottom w:val="single" w:color="auto" w:sz="4" w:space="0"/>
              <w:right w:val="single" w:color="auto" w:sz="4" w:space="0"/>
            </w:tcBorders>
            <w:vAlign w:val="center"/>
          </w:tcPr>
          <w:p>
            <w:pPr>
              <w:spacing w:before="156" w:beforeLines="50"/>
              <w:ind w:firstLine="12" w:firstLineChars="6"/>
              <w:jc w:val="center"/>
              <w:rPr>
                <w:rFonts w:ascii="宋体" w:hAnsi="宋体" w:cs="宋体"/>
                <w:kern w:val="0"/>
                <w:szCs w:val="21"/>
              </w:rPr>
            </w:pPr>
            <w:r>
              <w:rPr>
                <w:rFonts w:hint="eastAsia" w:ascii="宋体" w:hAnsi="宋体" w:cs="宋体"/>
                <w:kern w:val="0"/>
                <w:szCs w:val="21"/>
              </w:rPr>
              <w:t>投标文件的递交方式和地点</w:t>
            </w:r>
          </w:p>
        </w:tc>
        <w:tc>
          <w:tcPr>
            <w:tcW w:w="6771" w:type="dxa"/>
            <w:tcBorders>
              <w:top w:val="single" w:color="auto" w:sz="4" w:space="0"/>
              <w:left w:val="single" w:color="auto" w:sz="4" w:space="0"/>
              <w:bottom w:val="single" w:color="auto" w:sz="4" w:space="0"/>
              <w:right w:val="double" w:color="auto" w:sz="4" w:space="0"/>
            </w:tcBorders>
            <w:vAlign w:val="center"/>
          </w:tcPr>
          <w:p>
            <w:pPr>
              <w:spacing w:line="360" w:lineRule="auto"/>
              <w:jc w:val="left"/>
              <w:rPr>
                <w:rFonts w:ascii="宋体" w:hAnsi="宋体" w:cs="宋体"/>
                <w:kern w:val="0"/>
                <w:szCs w:val="21"/>
              </w:rPr>
            </w:pPr>
            <w:r>
              <w:rPr>
                <w:rFonts w:hint="eastAsia" w:ascii="宋体" w:hAnsi="宋体" w:cs="宋体"/>
                <w:kern w:val="0"/>
                <w:szCs w:val="21"/>
              </w:rPr>
              <w:t>（1）各投标人应在投标截至时间前上传加密的电子投标文件（.jztf 格式）到会员系统的指定位置。上传时必须得到电脑“上传成功”的确认回复。请投标人在上传时认真检查上传投标文件是否完整、正确。</w:t>
            </w:r>
          </w:p>
          <w:p>
            <w:pPr>
              <w:spacing w:line="360" w:lineRule="auto"/>
              <w:jc w:val="left"/>
              <w:rPr>
                <w:rFonts w:ascii="宋体" w:hAnsi="宋体" w:cs="宋体"/>
                <w:kern w:val="0"/>
                <w:szCs w:val="21"/>
              </w:rPr>
            </w:pPr>
            <w:r>
              <w:rPr>
                <w:rFonts w:hint="eastAsia" w:ascii="宋体" w:hAnsi="宋体" w:cs="宋体"/>
                <w:kern w:val="0"/>
                <w:szCs w:val="21"/>
              </w:rPr>
              <w:t>（2）如系统故障需上传非加密文件时，投标人应按照招标人指示将非加密文件递交给招标人。</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762" w:type="dxa"/>
            <w:tcBorders>
              <w:top w:val="single" w:color="auto" w:sz="4" w:space="0"/>
              <w:left w:val="double" w:color="auto" w:sz="4" w:space="0"/>
              <w:bottom w:val="single" w:color="auto" w:sz="4" w:space="0"/>
              <w:right w:val="single" w:color="auto" w:sz="4" w:space="0"/>
            </w:tcBorders>
            <w:vAlign w:val="center"/>
          </w:tcPr>
          <w:p>
            <w:pPr>
              <w:numPr>
                <w:ilvl w:val="0"/>
                <w:numId w:val="6"/>
              </w:numPr>
              <w:spacing w:before="156" w:beforeLines="50"/>
              <w:jc w:val="center"/>
              <w:rPr>
                <w:rFonts w:ascii="宋体" w:hAnsi="宋体" w:cs="宋体"/>
                <w:kern w:val="0"/>
                <w:szCs w:val="21"/>
              </w:rPr>
            </w:pPr>
          </w:p>
        </w:tc>
        <w:tc>
          <w:tcPr>
            <w:tcW w:w="1660" w:type="dxa"/>
            <w:tcBorders>
              <w:top w:val="single" w:color="auto" w:sz="4" w:space="0"/>
              <w:left w:val="single" w:color="auto" w:sz="4" w:space="0"/>
              <w:bottom w:val="single" w:color="auto" w:sz="4" w:space="0"/>
              <w:right w:val="single" w:color="auto" w:sz="4" w:space="0"/>
            </w:tcBorders>
            <w:vAlign w:val="center"/>
          </w:tcPr>
          <w:p>
            <w:pPr>
              <w:spacing w:before="156" w:beforeLines="50"/>
              <w:ind w:firstLine="12" w:firstLineChars="6"/>
              <w:jc w:val="center"/>
              <w:rPr>
                <w:rFonts w:ascii="宋体" w:hAnsi="宋体" w:cs="宋体"/>
                <w:kern w:val="0"/>
                <w:szCs w:val="21"/>
              </w:rPr>
            </w:pPr>
            <w:r>
              <w:rPr>
                <w:rFonts w:hint="eastAsia" w:ascii="宋体" w:hAnsi="宋体" w:cs="宋体"/>
                <w:kern w:val="0"/>
                <w:szCs w:val="21"/>
              </w:rPr>
              <w:t>开标时间和地点</w:t>
            </w:r>
          </w:p>
        </w:tc>
        <w:tc>
          <w:tcPr>
            <w:tcW w:w="6771" w:type="dxa"/>
            <w:tcBorders>
              <w:top w:val="single" w:color="auto" w:sz="4" w:space="0"/>
              <w:left w:val="single" w:color="auto" w:sz="4" w:space="0"/>
              <w:bottom w:val="single" w:color="auto" w:sz="4" w:space="0"/>
              <w:right w:val="double" w:color="auto" w:sz="4" w:space="0"/>
            </w:tcBorders>
            <w:vAlign w:val="center"/>
          </w:tcPr>
          <w:p>
            <w:pPr>
              <w:spacing w:line="360" w:lineRule="auto"/>
              <w:jc w:val="left"/>
              <w:rPr>
                <w:rFonts w:ascii="宋体" w:hAnsi="宋体" w:cs="宋体"/>
                <w:kern w:val="0"/>
                <w:szCs w:val="21"/>
              </w:rPr>
            </w:pPr>
            <w:r>
              <w:rPr>
                <w:rFonts w:hint="eastAsia" w:ascii="宋体" w:hAnsi="宋体" w:cs="宋体"/>
                <w:kern w:val="0"/>
                <w:szCs w:val="21"/>
              </w:rPr>
              <w:t>开标时间：同投标截止时间。投标人应当在投标截止时间前，登</w:t>
            </w:r>
          </w:p>
          <w:p>
            <w:pPr>
              <w:spacing w:line="360" w:lineRule="auto"/>
              <w:jc w:val="left"/>
              <w:rPr>
                <w:rFonts w:ascii="宋体" w:hAnsi="宋体" w:cs="宋体"/>
                <w:kern w:val="0"/>
                <w:szCs w:val="21"/>
              </w:rPr>
            </w:pPr>
            <w:r>
              <w:rPr>
                <w:rFonts w:hint="eastAsia" w:ascii="宋体" w:hAnsi="宋体" w:cs="宋体"/>
                <w:kern w:val="0"/>
                <w:szCs w:val="21"/>
              </w:rPr>
              <w:t>录不见面开标大厅，凭制作投标文件所用的企业 CA 密匙在线电子</w:t>
            </w:r>
          </w:p>
          <w:p>
            <w:pPr>
              <w:spacing w:line="360" w:lineRule="auto"/>
              <w:jc w:val="left"/>
              <w:rPr>
                <w:rFonts w:ascii="宋体" w:hAnsi="宋体" w:cs="宋体"/>
                <w:kern w:val="0"/>
                <w:szCs w:val="21"/>
              </w:rPr>
            </w:pPr>
            <w:r>
              <w:rPr>
                <w:rFonts w:hint="eastAsia" w:ascii="宋体" w:hAnsi="宋体" w:cs="宋体"/>
                <w:kern w:val="0"/>
                <w:szCs w:val="21"/>
              </w:rPr>
              <w:t>签到、解密文件等，解密时间为投标截止时后 30 分钟内。现场开</w:t>
            </w:r>
          </w:p>
          <w:p>
            <w:pPr>
              <w:spacing w:line="360" w:lineRule="auto"/>
              <w:jc w:val="left"/>
              <w:rPr>
                <w:rFonts w:ascii="宋体" w:hAnsi="宋体" w:cs="宋体"/>
                <w:kern w:val="0"/>
                <w:szCs w:val="21"/>
              </w:rPr>
            </w:pPr>
            <w:r>
              <w:rPr>
                <w:rFonts w:hint="eastAsia" w:ascii="宋体" w:hAnsi="宋体" w:cs="宋体"/>
                <w:kern w:val="0"/>
                <w:szCs w:val="21"/>
              </w:rPr>
              <w:t>标地点：温县公共资源交易中心开标厅（具体详见开标当日公示</w:t>
            </w:r>
          </w:p>
          <w:p>
            <w:pPr>
              <w:spacing w:line="360" w:lineRule="auto"/>
              <w:jc w:val="left"/>
              <w:rPr>
                <w:rFonts w:ascii="宋体" w:hAnsi="宋体" w:cs="宋体"/>
                <w:kern w:val="0"/>
                <w:szCs w:val="21"/>
              </w:rPr>
            </w:pPr>
            <w:r>
              <w:rPr>
                <w:rFonts w:hint="eastAsia" w:ascii="宋体" w:hAnsi="宋体" w:cs="宋体"/>
                <w:kern w:val="0"/>
                <w:szCs w:val="21"/>
              </w:rPr>
              <w:t>牌）。</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762" w:type="dxa"/>
            <w:tcBorders>
              <w:top w:val="single" w:color="auto" w:sz="4" w:space="0"/>
              <w:left w:val="double" w:color="auto" w:sz="4" w:space="0"/>
              <w:bottom w:val="single" w:color="auto" w:sz="4" w:space="0"/>
              <w:right w:val="single" w:color="auto" w:sz="4" w:space="0"/>
            </w:tcBorders>
            <w:vAlign w:val="center"/>
          </w:tcPr>
          <w:p>
            <w:pPr>
              <w:numPr>
                <w:ilvl w:val="0"/>
                <w:numId w:val="6"/>
              </w:numPr>
              <w:spacing w:before="156" w:beforeLines="50"/>
              <w:jc w:val="center"/>
              <w:rPr>
                <w:rFonts w:ascii="宋体" w:hAnsi="宋体" w:cs="宋体"/>
                <w:kern w:val="0"/>
                <w:szCs w:val="21"/>
              </w:rPr>
            </w:pPr>
          </w:p>
        </w:tc>
        <w:tc>
          <w:tcPr>
            <w:tcW w:w="1660" w:type="dxa"/>
            <w:tcBorders>
              <w:top w:val="single" w:color="auto" w:sz="4" w:space="0"/>
              <w:left w:val="single" w:color="auto" w:sz="4" w:space="0"/>
              <w:bottom w:val="single" w:color="auto" w:sz="4" w:space="0"/>
              <w:right w:val="single" w:color="auto" w:sz="4" w:space="0"/>
            </w:tcBorders>
            <w:vAlign w:val="center"/>
          </w:tcPr>
          <w:p>
            <w:pPr>
              <w:spacing w:before="156" w:beforeLines="50"/>
              <w:ind w:firstLine="12" w:firstLineChars="6"/>
              <w:jc w:val="center"/>
              <w:rPr>
                <w:rFonts w:ascii="宋体" w:hAnsi="宋体" w:cs="宋体"/>
                <w:kern w:val="0"/>
                <w:szCs w:val="21"/>
              </w:rPr>
            </w:pPr>
            <w:r>
              <w:rPr>
                <w:rFonts w:hint="eastAsia" w:ascii="宋体" w:hAnsi="宋体" w:cs="宋体"/>
                <w:kern w:val="0"/>
                <w:szCs w:val="21"/>
              </w:rPr>
              <w:t>开标程序（不见面开标）</w:t>
            </w:r>
          </w:p>
        </w:tc>
        <w:tc>
          <w:tcPr>
            <w:tcW w:w="6771" w:type="dxa"/>
            <w:tcBorders>
              <w:top w:val="single" w:color="auto" w:sz="4" w:space="0"/>
              <w:left w:val="single" w:color="auto" w:sz="4" w:space="0"/>
              <w:bottom w:val="single" w:color="auto" w:sz="4" w:space="0"/>
              <w:right w:val="double" w:color="auto" w:sz="4" w:space="0"/>
            </w:tcBorders>
            <w:vAlign w:val="center"/>
          </w:tcPr>
          <w:p>
            <w:pPr>
              <w:spacing w:line="360" w:lineRule="auto"/>
              <w:jc w:val="left"/>
              <w:rPr>
                <w:rFonts w:ascii="宋体" w:hAnsi="宋体" w:cs="宋体"/>
                <w:kern w:val="0"/>
                <w:szCs w:val="21"/>
              </w:rPr>
            </w:pPr>
            <w:r>
              <w:rPr>
                <w:rFonts w:hint="eastAsia" w:ascii="宋体" w:hAnsi="宋体" w:cs="宋体"/>
                <w:kern w:val="0"/>
                <w:szCs w:val="21"/>
              </w:rPr>
              <w:t>（l）登录不见面开标大厅；</w:t>
            </w:r>
          </w:p>
          <w:p>
            <w:pPr>
              <w:spacing w:line="360" w:lineRule="auto"/>
              <w:jc w:val="left"/>
              <w:rPr>
                <w:rFonts w:ascii="宋体" w:hAnsi="宋体" w:cs="宋体"/>
                <w:kern w:val="0"/>
                <w:szCs w:val="21"/>
              </w:rPr>
            </w:pPr>
            <w:r>
              <w:rPr>
                <w:rFonts w:hint="eastAsia" w:ascii="宋体" w:hAnsi="宋体" w:cs="宋体"/>
                <w:kern w:val="0"/>
                <w:szCs w:val="21"/>
              </w:rPr>
              <w:t>（2）公布投标人；</w:t>
            </w:r>
          </w:p>
          <w:p>
            <w:pPr>
              <w:spacing w:line="360" w:lineRule="auto"/>
              <w:jc w:val="left"/>
              <w:rPr>
                <w:rFonts w:ascii="宋体" w:hAnsi="宋体" w:cs="宋体"/>
                <w:kern w:val="0"/>
                <w:szCs w:val="21"/>
              </w:rPr>
            </w:pPr>
            <w:r>
              <w:rPr>
                <w:rFonts w:hint="eastAsia" w:ascii="宋体" w:hAnsi="宋体" w:cs="宋体"/>
                <w:kern w:val="0"/>
                <w:szCs w:val="21"/>
              </w:rPr>
              <w:t>（3）在监督人监督下进行投标文件现场解密；</w:t>
            </w:r>
          </w:p>
          <w:p>
            <w:pPr>
              <w:spacing w:line="360" w:lineRule="auto"/>
              <w:jc w:val="left"/>
              <w:rPr>
                <w:rFonts w:ascii="宋体" w:hAnsi="宋体" w:cs="宋体"/>
                <w:kern w:val="0"/>
                <w:szCs w:val="21"/>
              </w:rPr>
            </w:pPr>
            <w:r>
              <w:rPr>
                <w:rFonts w:hint="eastAsia" w:ascii="宋体" w:hAnsi="宋体" w:cs="宋体"/>
                <w:kern w:val="0"/>
                <w:szCs w:val="21"/>
              </w:rPr>
              <w:t>（4）电子投标文件必须凭制作投标文件所用的企业 CA 密匙在30分钟内完成解密。因加密电子投标文件未能成功上传或误传等自身原因而导致的解密失败,投标将被拒绝。</w:t>
            </w:r>
          </w:p>
          <w:p>
            <w:pPr>
              <w:spacing w:line="360" w:lineRule="auto"/>
              <w:jc w:val="left"/>
              <w:rPr>
                <w:rFonts w:ascii="宋体" w:hAnsi="宋体" w:cs="宋体"/>
                <w:kern w:val="0"/>
                <w:szCs w:val="21"/>
              </w:rPr>
            </w:pPr>
            <w:r>
              <w:rPr>
                <w:rFonts w:hint="eastAsia" w:ascii="宋体" w:hAnsi="宋体" w:cs="宋体"/>
                <w:kern w:val="0"/>
                <w:szCs w:val="21"/>
              </w:rPr>
              <w:t>本项目采用电子开标，解密完成后各投标人的电子投标文件的实质性内容将自动显示在网页中。</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762" w:type="dxa"/>
            <w:tcBorders>
              <w:top w:val="single" w:color="auto" w:sz="4" w:space="0"/>
              <w:left w:val="double" w:color="auto" w:sz="4" w:space="0"/>
              <w:bottom w:val="single" w:color="auto" w:sz="4" w:space="0"/>
              <w:right w:val="single" w:color="auto" w:sz="4" w:space="0"/>
            </w:tcBorders>
            <w:vAlign w:val="center"/>
          </w:tcPr>
          <w:p>
            <w:pPr>
              <w:numPr>
                <w:ilvl w:val="0"/>
                <w:numId w:val="6"/>
              </w:numPr>
              <w:spacing w:before="156" w:beforeLines="50"/>
              <w:jc w:val="center"/>
              <w:rPr>
                <w:rFonts w:ascii="宋体" w:hAnsi="宋体" w:cs="宋体"/>
                <w:kern w:val="0"/>
                <w:szCs w:val="21"/>
              </w:rPr>
            </w:pPr>
          </w:p>
        </w:tc>
        <w:tc>
          <w:tcPr>
            <w:tcW w:w="1660" w:type="dxa"/>
            <w:tcBorders>
              <w:top w:val="single" w:color="auto" w:sz="4" w:space="0"/>
              <w:left w:val="single" w:color="auto" w:sz="4" w:space="0"/>
              <w:bottom w:val="single" w:color="auto" w:sz="4" w:space="0"/>
              <w:right w:val="single" w:color="auto" w:sz="4" w:space="0"/>
            </w:tcBorders>
            <w:vAlign w:val="center"/>
          </w:tcPr>
          <w:p>
            <w:pPr>
              <w:spacing w:before="156" w:beforeLines="50"/>
              <w:ind w:firstLine="12" w:firstLineChars="6"/>
              <w:jc w:val="center"/>
              <w:rPr>
                <w:rFonts w:ascii="宋体" w:hAnsi="宋体" w:cs="宋体"/>
                <w:kern w:val="0"/>
                <w:szCs w:val="21"/>
              </w:rPr>
            </w:pPr>
            <w:r>
              <w:rPr>
                <w:rFonts w:hint="eastAsia" w:ascii="宋体" w:hAnsi="宋体" w:cs="宋体"/>
                <w:kern w:val="0"/>
                <w:szCs w:val="21"/>
              </w:rPr>
              <w:t>评标委员会的组建</w:t>
            </w:r>
          </w:p>
        </w:tc>
        <w:tc>
          <w:tcPr>
            <w:tcW w:w="6771" w:type="dxa"/>
            <w:tcBorders>
              <w:top w:val="single" w:color="auto" w:sz="4" w:space="0"/>
              <w:left w:val="single" w:color="auto" w:sz="4" w:space="0"/>
              <w:bottom w:val="single" w:color="auto" w:sz="4" w:space="0"/>
              <w:right w:val="double" w:color="auto" w:sz="4" w:space="0"/>
            </w:tcBorders>
            <w:vAlign w:val="center"/>
          </w:tcPr>
          <w:p>
            <w:pPr>
              <w:spacing w:line="360" w:lineRule="auto"/>
              <w:jc w:val="left"/>
              <w:rPr>
                <w:rFonts w:ascii="宋体" w:hAnsi="宋体" w:cs="宋体"/>
                <w:kern w:val="0"/>
                <w:szCs w:val="21"/>
              </w:rPr>
            </w:pPr>
            <w:r>
              <w:rPr>
                <w:rFonts w:hint="eastAsia" w:ascii="宋体" w:hAnsi="宋体" w:cs="宋体"/>
                <w:kern w:val="0"/>
                <w:szCs w:val="21"/>
              </w:rPr>
              <w:t>评标委员会构成：由采购人代表 1 人、有关技术、经济专家 4 人，共 5 人组成。</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762" w:type="dxa"/>
            <w:tcBorders>
              <w:top w:val="single" w:color="auto" w:sz="4" w:space="0"/>
              <w:left w:val="double" w:color="auto" w:sz="4" w:space="0"/>
              <w:bottom w:val="single" w:color="auto" w:sz="4" w:space="0"/>
              <w:right w:val="single" w:color="auto" w:sz="4" w:space="0"/>
            </w:tcBorders>
            <w:vAlign w:val="center"/>
          </w:tcPr>
          <w:p>
            <w:pPr>
              <w:numPr>
                <w:ilvl w:val="0"/>
                <w:numId w:val="6"/>
              </w:numPr>
              <w:spacing w:before="156" w:beforeLines="50"/>
              <w:jc w:val="center"/>
              <w:rPr>
                <w:rFonts w:ascii="宋体" w:hAnsi="宋体" w:cs="宋体"/>
                <w:kern w:val="0"/>
                <w:szCs w:val="21"/>
              </w:rPr>
            </w:pPr>
          </w:p>
        </w:tc>
        <w:tc>
          <w:tcPr>
            <w:tcW w:w="1660" w:type="dxa"/>
            <w:tcBorders>
              <w:top w:val="single" w:color="auto" w:sz="4" w:space="0"/>
              <w:left w:val="single" w:color="auto" w:sz="4" w:space="0"/>
              <w:bottom w:val="single" w:color="auto" w:sz="4" w:space="0"/>
              <w:right w:val="single" w:color="auto" w:sz="4" w:space="0"/>
            </w:tcBorders>
            <w:vAlign w:val="center"/>
          </w:tcPr>
          <w:p>
            <w:pPr>
              <w:spacing w:before="156" w:beforeLines="50"/>
              <w:ind w:firstLine="12" w:firstLineChars="6"/>
              <w:jc w:val="center"/>
              <w:rPr>
                <w:rFonts w:ascii="宋体" w:hAnsi="宋体" w:cs="宋体"/>
                <w:kern w:val="0"/>
                <w:szCs w:val="21"/>
              </w:rPr>
            </w:pPr>
            <w:r>
              <w:rPr>
                <w:rFonts w:hint="eastAsia" w:ascii="宋体" w:hAnsi="宋体" w:cs="宋体"/>
                <w:kern w:val="0"/>
                <w:szCs w:val="21"/>
              </w:rPr>
              <w:t>评标办法</w:t>
            </w:r>
          </w:p>
        </w:tc>
        <w:tc>
          <w:tcPr>
            <w:tcW w:w="6771" w:type="dxa"/>
            <w:tcBorders>
              <w:top w:val="single" w:color="auto" w:sz="4" w:space="0"/>
              <w:left w:val="single" w:color="auto" w:sz="4" w:space="0"/>
              <w:bottom w:val="single" w:color="auto" w:sz="4" w:space="0"/>
              <w:right w:val="double" w:color="auto" w:sz="4" w:space="0"/>
            </w:tcBorders>
            <w:vAlign w:val="center"/>
          </w:tcPr>
          <w:p>
            <w:pPr>
              <w:spacing w:line="360" w:lineRule="auto"/>
              <w:jc w:val="left"/>
              <w:rPr>
                <w:rFonts w:ascii="宋体" w:hAnsi="宋体" w:cs="宋体"/>
                <w:kern w:val="0"/>
                <w:szCs w:val="21"/>
              </w:rPr>
            </w:pPr>
            <w:r>
              <w:rPr>
                <w:rFonts w:hint="eastAsia" w:ascii="宋体" w:hAnsi="宋体" w:cs="宋体"/>
                <w:kern w:val="0"/>
                <w:szCs w:val="21"/>
              </w:rPr>
              <w:t>综合评分法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762" w:type="dxa"/>
            <w:tcBorders>
              <w:top w:val="single" w:color="auto" w:sz="4" w:space="0"/>
              <w:left w:val="double" w:color="auto" w:sz="4" w:space="0"/>
              <w:bottom w:val="single" w:color="auto" w:sz="4" w:space="0"/>
              <w:right w:val="single" w:color="auto" w:sz="4" w:space="0"/>
            </w:tcBorders>
            <w:vAlign w:val="center"/>
          </w:tcPr>
          <w:p>
            <w:pPr>
              <w:numPr>
                <w:ilvl w:val="0"/>
                <w:numId w:val="6"/>
              </w:numPr>
              <w:spacing w:before="156" w:beforeLines="50"/>
              <w:jc w:val="center"/>
              <w:rPr>
                <w:rFonts w:ascii="宋体" w:hAnsi="宋体" w:cs="宋体"/>
                <w:kern w:val="0"/>
                <w:szCs w:val="21"/>
              </w:rPr>
            </w:pPr>
          </w:p>
        </w:tc>
        <w:tc>
          <w:tcPr>
            <w:tcW w:w="1660" w:type="dxa"/>
            <w:tcBorders>
              <w:top w:val="single" w:color="auto" w:sz="4" w:space="0"/>
              <w:left w:val="single" w:color="auto" w:sz="4" w:space="0"/>
              <w:bottom w:val="single" w:color="auto" w:sz="4" w:space="0"/>
              <w:right w:val="single" w:color="auto" w:sz="4" w:space="0"/>
            </w:tcBorders>
            <w:vAlign w:val="center"/>
          </w:tcPr>
          <w:p>
            <w:pPr>
              <w:spacing w:before="156" w:beforeLines="50"/>
              <w:ind w:firstLine="12" w:firstLineChars="6"/>
              <w:jc w:val="center"/>
              <w:rPr>
                <w:rFonts w:ascii="宋体" w:hAnsi="宋体" w:cs="宋体"/>
                <w:kern w:val="0"/>
                <w:szCs w:val="21"/>
              </w:rPr>
            </w:pPr>
            <w:r>
              <w:rPr>
                <w:rFonts w:hint="eastAsia" w:ascii="宋体" w:hAnsi="宋体" w:cs="宋体"/>
                <w:kern w:val="0"/>
                <w:szCs w:val="21"/>
              </w:rPr>
              <w:t>履约保证金</w:t>
            </w:r>
          </w:p>
        </w:tc>
        <w:tc>
          <w:tcPr>
            <w:tcW w:w="6771" w:type="dxa"/>
            <w:tcBorders>
              <w:top w:val="single" w:color="auto" w:sz="4" w:space="0"/>
              <w:left w:val="single" w:color="auto" w:sz="4" w:space="0"/>
              <w:bottom w:val="single" w:color="auto" w:sz="4" w:space="0"/>
              <w:right w:val="double" w:color="auto" w:sz="4" w:space="0"/>
            </w:tcBorders>
            <w:vAlign w:val="center"/>
          </w:tcPr>
          <w:p>
            <w:pPr>
              <w:spacing w:line="360" w:lineRule="auto"/>
              <w:jc w:val="left"/>
              <w:rPr>
                <w:rFonts w:ascii="宋体" w:hAnsi="宋体" w:cs="宋体"/>
                <w:kern w:val="0"/>
                <w:szCs w:val="21"/>
              </w:rPr>
            </w:pPr>
            <w:r>
              <w:rPr>
                <w:rFonts w:hint="eastAsia" w:ascii="宋体" w:hAnsi="宋体" w:cs="宋体"/>
                <w:kern w:val="0"/>
                <w:szCs w:val="21"/>
              </w:rPr>
              <w:t>免收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762" w:type="dxa"/>
            <w:tcBorders>
              <w:top w:val="single" w:color="auto" w:sz="4" w:space="0"/>
              <w:left w:val="double" w:color="auto" w:sz="4" w:space="0"/>
              <w:bottom w:val="single" w:color="auto" w:sz="4" w:space="0"/>
              <w:right w:val="single" w:color="auto" w:sz="4" w:space="0"/>
            </w:tcBorders>
            <w:vAlign w:val="center"/>
          </w:tcPr>
          <w:p>
            <w:pPr>
              <w:numPr>
                <w:ilvl w:val="0"/>
                <w:numId w:val="6"/>
              </w:numPr>
              <w:spacing w:before="156" w:beforeLines="50"/>
              <w:jc w:val="center"/>
              <w:rPr>
                <w:rFonts w:ascii="宋体" w:hAnsi="宋体" w:cs="宋体"/>
                <w:kern w:val="0"/>
                <w:szCs w:val="21"/>
              </w:rPr>
            </w:pPr>
          </w:p>
        </w:tc>
        <w:tc>
          <w:tcPr>
            <w:tcW w:w="1660" w:type="dxa"/>
            <w:tcBorders>
              <w:top w:val="single" w:color="auto" w:sz="4" w:space="0"/>
              <w:left w:val="single" w:color="auto" w:sz="4" w:space="0"/>
              <w:bottom w:val="single" w:color="auto" w:sz="4" w:space="0"/>
              <w:right w:val="single" w:color="auto" w:sz="4" w:space="0"/>
            </w:tcBorders>
            <w:vAlign w:val="center"/>
          </w:tcPr>
          <w:p>
            <w:pPr>
              <w:spacing w:before="156" w:beforeLines="50"/>
              <w:ind w:firstLine="12" w:firstLineChars="6"/>
              <w:jc w:val="center"/>
              <w:rPr>
                <w:rFonts w:ascii="宋体" w:hAnsi="宋体" w:cs="宋体"/>
                <w:kern w:val="0"/>
                <w:szCs w:val="21"/>
              </w:rPr>
            </w:pPr>
            <w:r>
              <w:rPr>
                <w:rFonts w:hint="eastAsia" w:ascii="宋体" w:hAnsi="宋体" w:cs="宋体"/>
                <w:kern w:val="0"/>
                <w:szCs w:val="21"/>
              </w:rPr>
              <w:t>付款方式</w:t>
            </w:r>
          </w:p>
        </w:tc>
        <w:tc>
          <w:tcPr>
            <w:tcW w:w="6771" w:type="dxa"/>
            <w:tcBorders>
              <w:top w:val="single" w:color="auto" w:sz="4" w:space="0"/>
              <w:left w:val="single" w:color="auto" w:sz="4" w:space="0"/>
              <w:bottom w:val="single" w:color="auto" w:sz="4" w:space="0"/>
              <w:right w:val="double" w:color="auto" w:sz="4" w:space="0"/>
            </w:tcBorders>
            <w:vAlign w:val="center"/>
          </w:tcPr>
          <w:p>
            <w:pPr>
              <w:spacing w:line="360" w:lineRule="auto"/>
              <w:jc w:val="left"/>
              <w:rPr>
                <w:rFonts w:ascii="宋体" w:hAnsi="宋体" w:cs="宋体"/>
                <w:kern w:val="0"/>
                <w:szCs w:val="21"/>
              </w:rPr>
            </w:pPr>
            <w:r>
              <w:rPr>
                <w:rFonts w:hint="eastAsia" w:ascii="宋体" w:hAnsi="宋体" w:cs="宋体"/>
                <w:kern w:val="0"/>
                <w:szCs w:val="21"/>
              </w:rPr>
              <w:t>车辆到场经验收合格后，乙方需开具同等金额的13%增值税专用发票，甲方收到发票后，30个工作日内一次性付清。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762" w:type="dxa"/>
            <w:tcBorders>
              <w:top w:val="single" w:color="auto" w:sz="4" w:space="0"/>
              <w:left w:val="double" w:color="auto" w:sz="4" w:space="0"/>
              <w:bottom w:val="single" w:color="auto" w:sz="4" w:space="0"/>
              <w:right w:val="single" w:color="auto" w:sz="4" w:space="0"/>
            </w:tcBorders>
            <w:vAlign w:val="center"/>
          </w:tcPr>
          <w:p>
            <w:pPr>
              <w:numPr>
                <w:ilvl w:val="0"/>
                <w:numId w:val="6"/>
              </w:numPr>
              <w:spacing w:before="156" w:beforeLines="50"/>
              <w:jc w:val="center"/>
              <w:rPr>
                <w:rFonts w:ascii="宋体" w:hAnsi="宋体" w:cs="宋体"/>
                <w:kern w:val="0"/>
                <w:szCs w:val="21"/>
              </w:rPr>
            </w:pPr>
          </w:p>
        </w:tc>
        <w:tc>
          <w:tcPr>
            <w:tcW w:w="1660" w:type="dxa"/>
            <w:tcBorders>
              <w:top w:val="single" w:color="auto" w:sz="4" w:space="0"/>
              <w:left w:val="single" w:color="auto" w:sz="4" w:space="0"/>
              <w:bottom w:val="single" w:color="auto" w:sz="4" w:space="0"/>
              <w:right w:val="single" w:color="auto" w:sz="4" w:space="0"/>
            </w:tcBorders>
            <w:vAlign w:val="center"/>
          </w:tcPr>
          <w:p>
            <w:pPr>
              <w:spacing w:before="156" w:beforeLines="50"/>
              <w:ind w:firstLine="12" w:firstLineChars="6"/>
              <w:jc w:val="center"/>
              <w:rPr>
                <w:rFonts w:ascii="宋体" w:hAnsi="宋体" w:cs="宋体"/>
                <w:kern w:val="0"/>
                <w:szCs w:val="21"/>
              </w:rPr>
            </w:pPr>
            <w:r>
              <w:rPr>
                <w:rFonts w:hint="eastAsia" w:ascii="宋体" w:hAnsi="宋体" w:cs="宋体"/>
                <w:kern w:val="0"/>
                <w:szCs w:val="21"/>
              </w:rPr>
              <w:t>招标代理服务费</w:t>
            </w:r>
          </w:p>
        </w:tc>
        <w:tc>
          <w:tcPr>
            <w:tcW w:w="6771" w:type="dxa"/>
            <w:tcBorders>
              <w:top w:val="single" w:color="auto" w:sz="4" w:space="0"/>
              <w:left w:val="single" w:color="auto" w:sz="4" w:space="0"/>
              <w:bottom w:val="single" w:color="auto" w:sz="4" w:space="0"/>
              <w:right w:val="double" w:color="auto" w:sz="4" w:space="0"/>
            </w:tcBorders>
            <w:vAlign w:val="center"/>
          </w:tcPr>
          <w:p>
            <w:pPr>
              <w:spacing w:line="360" w:lineRule="auto"/>
              <w:jc w:val="left"/>
              <w:rPr>
                <w:rFonts w:ascii="宋体" w:hAnsi="宋体" w:cs="宋体"/>
                <w:kern w:val="0"/>
                <w:szCs w:val="21"/>
              </w:rPr>
            </w:pPr>
            <w:r>
              <w:rPr>
                <w:rFonts w:hint="eastAsia" w:ascii="宋体" w:hAnsi="宋体" w:cs="宋体"/>
                <w:kern w:val="0"/>
                <w:szCs w:val="21"/>
              </w:rPr>
              <w:t>参照河南省招标投标协会《河南省招标代理服务费收费指导意见》（豫招协【2023】002号）的标准，由中标人支付。</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415" w:hRule="atLeast"/>
          <w:jc w:val="center"/>
        </w:trPr>
        <w:tc>
          <w:tcPr>
            <w:tcW w:w="762" w:type="dxa"/>
            <w:tcBorders>
              <w:top w:val="single" w:color="auto" w:sz="4" w:space="0"/>
              <w:left w:val="double" w:color="auto" w:sz="4" w:space="0"/>
              <w:bottom w:val="single" w:color="auto" w:sz="4" w:space="0"/>
              <w:right w:val="single" w:color="auto" w:sz="4" w:space="0"/>
            </w:tcBorders>
            <w:vAlign w:val="center"/>
          </w:tcPr>
          <w:p>
            <w:pPr>
              <w:numPr>
                <w:ilvl w:val="0"/>
                <w:numId w:val="6"/>
              </w:numPr>
              <w:spacing w:before="156" w:beforeLines="50"/>
              <w:jc w:val="center"/>
              <w:rPr>
                <w:rFonts w:ascii="宋体" w:hAnsi="宋体" w:cs="宋体"/>
                <w:kern w:val="0"/>
                <w:szCs w:val="21"/>
              </w:rPr>
            </w:pPr>
          </w:p>
        </w:tc>
        <w:tc>
          <w:tcPr>
            <w:tcW w:w="1660" w:type="dxa"/>
            <w:tcBorders>
              <w:top w:val="single" w:color="auto" w:sz="4" w:space="0"/>
              <w:left w:val="single" w:color="auto" w:sz="4" w:space="0"/>
              <w:bottom w:val="single" w:color="auto" w:sz="4" w:space="0"/>
              <w:right w:val="single" w:color="auto" w:sz="4" w:space="0"/>
            </w:tcBorders>
            <w:vAlign w:val="center"/>
          </w:tcPr>
          <w:p>
            <w:pPr>
              <w:pStyle w:val="56"/>
              <w:ind w:right="139" w:firstLine="420"/>
              <w:jc w:val="center"/>
              <w:rPr>
                <w:rFonts w:ascii="宋体" w:hAnsi="宋体" w:cs="宋体"/>
                <w:szCs w:val="21"/>
              </w:rPr>
            </w:pPr>
            <w:r>
              <w:rPr>
                <w:rFonts w:hint="eastAsia" w:ascii="宋体" w:hAnsi="宋体" w:cs="宋体"/>
                <w:szCs w:val="21"/>
              </w:rPr>
              <w:t>补充内容</w:t>
            </w:r>
          </w:p>
        </w:tc>
        <w:tc>
          <w:tcPr>
            <w:tcW w:w="6771" w:type="dxa"/>
            <w:tcBorders>
              <w:top w:val="single" w:color="auto" w:sz="4" w:space="0"/>
              <w:left w:val="single" w:color="auto" w:sz="4" w:space="0"/>
              <w:bottom w:val="single" w:color="auto" w:sz="4" w:space="0"/>
              <w:right w:val="double" w:color="auto" w:sz="4" w:space="0"/>
            </w:tcBorders>
            <w:vAlign w:val="center"/>
          </w:tcPr>
          <w:p>
            <w:pPr>
              <w:pStyle w:val="56"/>
              <w:rPr>
                <w:rFonts w:ascii="宋体" w:hAnsi="宋体" w:cs="宋体"/>
                <w:szCs w:val="21"/>
              </w:rPr>
            </w:pPr>
            <w:r>
              <w:rPr>
                <w:rFonts w:hint="eastAsia" w:ascii="宋体" w:hAnsi="宋体" w:cs="宋体"/>
                <w:szCs w:val="21"/>
              </w:rPr>
              <w:t>1.中标（成交）结果公示结束后，政府采购代理机构应立即向中标供应商发放中标（成交）通知书。</w:t>
            </w:r>
          </w:p>
          <w:p>
            <w:pPr>
              <w:pStyle w:val="56"/>
              <w:rPr>
                <w:rFonts w:ascii="宋体" w:hAnsi="宋体" w:cs="宋体"/>
                <w:szCs w:val="21"/>
              </w:rPr>
            </w:pPr>
            <w:r>
              <w:rPr>
                <w:rFonts w:hint="eastAsia" w:ascii="宋体" w:hAnsi="宋体" w:cs="宋体"/>
                <w:szCs w:val="21"/>
              </w:rPr>
              <w:t>2.采购人或采购代理机构应当通过“信用中国”网站、“中国裁判文书网”或各级信用信息共享平台查询相关投标人是否被列入失信被执行人、是否有行贿犯罪记录。”投标人如记录为失信被执行人、有行贿犯罪记录的将被取消其评标资格、中标资格）。信用信息查询记录和证据将同招标文件等资料一同归档保存。</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62" w:type="dxa"/>
            <w:tcBorders>
              <w:top w:val="single" w:color="auto" w:sz="4" w:space="0"/>
              <w:left w:val="double" w:color="auto" w:sz="4" w:space="0"/>
              <w:bottom w:val="single" w:color="auto" w:sz="4" w:space="0"/>
              <w:right w:val="single" w:color="auto" w:sz="4" w:space="0"/>
            </w:tcBorders>
            <w:vAlign w:val="center"/>
          </w:tcPr>
          <w:p>
            <w:pPr>
              <w:numPr>
                <w:ilvl w:val="0"/>
                <w:numId w:val="6"/>
              </w:numPr>
              <w:spacing w:before="156" w:beforeLines="50"/>
              <w:jc w:val="center"/>
              <w:rPr>
                <w:rFonts w:ascii="宋体" w:hAnsi="宋体" w:cs="宋体"/>
                <w:kern w:val="0"/>
                <w:szCs w:val="21"/>
              </w:rPr>
            </w:pPr>
          </w:p>
        </w:tc>
        <w:tc>
          <w:tcPr>
            <w:tcW w:w="1660" w:type="dxa"/>
            <w:tcBorders>
              <w:top w:val="single" w:color="auto" w:sz="4" w:space="0"/>
              <w:left w:val="single" w:color="auto" w:sz="4" w:space="0"/>
              <w:bottom w:val="single" w:color="auto" w:sz="4" w:space="0"/>
              <w:right w:val="single" w:color="auto" w:sz="4" w:space="0"/>
            </w:tcBorders>
            <w:vAlign w:val="center"/>
          </w:tcPr>
          <w:p>
            <w:pPr>
              <w:pStyle w:val="56"/>
              <w:ind w:right="139" w:firstLine="420"/>
              <w:jc w:val="center"/>
              <w:rPr>
                <w:rFonts w:ascii="宋体" w:hAnsi="宋体" w:cs="宋体"/>
                <w:szCs w:val="21"/>
              </w:rPr>
            </w:pPr>
            <w:r>
              <w:rPr>
                <w:rFonts w:hint="eastAsia" w:ascii="宋体" w:hAnsi="宋体" w:cs="宋体"/>
                <w:szCs w:val="21"/>
              </w:rPr>
              <w:t>其他</w:t>
            </w:r>
          </w:p>
        </w:tc>
        <w:tc>
          <w:tcPr>
            <w:tcW w:w="6771" w:type="dxa"/>
            <w:tcBorders>
              <w:top w:val="single" w:color="auto" w:sz="4" w:space="0"/>
              <w:left w:val="single" w:color="auto" w:sz="4" w:space="0"/>
              <w:bottom w:val="single" w:color="auto" w:sz="4" w:space="0"/>
              <w:right w:val="double" w:color="auto" w:sz="4" w:space="0"/>
            </w:tcBorders>
            <w:vAlign w:val="center"/>
          </w:tcPr>
          <w:p>
            <w:pPr>
              <w:pStyle w:val="56"/>
              <w:rPr>
                <w:rFonts w:ascii="宋体" w:hAnsi="宋体" w:cs="宋体"/>
                <w:szCs w:val="21"/>
              </w:rPr>
            </w:pPr>
            <w:r>
              <w:rPr>
                <w:rFonts w:hint="eastAsia" w:ascii="宋体" w:hAnsi="宋体" w:cs="宋体"/>
                <w:szCs w:val="21"/>
              </w:rPr>
              <w:t xml:space="preserve">中小企业划分标准见工业和信息化部 国家统计局 国家发展改革委 财政部 《关于印发中小企业划型标准规定的通知》工信部联企业[2011]300号。 </w:t>
            </w:r>
          </w:p>
          <w:p>
            <w:pPr>
              <w:pStyle w:val="56"/>
              <w:rPr>
                <w:rFonts w:ascii="宋体" w:hAnsi="宋体" w:cs="宋体"/>
                <w:szCs w:val="21"/>
              </w:rPr>
            </w:pPr>
            <w:r>
              <w:rPr>
                <w:rFonts w:hint="eastAsia" w:ascii="宋体" w:hAnsi="宋体" w:cs="宋体"/>
                <w:szCs w:val="21"/>
              </w:rPr>
              <w:t>本项目标的物所属行业：制造业。</w:t>
            </w:r>
          </w:p>
          <w:p>
            <w:pPr>
              <w:pStyle w:val="56"/>
              <w:rPr>
                <w:rFonts w:ascii="宋体" w:hAnsi="宋体" w:cs="宋体"/>
                <w:szCs w:val="21"/>
              </w:rPr>
            </w:pPr>
            <w:r>
              <w:rPr>
                <w:rFonts w:hint="eastAsia" w:ascii="宋体" w:hAnsi="宋体" w:cs="宋体"/>
                <w:szCs w:val="21"/>
              </w:rPr>
              <w:t>未尽事宜执行国家相关法律法规</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762" w:type="dxa"/>
            <w:tcBorders>
              <w:top w:val="single" w:color="auto" w:sz="4" w:space="0"/>
              <w:left w:val="double" w:color="auto" w:sz="4" w:space="0"/>
              <w:bottom w:val="single" w:color="auto" w:sz="4" w:space="0"/>
              <w:right w:val="single" w:color="auto" w:sz="4" w:space="0"/>
            </w:tcBorders>
            <w:vAlign w:val="center"/>
          </w:tcPr>
          <w:p>
            <w:pPr>
              <w:numPr>
                <w:ilvl w:val="0"/>
                <w:numId w:val="6"/>
              </w:numPr>
              <w:spacing w:before="156" w:beforeLines="50"/>
              <w:jc w:val="center"/>
              <w:rPr>
                <w:rFonts w:ascii="宋体" w:hAnsi="宋体" w:cs="宋体"/>
                <w:kern w:val="0"/>
                <w:szCs w:val="21"/>
              </w:rPr>
            </w:pPr>
          </w:p>
        </w:tc>
        <w:tc>
          <w:tcPr>
            <w:tcW w:w="1660" w:type="dxa"/>
            <w:tcBorders>
              <w:top w:val="single" w:color="auto" w:sz="4" w:space="0"/>
              <w:left w:val="single" w:color="auto" w:sz="4" w:space="0"/>
              <w:bottom w:val="single" w:color="auto" w:sz="4" w:space="0"/>
              <w:right w:val="single" w:color="auto" w:sz="4" w:space="0"/>
            </w:tcBorders>
            <w:vAlign w:val="center"/>
          </w:tcPr>
          <w:p>
            <w:pPr>
              <w:pStyle w:val="56"/>
              <w:ind w:right="139" w:firstLine="420"/>
              <w:jc w:val="center"/>
              <w:rPr>
                <w:rFonts w:ascii="宋体" w:hAnsi="宋体" w:cs="宋体"/>
                <w:szCs w:val="21"/>
              </w:rPr>
            </w:pPr>
            <w:r>
              <w:rPr>
                <w:rFonts w:hint="eastAsia" w:ascii="宋体" w:hAnsi="宋体" w:cs="宋体"/>
                <w:szCs w:val="21"/>
              </w:rPr>
              <w:t>解释权</w:t>
            </w:r>
          </w:p>
        </w:tc>
        <w:tc>
          <w:tcPr>
            <w:tcW w:w="6771" w:type="dxa"/>
            <w:tcBorders>
              <w:top w:val="single" w:color="auto" w:sz="4" w:space="0"/>
              <w:left w:val="single" w:color="auto" w:sz="4" w:space="0"/>
              <w:bottom w:val="single" w:color="auto" w:sz="4" w:space="0"/>
              <w:right w:val="double" w:color="auto" w:sz="4" w:space="0"/>
            </w:tcBorders>
            <w:vAlign w:val="center"/>
          </w:tcPr>
          <w:p>
            <w:pPr>
              <w:pStyle w:val="56"/>
              <w:rPr>
                <w:rFonts w:ascii="宋体" w:hAnsi="宋体" w:cs="宋体"/>
                <w:szCs w:val="21"/>
              </w:rPr>
            </w:pPr>
            <w:r>
              <w:rPr>
                <w:rFonts w:hint="eastAsia" w:ascii="宋体" w:hAnsi="宋体" w:cs="宋体"/>
                <w:szCs w:val="21"/>
              </w:rPr>
              <w:t>本项目最终解释权属于采购人。</w:t>
            </w:r>
          </w:p>
        </w:tc>
      </w:tr>
    </w:tbl>
    <w:p/>
    <w:p>
      <w:pPr>
        <w:pStyle w:val="4"/>
        <w:numPr>
          <w:ilvl w:val="0"/>
          <w:numId w:val="0"/>
        </w:numPr>
        <w:spacing w:before="0" w:after="0" w:line="500" w:lineRule="exact"/>
        <w:ind w:left="468"/>
        <w:jc w:val="left"/>
        <w:rPr>
          <w:rFonts w:cs="宋体" w:asciiTheme="minorEastAsia" w:hAnsiTheme="minorEastAsia" w:eastAsiaTheme="minorEastAsia"/>
          <w:bCs/>
          <w:sz w:val="21"/>
          <w:szCs w:val="21"/>
        </w:rPr>
      </w:pPr>
      <w:bookmarkStart w:id="17" w:name="_Toc12291"/>
      <w:bookmarkStart w:id="18" w:name="_Toc421284740"/>
      <w:bookmarkStart w:id="19" w:name="_Toc12815"/>
      <w:bookmarkStart w:id="20" w:name="_Toc28006"/>
      <w:bookmarkStart w:id="21" w:name="_Toc2171"/>
      <w:bookmarkStart w:id="22" w:name="_Toc175644026"/>
      <w:r>
        <w:rPr>
          <w:rStyle w:val="85"/>
          <w:rFonts w:cs="宋体" w:asciiTheme="minorEastAsia" w:hAnsiTheme="minorEastAsia" w:eastAsiaTheme="minorEastAsia"/>
          <w:b/>
          <w:bCs/>
          <w:sz w:val="21"/>
          <w:szCs w:val="21"/>
        </w:rPr>
        <w:t>1.</w:t>
      </w:r>
      <w:r>
        <w:rPr>
          <w:rStyle w:val="85"/>
          <w:rFonts w:hint="eastAsia" w:cs="宋体" w:asciiTheme="minorEastAsia" w:hAnsiTheme="minorEastAsia" w:eastAsiaTheme="minorEastAsia"/>
          <w:b/>
          <w:bCs/>
          <w:sz w:val="21"/>
          <w:szCs w:val="21"/>
        </w:rPr>
        <w:t>总则</w:t>
      </w:r>
      <w:bookmarkEnd w:id="17"/>
      <w:bookmarkEnd w:id="18"/>
      <w:bookmarkEnd w:id="19"/>
      <w:bookmarkEnd w:id="20"/>
      <w:bookmarkEnd w:id="21"/>
      <w:bookmarkStart w:id="23" w:name="_Toc5632"/>
      <w:bookmarkStart w:id="24" w:name="_Toc22488"/>
    </w:p>
    <w:p>
      <w:pPr>
        <w:spacing w:line="560" w:lineRule="exact"/>
        <w:ind w:firstLine="420" w:firstLineChars="200"/>
        <w:rPr>
          <w:rFonts w:cs="仿宋" w:asciiTheme="minorEastAsia" w:hAnsiTheme="minorEastAsia" w:eastAsiaTheme="minorEastAsia"/>
          <w:color w:val="000000" w:themeColor="text1"/>
          <w:szCs w:val="21"/>
        </w:rPr>
      </w:pPr>
      <w:r>
        <w:rPr>
          <w:rFonts w:hint="eastAsia" w:cs="仿宋" w:asciiTheme="minorEastAsia" w:hAnsiTheme="minorEastAsia" w:eastAsiaTheme="minorEastAsia"/>
          <w:b/>
          <w:color w:val="000000" w:themeColor="text1"/>
          <w:szCs w:val="21"/>
        </w:rPr>
        <w:t>1．适用范围</w:t>
      </w:r>
    </w:p>
    <w:p>
      <w:pPr>
        <w:spacing w:line="560" w:lineRule="exact"/>
        <w:ind w:firstLine="420" w:firstLineChars="200"/>
        <w:rPr>
          <w:rFonts w:cs="仿宋" w:asciiTheme="minorEastAsia" w:hAnsiTheme="minorEastAsia" w:eastAsiaTheme="minorEastAsia"/>
          <w:color w:val="000000" w:themeColor="text1"/>
          <w:szCs w:val="21"/>
        </w:rPr>
      </w:pPr>
      <w:r>
        <w:rPr>
          <w:rFonts w:hint="eastAsia" w:cs="仿宋" w:asciiTheme="minorEastAsia" w:hAnsiTheme="minorEastAsia" w:eastAsiaTheme="minorEastAsia"/>
          <w:color w:val="000000" w:themeColor="text1"/>
          <w:szCs w:val="21"/>
        </w:rPr>
        <w:t>1.11.1 招标概况</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color w:val="000000" w:themeColor="text1"/>
          <w:szCs w:val="21"/>
        </w:rPr>
        <w:t>1.1.1 根据《中华人民共和国政府采购法》、《中华人民共和国政府采购法实施条例》、《政府采购货物和服务招标投标管理办法》等有关法律、法规和规章的规定，本招标项目已具备招标条件，现对本项目进行公开招标。</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1.1.2 本招标项目采购人：见投标人须知前附表。</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1.1.3 本招标项目采购代理机构：见投标人须知前附表。</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1.1.4 本招标项目名称和项目编号：见投标人须知前附表。</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
          <w:color w:val="000000" w:themeColor="text1"/>
          <w:szCs w:val="21"/>
        </w:rPr>
        <w:t>1.2 资金来源</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1.2.1 本招标项目预算资金：见投标人须知前附表。</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1.2.2 本招标项目的资金来源：见投标人须知前附表。</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
          <w:color w:val="000000" w:themeColor="text1"/>
          <w:szCs w:val="21"/>
        </w:rPr>
        <w:t>1.3 项目内容、合同履行期限和质量要求</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1.3.1 本招标项目内容见第四章招标项目内容和参数及服务要求。</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1.3.2 本招标项目合同履行期限：见投标人须知前附表。</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1.3.3 本招标项目质量要求：见投标人须知前附表。</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
          <w:color w:val="000000" w:themeColor="text1"/>
          <w:szCs w:val="21"/>
        </w:rPr>
        <w:t>1.4 合格的投标人</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1.4.1 供应商资格要求：见投标人须知前附表。</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1.4.2 联合体投标(不接受）。</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
          <w:color w:val="000000" w:themeColor="text1"/>
          <w:szCs w:val="21"/>
        </w:rPr>
        <w:t>1.5 合格的货物和相关服务</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投标人应严格按照招标文件及采购人要求的服务内容执行。</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
          <w:color w:val="000000" w:themeColor="text1"/>
          <w:szCs w:val="21"/>
        </w:rPr>
        <w:t>1.6 保密</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参与招投标活动的各方应对招标文件和投标文件中的商业和技术等秘密保密，违者应对由此造成的后果承担法律责任。</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
          <w:color w:val="000000" w:themeColor="text1"/>
          <w:szCs w:val="21"/>
        </w:rPr>
        <w:t>1.7 招标澄清、答疑会</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1.7.1 招标澄清、答疑会：不组织。</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Cs/>
          <w:color w:val="000000" w:themeColor="text1"/>
          <w:szCs w:val="21"/>
        </w:rPr>
        <w:t>1.7.2 采购人书面澄清的时间：见投标人须知前附表。</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
          <w:color w:val="000000" w:themeColor="text1"/>
          <w:szCs w:val="21"/>
        </w:rPr>
        <w:t>2.招标文件</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
          <w:color w:val="000000" w:themeColor="text1"/>
          <w:szCs w:val="21"/>
        </w:rPr>
        <w:t>2.1 招标文件的组成</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本招标文件包括：</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（1）招标公告；</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（2）投标人须知及投标人须知前附表；</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（3）评标标准和评标方法；</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（4）采购需求；</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（5）合同签订及条款；</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（6）投标文件格式。</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
          <w:color w:val="000000" w:themeColor="text1"/>
          <w:szCs w:val="21"/>
        </w:rPr>
        <w:t>根据本章 1.7 款、第 2.2 款和第 2.3 款对招标文件所作的澄清、修改，构成招标文件的组成部分。</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
          <w:color w:val="000000" w:themeColor="text1"/>
          <w:szCs w:val="21"/>
        </w:rPr>
        <w:t xml:space="preserve">2.2 招标文件的澄清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2.2.1 供应商应仔细阅读和检查招标文件的全部内容。如发现缺页或附件不全，应及 时向采购人提出，以便补齐。如有疑问，应在投标人须知前附表规定的时间前以书面形式（包括信函、电报、传真等可以有形地表现所载内容的形式，下同），要求采购人对招标 文件予以澄清。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2.2.2 招标文件的澄清将以书面形式发给所有购买招标文件的供应商，但不指明澄清问题的来源。如果澄清发出的时间距投标人须知前附表规定的投标截止时间不足 15 天，并且澄清内容影响投标文件编制的，将相应延长投标截止时间。 </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Cs/>
          <w:color w:val="000000" w:themeColor="text1"/>
          <w:szCs w:val="21"/>
        </w:rPr>
        <w:t>2.2.3 供应商在收到澄清后，应在投标人须知前附表规定的时间内以书面形式通知采购人，确认已收到该澄清。</w:t>
      </w:r>
      <w:r>
        <w:rPr>
          <w:rFonts w:hint="eastAsia" w:cs="仿宋" w:asciiTheme="minorEastAsia" w:hAnsiTheme="minorEastAsia" w:eastAsiaTheme="minorEastAsia"/>
          <w:b/>
          <w:color w:val="000000" w:themeColor="text1"/>
          <w:szCs w:val="21"/>
        </w:rPr>
        <w:t xml:space="preserve"> </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
          <w:color w:val="000000" w:themeColor="text1"/>
          <w:szCs w:val="21"/>
        </w:rPr>
        <w:t xml:space="preserve">2.3 招标文件的修改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2.3.1 采购人可以书面形式修改招标文件，并通知所有已购买招标文件的供应商。但如果修改招标文件的时间距投标截止时间不足 15 日，并且修改内容影响投标文件编制的，将相应延长投标截止时间。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2.3.2 供应商收到修改内容后，应在投标人须知前附表规定的时间内以书面形式通知采购人，确认已收到该修改。 </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
          <w:color w:val="000000" w:themeColor="text1"/>
          <w:szCs w:val="21"/>
        </w:rPr>
        <w:t xml:space="preserve">3.投标文件 </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
          <w:color w:val="000000" w:themeColor="text1"/>
          <w:szCs w:val="21"/>
        </w:rPr>
        <w:t xml:space="preserve">3.1 投标文件的组成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3.1.1 投标文件包括下列部分：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一、供应商资格证明文件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二、投标函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三、开标一览表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四、分项报价一览表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五、技术规格偏差表和商务条款响应表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六、法定代表人（负责人）身份证明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七、授权委托书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八、供应商基本情况表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九、类似业绩(如有)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十、反商业贿赂承诺书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十一、售后服务承诺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十二、投标承诺函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十三、小型、微型企业（监狱、残疾人福利性单位）声明函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十四、供应商认为需要提供的其它资料</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3.1.2 招标文件中的每个分包，是项目招标不可拆分的最小投标单元，供应商必须按此分包编制投标文件，提交相应的文件资料，拆包投标将视为漏项或非实质性响应予以认定为投标无效。 </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Cs/>
          <w:color w:val="000000" w:themeColor="text1"/>
          <w:szCs w:val="21"/>
        </w:rPr>
        <w:t>3.1.3 投标文件应与招标文件的投标文件格式次序一一对应。</w:t>
      </w:r>
      <w:r>
        <w:rPr>
          <w:rFonts w:hint="eastAsia" w:cs="仿宋" w:asciiTheme="minorEastAsia" w:hAnsiTheme="minorEastAsia" w:eastAsiaTheme="minorEastAsia"/>
          <w:b/>
          <w:color w:val="000000" w:themeColor="text1"/>
          <w:szCs w:val="21"/>
        </w:rPr>
        <w:t xml:space="preserve"> </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
          <w:color w:val="000000" w:themeColor="text1"/>
          <w:szCs w:val="21"/>
        </w:rPr>
        <w:t xml:space="preserve">3.2 投标截止时间和地点 </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Cs/>
          <w:color w:val="000000" w:themeColor="text1"/>
          <w:szCs w:val="21"/>
        </w:rPr>
        <w:t>投标截止时间和地点：见投标人须知前附表。</w:t>
      </w:r>
      <w:r>
        <w:rPr>
          <w:rFonts w:hint="eastAsia" w:cs="仿宋" w:asciiTheme="minorEastAsia" w:hAnsiTheme="minorEastAsia" w:eastAsiaTheme="minorEastAsia"/>
          <w:b/>
          <w:color w:val="000000" w:themeColor="text1"/>
          <w:szCs w:val="21"/>
        </w:rPr>
        <w:t xml:space="preserve"> </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
          <w:color w:val="000000" w:themeColor="text1"/>
          <w:szCs w:val="21"/>
        </w:rPr>
        <w:t xml:space="preserve">3.3 投标报价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3.3.1 供应商应按照第六章投标文件格式完整地填写投标报价表和开标一览表等。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3.3.2 除投标人须知前附表中说明并允许外，本项目只允许有一个报价，任何有选择的报价将不予接受。投标报价应包括供应商中标后为完成招标文件规定的全部工作而发生的设计、制造、采购、试验、运保、安装、调试、试运行、质量检测费以及伴随的其它服务费等的全部成本、保险、税金及利润，并考虑了应承担的风险及相关费用。其中设备报价应包含设备运抵工作现场并且在此过程中发生的全部税金、运费、运保费、交付前保管费用及各项相关费用。质保期内所需的备件应包含在投标报价中。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3.3.3 供应商所报的投标价应是固定不变的，在其承诺的投标有效期内不得以任何理由予以变更。否则供应商以可选择的价格提交的投标文件将作为非响应性投标而予以拒绝。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3.3.4 开标一览表是为了便于采购人开标，开标一览表的内容应与分项报价表内容一致，不一致时以开标一览表内容为准。 </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
          <w:color w:val="000000" w:themeColor="text1"/>
          <w:szCs w:val="21"/>
        </w:rPr>
        <w:t xml:space="preserve">3.4 投标有效期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3.4.1 投标有效期见投标人须知前附表。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3.4.2 在投标有效期内，供应商不得要求撤销或修改其投标文件。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3.4.3 出现特殊情况需要延长投标有效期的，采购人以书面形式通知所有供应商延长投标有效期。供应商同意延长的，应相应延长其投标有效期，但不得要求或允许修改其投标文件；供应商拒绝延长的，其投标失效。 </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
          <w:color w:val="000000" w:themeColor="text1"/>
          <w:szCs w:val="21"/>
        </w:rPr>
        <w:t xml:space="preserve">3.5 投标保证金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3.5.1 投标保证金：无 </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
          <w:color w:val="000000" w:themeColor="text1"/>
          <w:szCs w:val="21"/>
        </w:rPr>
        <w:t xml:space="preserve">3.6 资格审查资料 </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Cs/>
          <w:color w:val="000000" w:themeColor="text1"/>
          <w:szCs w:val="21"/>
        </w:rPr>
        <w:t>详见第三章评标标准和评标办法前附表</w:t>
      </w:r>
      <w:r>
        <w:rPr>
          <w:rFonts w:hint="eastAsia" w:cs="仿宋" w:asciiTheme="minorEastAsia" w:hAnsiTheme="minorEastAsia" w:eastAsiaTheme="minorEastAsia"/>
          <w:b/>
          <w:color w:val="000000" w:themeColor="text1"/>
          <w:szCs w:val="21"/>
        </w:rPr>
        <w:t xml:space="preserve"> </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
          <w:color w:val="000000" w:themeColor="text1"/>
          <w:szCs w:val="21"/>
        </w:rPr>
        <w:t xml:space="preserve">3.7 投标文件的编制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3.7.1 投标文件应按第六章“投标文件格式”使用焦作市公共资源交易系统投标文件制作专用工具软件编制。其中，投标函附录在满足招标文件实质性要求的基础上，可以提出比招标文件要求更有利于招标人的承诺。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3.7.2 投标文件应当对招标文件规定的投标有效期、期限、质量要求、招标项目技术参数及服务要求等实质性内容作出响应；并保证所提供的全部资料的真实性、合法性，提供书面承诺，否则其投标文件将作为无效处理。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3.7.3 电子投标文件上传件、自备非加密的电子投标文件应一致，不一致时以电子投标文件上传件为准。如电子投标文件出现问题，以自备非加密的电子投标文件为准。 </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Cs/>
          <w:color w:val="000000" w:themeColor="text1"/>
          <w:szCs w:val="21"/>
        </w:rPr>
        <w:t>3.7.4 本项目采用电子开评标方式，潜在投标人可提前在焦作市交易中心官网首页--- 下载中心--下载《焦作市电子招投标系统操作手册》、《焦作市公共资源交易平台不见面开标操作手册》和《投标文件制作工作工具》等查看操作说明，按要求进行投标文件制作和上传等。为避免网络拥堵等不可控因素影响投标文件的上传，请提前上传投标文件，并在开标截止时间前登录不见面开标大厅进行签到，按要求解密投标文件。因文件未及时上传导致投标失败的责任由投标人自行承担。</w:t>
      </w:r>
      <w:r>
        <w:rPr>
          <w:rFonts w:hint="eastAsia" w:cs="仿宋" w:asciiTheme="minorEastAsia" w:hAnsiTheme="minorEastAsia" w:eastAsiaTheme="minorEastAsia"/>
          <w:b/>
          <w:color w:val="000000" w:themeColor="text1"/>
          <w:szCs w:val="21"/>
        </w:rPr>
        <w:t xml:space="preserve"> </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
          <w:color w:val="000000" w:themeColor="text1"/>
          <w:szCs w:val="21"/>
        </w:rPr>
        <w:t xml:space="preserve">3.8 语言文字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除专用术语外，与招标投标有关的语言均使用中文。必要时专业术语应附有中文注释。 </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
          <w:color w:val="000000" w:themeColor="text1"/>
          <w:szCs w:val="21"/>
        </w:rPr>
        <w:t xml:space="preserve">3.9 计量单位和货币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所有计量单位均采用中华人民共和国法定计量单位。货币均采用人民币。 </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
          <w:color w:val="000000" w:themeColor="text1"/>
          <w:szCs w:val="21"/>
        </w:rPr>
        <w:t xml:space="preserve">3.10 踏勘现场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3.10.1 投标人自行踏勘现场的，采购人不组织供应商踏勘项目现场。 </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Cs/>
          <w:color w:val="000000" w:themeColor="text1"/>
          <w:szCs w:val="21"/>
        </w:rPr>
        <w:t xml:space="preserve">3.10.2 供应商踏勘现场发生的费用自理。 </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
          <w:color w:val="000000" w:themeColor="text1"/>
          <w:szCs w:val="21"/>
        </w:rPr>
        <w:t xml:space="preserve">3.11 投标澄清会 </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Cs/>
          <w:color w:val="000000" w:themeColor="text1"/>
          <w:szCs w:val="21"/>
        </w:rPr>
        <w:t>不召开</w:t>
      </w:r>
      <w:r>
        <w:rPr>
          <w:rFonts w:hint="eastAsia" w:cs="仿宋" w:asciiTheme="minorEastAsia" w:hAnsiTheme="minorEastAsia" w:eastAsiaTheme="minorEastAsia"/>
          <w:b/>
          <w:color w:val="000000" w:themeColor="text1"/>
          <w:szCs w:val="21"/>
        </w:rPr>
        <w:t xml:space="preserve"> </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
          <w:color w:val="000000" w:themeColor="text1"/>
          <w:szCs w:val="21"/>
        </w:rPr>
        <w:t xml:space="preserve">4.投标 </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
          <w:color w:val="000000" w:themeColor="text1"/>
          <w:szCs w:val="21"/>
        </w:rPr>
        <w:t xml:space="preserve">4.1 投标文件的密封和标记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4.1.1 网上上传的电子投标文件应使用数字证书认证并加密。 </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Cs/>
          <w:color w:val="000000" w:themeColor="text1"/>
          <w:szCs w:val="21"/>
        </w:rPr>
        <w:t xml:space="preserve">4.1.2 自备非加密的电子投标文件一份，如有紧急情况，在不见面开标按要求上传。 </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
          <w:color w:val="000000" w:themeColor="text1"/>
          <w:szCs w:val="21"/>
        </w:rPr>
        <w:t xml:space="preserve">4.2 投标文件的递交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4.2.1 所有投标文件必须在招标文件中规定的投标截止时间之前请提前上传投标文件；并在开标截止时间前登录不见面开标大厅进行签到，按要求解密投标文件，不能按时上传、解密者视为自动放弃投标。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4.2.2 采购人拒绝接收在投标文件递交截止时间后上传的投标文件。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
          <w:color w:val="000000" w:themeColor="text1"/>
          <w:szCs w:val="21"/>
        </w:rPr>
        <w:t>4.3 投标文件的修改与撤回</w:t>
      </w:r>
      <w:r>
        <w:rPr>
          <w:rFonts w:hint="eastAsia" w:cs="仿宋" w:asciiTheme="minorEastAsia" w:hAnsiTheme="minorEastAsia" w:eastAsiaTheme="minorEastAsia"/>
          <w:bCs/>
          <w:color w:val="000000" w:themeColor="text1"/>
          <w:szCs w:val="21"/>
        </w:rPr>
        <w:t xml:space="preserve">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4.3.1 在本章第 3.2 项规定的投标截止时间前，投标人可以多次修改或撤回已递交的投标文件，最终投标文件以投标截止时间前完成上传至焦作市公共资源交易中心交易系统最后一份投标文件为准。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
          <w:color w:val="000000" w:themeColor="text1"/>
          <w:szCs w:val="21"/>
        </w:rPr>
        <w:t>5.开标</w:t>
      </w:r>
      <w:r>
        <w:rPr>
          <w:rFonts w:hint="eastAsia" w:cs="仿宋" w:asciiTheme="minorEastAsia" w:hAnsiTheme="minorEastAsia" w:eastAsiaTheme="minorEastAsia"/>
          <w:bCs/>
          <w:color w:val="000000" w:themeColor="text1"/>
          <w:szCs w:val="21"/>
        </w:rPr>
        <w:t xml:space="preserve">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5.1 开标时间、地点和方式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招标人在本章投标人须知前附表规定的投标截止时间（开标时间）和投标人须知前附表规定的地点公开开标。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采用“远程不见面”的开标方式,投标人应当在投标截止前，登录远程开标大厅，在线准时参加开标活动并进行文件解密、答疑澄清等。在规定时间内投标文件未解密的投标人， 视为放弃投标。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
          <w:color w:val="000000" w:themeColor="text1"/>
          <w:szCs w:val="21"/>
        </w:rPr>
        <w:t>5.2 投标人有下列情形之一的，采购人不予受理：</w:t>
      </w:r>
      <w:r>
        <w:rPr>
          <w:rFonts w:hint="eastAsia" w:cs="仿宋" w:asciiTheme="minorEastAsia" w:hAnsiTheme="minorEastAsia" w:eastAsiaTheme="minorEastAsia"/>
          <w:bCs/>
          <w:color w:val="000000" w:themeColor="text1"/>
          <w:szCs w:val="21"/>
        </w:rPr>
        <w:t xml:space="preserve">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（1）投标文件逾期送达的或者未送达指定地点的；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（2）未按招标文件要求上传的。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
          <w:color w:val="000000" w:themeColor="text1"/>
          <w:szCs w:val="21"/>
        </w:rPr>
        <w:t>5.3 开标程序</w:t>
      </w:r>
      <w:r>
        <w:rPr>
          <w:rFonts w:hint="eastAsia" w:cs="仿宋" w:asciiTheme="minorEastAsia" w:hAnsiTheme="minorEastAsia" w:eastAsiaTheme="minorEastAsia"/>
          <w:bCs/>
          <w:color w:val="000000" w:themeColor="text1"/>
          <w:szCs w:val="21"/>
        </w:rPr>
        <w:t xml:space="preserve">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5.3.1 本项目采用电子开标。投标截止时间到达后，各投标人按电子投标文件递交的顺序对电子投标文件进行解密。解密完成后各投标人的电子投标文件的实质性内容将自动显示在网页中。投标人在投标截止时间前未上传电子投标文件的将被视为放弃投标。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主持人按下列程序进行开标：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（1） 宣布投标截止时间已到，不再接收投标文件；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（2） 宣布开标纪律；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（3） 宣布开标人、唱标人、记录人、监标人等有关人员姓名；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（4） 电子投标文件解密；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（5） 宣布投标文件开标顺序，电子唱标并记录在案；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（6） 投标人代表、招标人代表、监标人等有关人员在开标记录上签字确认；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（7） 开标结束。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5.3.2 若系统出现异常情况导致无法正常采用电子开标时，在现场监督人员的监督下采用自备非加密的电子投标文件模式开标。若故障解除后专家已完成评审，发现投标人上传的电子投标文件与自备非加密的电子投标文件不一致，或未上传电子投标文件，则取消其投标资格。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
          <w:color w:val="000000" w:themeColor="text1"/>
          <w:szCs w:val="21"/>
        </w:rPr>
        <w:t>5.3 开标时出现下列情况的，招标人将拒绝其投标文件。</w:t>
      </w:r>
      <w:r>
        <w:rPr>
          <w:rFonts w:hint="eastAsia" w:cs="仿宋" w:asciiTheme="minorEastAsia" w:hAnsiTheme="minorEastAsia" w:eastAsiaTheme="minorEastAsia"/>
          <w:bCs/>
          <w:color w:val="000000" w:themeColor="text1"/>
          <w:szCs w:val="21"/>
        </w:rPr>
        <w:t xml:space="preserve">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（1）经检查数字证书无效的投标文件；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（2）投标人未按投标人须知表</w:t>
      </w:r>
      <w:r>
        <w:rPr>
          <w:rFonts w:cs="仿宋" w:asciiTheme="minorEastAsia" w:hAnsiTheme="minorEastAsia" w:eastAsiaTheme="minorEastAsia"/>
          <w:bCs/>
          <w:color w:val="000000" w:themeColor="text1"/>
          <w:szCs w:val="21"/>
        </w:rPr>
        <w:t>第20</w:t>
      </w:r>
      <w:r>
        <w:rPr>
          <w:rFonts w:hint="eastAsia" w:cs="仿宋" w:asciiTheme="minorEastAsia" w:hAnsiTheme="minorEastAsia" w:eastAsiaTheme="minorEastAsia"/>
          <w:bCs/>
          <w:color w:val="000000" w:themeColor="text1"/>
          <w:szCs w:val="21"/>
        </w:rPr>
        <w:t xml:space="preserve">项规定的时间内解密投标文件的。 </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
          <w:color w:val="000000" w:themeColor="text1"/>
          <w:szCs w:val="21"/>
        </w:rPr>
        <w:t xml:space="preserve">5.4 开标异议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投标人对开标有异议的，应当在开标时提出，招标人当场作出答复，并制作记录。</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
          <w:color w:val="000000" w:themeColor="text1"/>
          <w:szCs w:val="21"/>
        </w:rPr>
        <w:t>6.资格审查、符合性审查</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
          <w:color w:val="000000" w:themeColor="text1"/>
          <w:szCs w:val="21"/>
        </w:rPr>
        <w:t>6.1 资格审查</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6.1.1 公开招标采购项目开标结束后，采购人将根据招标内容和特点按规定组建资格审查小组，其成员由采购人代表或代理机构专职人员 1 人（含）以上单数组成，资格审查小组负责对投标人资格进行审查。</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6.1.2 合格投标人不足 3 家的，不得评标。</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6.1.3 资格审查标准见第三章。</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
          <w:color w:val="000000" w:themeColor="text1"/>
          <w:szCs w:val="21"/>
        </w:rPr>
        <w:t>6.2 符合性审查</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6.2.1 评标委员会应当对符合资格要求的投标人的投标文件进行符合性审查，以确定其是否满足招标文件的实质性要求。</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6.2.2 符合性审查标准见第三章。</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
          <w:color w:val="000000" w:themeColor="text1"/>
          <w:szCs w:val="21"/>
        </w:rPr>
        <w:t>7.评标</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
          <w:color w:val="000000" w:themeColor="text1"/>
          <w:szCs w:val="21"/>
        </w:rPr>
        <w:t>7.1 评标委员会</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7.1.1 评标由采购人依法组建的评标委员会负责。评标委员会由采购人代表及有关技术、经济等方面的专家组成。评标委员会成员人数以及技术、经济等方面专家的确定方式见投标人须知前附表。</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
          <w:color w:val="000000" w:themeColor="text1"/>
          <w:szCs w:val="21"/>
        </w:rPr>
        <w:t>7.2 评标办法</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7.2.1 评标办法见投标人须知前附表。</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7.2.2 评标委员会按照本章第 6.2.1 项规定的评标办法和第三章“评标标准和评标方法”规定的评标因素、标准和程序对投标文件进行评审。第三章“评标标准和评标方法”没有规定的评审因素和标准，不作为评标依据。</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
          <w:color w:val="000000" w:themeColor="text1"/>
          <w:szCs w:val="21"/>
        </w:rPr>
        <w:t>7.3 在招标采购中，出现下列情形之一的，应予废标：</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7.3.1 符合专业条件的供应商或者对招标文件作实质响应的供应商不足三家的；</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7.3.2 出现影响采购公正的违法、违规行为的；</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7.3.3 投标人的报价均超过了采购预算，采购人不能支付的；</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7.3.4 因重大变故，采购任务取消的。</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7.4 废标后，除采购任务取消情形外，应当重新组织招标；需要采取其他方式采购的，应当在采购活动开始前获得温县政府采购监督管理部门或者政府有关部门批准。</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
          <w:color w:val="000000" w:themeColor="text1"/>
          <w:szCs w:val="21"/>
        </w:rPr>
        <w:t>7.5 纪律和监督</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7.5.1 对采购人的纪律要求。采购人不得泄漏招标投标活动中应当保密的情况和资料，不得与供应商串通损害国家利益、社会公共利益或者他人合法权益。</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7.5.2 对供应商的纪律要求。供应商不得相互串通投标或者与采购人串通投标，不得向采购人或者评标委员会成员行贿谋取中标，不得以他人名义投标或者以其他方式弄虚作假骗取中标；供应商不得以任何方式干扰、影响评标工作。</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7.5.3 对评标委员会成员的纪律要求。评标委员会成员不得收受他人的财物或者其他好处，不得向他人透露对投标文件的评审和比较、中标候选人的推荐情况以及评标有关的其他情况。在评标活动中，评标委员会成员不得擅离职守，影响评标程序正常进行，不得使用第三章“评标办法”没有规定的评审因素和标准进行评标。</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
          <w:color w:val="000000" w:themeColor="text1"/>
          <w:szCs w:val="21"/>
        </w:rPr>
        <w:t>7.6 对与评标活动有关的工作人员的纪律要求</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
          <w:color w:val="000000" w:themeColor="text1"/>
          <w:szCs w:val="21"/>
        </w:rPr>
        <w:t>7.7 质疑和投诉</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7.7.1 供应商认为招标文件、招标采购过程和中标结果使自己的权益受到损害的，可以在知道或者应知其权益受到损害之日起七个工作日内，由供应商授权代表（或法人代表）携带身份证明材料，以书面形式向采购人提出质疑，否则不予受理。</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
          <w:color w:val="000000" w:themeColor="text1"/>
          <w:szCs w:val="21"/>
        </w:rPr>
        <w:t>8.合同授予</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
          <w:color w:val="000000" w:themeColor="text1"/>
          <w:szCs w:val="21"/>
        </w:rPr>
        <w:t>8.1 中标通知</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在本章第 3.4 款规定的投标有效期内，采购人在指定的网站公布中标结果，并以书面形式向中标人发出中标通知书，同时将中标结果通知未中标的供应商。</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
          <w:color w:val="000000" w:themeColor="text1"/>
          <w:szCs w:val="21"/>
        </w:rPr>
        <w:t>8.2 履约担保（免收）</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
          <w:color w:val="000000" w:themeColor="text1"/>
          <w:szCs w:val="21"/>
        </w:rPr>
        <w:t>8.3 签订合同</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8.3.1 采购人和中标人应当自中标通知书发出之日起 1 个工作日内，根据招标文件和中标人的投标文件订立书面合同。中标人无正当理由拒签合同的，采购人取消其中标资格。给采购人造成的损失的，中标人还应当予以赔偿。</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8.3.2 发出中标通知书后，采购人无正当理由拒签合同的；给中标人造成损失的，还应当赔偿损失。</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
          <w:color w:val="000000" w:themeColor="text1"/>
          <w:szCs w:val="21"/>
        </w:rPr>
        <w:t>9.需要落实的政府采购政策</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9.1 对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不再发布“节能产品政府采购清单”和“环境标志产品政府采购清单”。</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9.2 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9.3 关于无线局域网产品，必须执行国家财政部、发改委、信息产业部等部门的规定，投标人必须提供所投货物的《无限局域网认证产品政府采购清单》等证明材料文件复印件。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9.4 关于计算机办公设备，必须执行国家版权局、信息产业部、财政部等部门规定，投标人所投货物必须是国家信息部、版权局、商务部等部门认可的预装正版操作系统软件的计算机产品。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9.5 采购货物为国家强制性认证产品的，必须符合强制性标准并提供国家及相关部门的认证材料和证书。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9.6 优先采购本国产品。采购进口产品应符合《中华人民共和国政府采购法》并依法办理论证、公示、审批手续。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9.7 采购信息安全产品的，应当采购经国家认证的信息安全产品，投标人应提供由中国信息安全认证中心按国家标准颁发的有效认证证书。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9.8 鼓励创新，首购和订购的产品具有首创和自主研发性质，属于自主创新产品的，必须执行《自主创新产品政府收购和订购管理办法》。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9.9 促进中小型企业发展，必须执行财政部、工信部印发的《政府采购促进中小型企业发展暂行办法》，对小型和微型企业的报价给予 10%-20%的扣除（监狱企业、残疾人福利性企业视同小型、微型企业），本项目给予</w:t>
      </w:r>
      <w:r>
        <w:rPr>
          <w:rFonts w:hint="eastAsia" w:cs="仿宋" w:asciiTheme="minorEastAsia" w:hAnsiTheme="minorEastAsia" w:eastAsiaTheme="minorEastAsia"/>
          <w:b/>
          <w:color w:val="000000" w:themeColor="text1"/>
          <w:szCs w:val="21"/>
          <w:u w:val="single"/>
        </w:rPr>
        <w:t>20%</w:t>
      </w:r>
      <w:r>
        <w:rPr>
          <w:rFonts w:hint="eastAsia" w:cs="仿宋" w:asciiTheme="minorEastAsia" w:hAnsiTheme="minorEastAsia" w:eastAsiaTheme="minorEastAsia"/>
          <w:bCs/>
          <w:color w:val="000000" w:themeColor="text1"/>
          <w:szCs w:val="21"/>
        </w:rPr>
        <w:t xml:space="preserve">的扣除，用扣除后的价格参与评审，参加政府采购活动的中小企业应当提供《中小企业声明函》、残疾人福利性企业应提供残疾人福利性单位声明函，未填写中小企业声明函的在评标过程中不予认可。 </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
          <w:color w:val="000000" w:themeColor="text1"/>
          <w:szCs w:val="21"/>
        </w:rPr>
        <w:t xml:space="preserve">专门面向中小企业采购的项目或者采购包，不再执行价格评审优惠的扶持政策。 </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
          <w:color w:val="000000" w:themeColor="text1"/>
          <w:szCs w:val="21"/>
        </w:rPr>
        <w:t xml:space="preserve">10.需要补充的其他内容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
          <w:color w:val="000000" w:themeColor="text1"/>
          <w:szCs w:val="21"/>
        </w:rPr>
        <w:t xml:space="preserve">10.1 费用承担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（1）无论投标过程中的作法和结果如何，投标人应自行承担所有参与投标有关的全部费用，采购人和采购代理机构在任何情况下均无义务和责任承担上述费用。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（2）招标代理服务费由中标人支付。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 xml:space="preserve">（3）供应商与采购人签订合同后，将合同副本原件报采购代理机构备案。 </w:t>
      </w:r>
    </w:p>
    <w:p>
      <w:pPr>
        <w:spacing w:line="560" w:lineRule="exact"/>
        <w:ind w:firstLine="420" w:firstLineChars="200"/>
        <w:rPr>
          <w:rFonts w:cs="仿宋" w:asciiTheme="minorEastAsia" w:hAnsiTheme="minorEastAsia" w:eastAsiaTheme="minorEastAsia"/>
          <w:b/>
          <w:color w:val="000000" w:themeColor="text1"/>
          <w:szCs w:val="21"/>
        </w:rPr>
      </w:pPr>
      <w:r>
        <w:rPr>
          <w:rFonts w:hint="eastAsia" w:cs="仿宋" w:asciiTheme="minorEastAsia" w:hAnsiTheme="minorEastAsia" w:eastAsiaTheme="minorEastAsia"/>
          <w:b/>
          <w:color w:val="000000" w:themeColor="text1"/>
          <w:szCs w:val="21"/>
        </w:rPr>
        <w:t xml:space="preserve">10.2 解释权 </w:t>
      </w:r>
    </w:p>
    <w:p>
      <w:pPr>
        <w:spacing w:line="560" w:lineRule="exact"/>
        <w:ind w:firstLine="420" w:firstLineChars="200"/>
        <w:rPr>
          <w:rFonts w:cs="仿宋" w:asciiTheme="minorEastAsia" w:hAnsiTheme="minorEastAsia" w:eastAsiaTheme="minorEastAsia"/>
          <w:bCs/>
          <w:color w:val="000000" w:themeColor="text1"/>
          <w:szCs w:val="21"/>
        </w:rPr>
      </w:pPr>
      <w:r>
        <w:rPr>
          <w:rFonts w:hint="eastAsia" w:cs="仿宋" w:asciiTheme="minorEastAsia" w:hAnsiTheme="minorEastAsia" w:eastAsiaTheme="minorEastAsia"/>
          <w:bCs/>
          <w:color w:val="000000" w:themeColor="text1"/>
          <w:szCs w:val="21"/>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采购人负责解释。</w:t>
      </w:r>
    </w:p>
    <w:p>
      <w:pPr>
        <w:spacing w:line="560" w:lineRule="exact"/>
        <w:ind w:firstLine="420" w:firstLineChars="200"/>
        <w:rPr>
          <w:rFonts w:ascii="仿宋" w:hAnsi="仿宋" w:eastAsia="仿宋" w:cs="仿宋"/>
          <w:b/>
          <w:color w:val="000000" w:themeColor="text1"/>
          <w:sz w:val="28"/>
          <w:szCs w:val="28"/>
        </w:rPr>
      </w:pPr>
      <w:r>
        <w:rPr>
          <w:rFonts w:hint="eastAsia" w:cs="仿宋" w:asciiTheme="minorEastAsia" w:hAnsiTheme="minorEastAsia" w:eastAsiaTheme="minorEastAsia"/>
          <w:b/>
          <w:color w:val="000000" w:themeColor="text1"/>
          <w:szCs w:val="21"/>
        </w:rPr>
        <w:t>10.3 本招标文件未尽事宜，按《中华人民共和国政府采购法》、《政府采购货物和服务招标投标管理办法》等法律法规的有关规定执行。</w:t>
      </w:r>
    </w:p>
    <w:p>
      <w:pPr>
        <w:autoSpaceDE w:val="0"/>
        <w:autoSpaceDN w:val="0"/>
        <w:adjustRightInd w:val="0"/>
        <w:spacing w:line="480" w:lineRule="exact"/>
        <w:ind w:left="16" w:leftChars="8" w:firstLine="420" w:firstLineChars="200"/>
        <w:jc w:val="left"/>
        <w:rPr>
          <w:rFonts w:ascii="宋体" w:hAnsi="宋体" w:cs="宋体"/>
        </w:rPr>
      </w:pPr>
    </w:p>
    <w:p>
      <w:pPr>
        <w:pStyle w:val="27"/>
        <w:spacing w:line="500" w:lineRule="exact"/>
        <w:rPr>
          <w:rFonts w:ascii="宋体" w:hAnsi="宋体" w:cs="宋体"/>
        </w:rPr>
      </w:pPr>
    </w:p>
    <w:p>
      <w:pPr>
        <w:pStyle w:val="27"/>
        <w:spacing w:line="500" w:lineRule="exact"/>
        <w:jc w:val="both"/>
        <w:rPr>
          <w:rFonts w:ascii="宋体" w:hAnsi="宋体" w:cs="宋体"/>
        </w:rPr>
      </w:pPr>
    </w:p>
    <w:p/>
    <w:p>
      <w:pPr>
        <w:pStyle w:val="2"/>
      </w:pPr>
    </w:p>
    <w:p>
      <w:pPr>
        <w:pStyle w:val="2"/>
      </w:pPr>
    </w:p>
    <w:p>
      <w:pPr>
        <w:pStyle w:val="2"/>
      </w:pPr>
    </w:p>
    <w:p>
      <w:pPr>
        <w:pStyle w:val="2"/>
      </w:pPr>
    </w:p>
    <w:p>
      <w:pPr>
        <w:pStyle w:val="2"/>
      </w:pPr>
    </w:p>
    <w:p>
      <w:pPr>
        <w:pStyle w:val="2"/>
      </w:pPr>
    </w:p>
    <w:p>
      <w:pPr>
        <w:pStyle w:val="2"/>
      </w:pPr>
    </w:p>
    <w:p>
      <w:pPr>
        <w:pStyle w:val="27"/>
        <w:spacing w:line="500" w:lineRule="exact"/>
        <w:rPr>
          <w:rFonts w:ascii="宋体" w:hAnsi="宋体" w:cs="宋体"/>
        </w:rPr>
      </w:pPr>
      <w:r>
        <w:rPr>
          <w:rFonts w:hint="eastAsia" w:ascii="宋体" w:hAnsi="宋体" w:cs="宋体"/>
        </w:rPr>
        <w:t>第三章 评标标准和评标方法</w:t>
      </w:r>
      <w:bookmarkEnd w:id="22"/>
      <w:bookmarkEnd w:id="23"/>
      <w:bookmarkEnd w:id="24"/>
      <w:r>
        <w:rPr>
          <w:rFonts w:hint="eastAsia" w:ascii="宋体" w:hAnsi="宋体" w:cs="宋体"/>
        </w:rPr>
        <w:t>（综合评分法）</w:t>
      </w:r>
    </w:p>
    <w:p>
      <w:pPr>
        <w:tabs>
          <w:tab w:val="left" w:pos="1200"/>
        </w:tabs>
        <w:snapToGrid w:val="0"/>
        <w:spacing w:line="500" w:lineRule="exact"/>
        <w:jc w:val="center"/>
        <w:rPr>
          <w:rFonts w:hAnsi="宋体"/>
          <w:b/>
          <w:bCs/>
          <w:kern w:val="0"/>
          <w:sz w:val="28"/>
          <w:szCs w:val="28"/>
        </w:rPr>
      </w:pPr>
      <w:r>
        <w:rPr>
          <w:rFonts w:hint="eastAsia" w:hAnsi="宋体"/>
          <w:b/>
          <w:bCs/>
          <w:kern w:val="0"/>
          <w:sz w:val="28"/>
          <w:szCs w:val="28"/>
        </w:rPr>
        <w:t>评标原则和评标办法</w:t>
      </w:r>
    </w:p>
    <w:p>
      <w:pPr>
        <w:tabs>
          <w:tab w:val="left" w:pos="1200"/>
        </w:tabs>
        <w:snapToGrid w:val="0"/>
        <w:spacing w:line="500" w:lineRule="exact"/>
        <w:jc w:val="left"/>
        <w:rPr>
          <w:rFonts w:ascii="宋体" w:hAnsi="宋体"/>
          <w:b/>
          <w:bCs/>
          <w:kern w:val="0"/>
          <w:sz w:val="28"/>
          <w:szCs w:val="28"/>
        </w:rPr>
      </w:pPr>
      <w:r>
        <w:rPr>
          <w:rFonts w:hint="eastAsia" w:hAnsi="宋体"/>
          <w:b/>
          <w:bCs/>
          <w:kern w:val="0"/>
          <w:szCs w:val="21"/>
        </w:rPr>
        <w:t> （一）评标原则</w:t>
      </w:r>
    </w:p>
    <w:p>
      <w:pPr>
        <w:tabs>
          <w:tab w:val="left" w:pos="709"/>
        </w:tabs>
        <w:adjustRightInd w:val="0"/>
        <w:spacing w:line="500" w:lineRule="exact"/>
        <w:ind w:firstLine="315" w:firstLineChars="150"/>
        <w:textAlignment w:val="baseline"/>
        <w:rPr>
          <w:rFonts w:ascii="宋体" w:hAnsi="宋体" w:cs="宋体"/>
          <w:kern w:val="0"/>
          <w:szCs w:val="28"/>
        </w:rPr>
      </w:pPr>
      <w:r>
        <w:rPr>
          <w:rFonts w:hint="eastAsia" w:ascii="宋体" w:hAnsi="宋体" w:cs="宋体"/>
          <w:kern w:val="0"/>
          <w:szCs w:val="28"/>
        </w:rPr>
        <w:t>1、按照“公平、公正”的原则对待所有投标人。</w:t>
      </w:r>
    </w:p>
    <w:p>
      <w:pPr>
        <w:tabs>
          <w:tab w:val="left" w:pos="709"/>
        </w:tabs>
        <w:adjustRightInd w:val="0"/>
        <w:spacing w:line="500" w:lineRule="exact"/>
        <w:ind w:firstLine="315" w:firstLineChars="150"/>
        <w:textAlignment w:val="baseline"/>
        <w:rPr>
          <w:rFonts w:ascii="宋体" w:hAnsi="宋体" w:cs="宋体"/>
          <w:kern w:val="0"/>
          <w:szCs w:val="28"/>
        </w:rPr>
      </w:pPr>
      <w:r>
        <w:rPr>
          <w:rFonts w:hint="eastAsia" w:ascii="宋体" w:hAnsi="宋体" w:cs="宋体"/>
          <w:kern w:val="0"/>
          <w:szCs w:val="28"/>
        </w:rPr>
        <w:t>2、按照招标文件的相关规定进行评标、定标。</w:t>
      </w:r>
    </w:p>
    <w:p>
      <w:pPr>
        <w:tabs>
          <w:tab w:val="left" w:pos="709"/>
        </w:tabs>
        <w:adjustRightInd w:val="0"/>
        <w:spacing w:line="500" w:lineRule="exact"/>
        <w:ind w:firstLine="315" w:firstLineChars="150"/>
        <w:textAlignment w:val="baseline"/>
        <w:rPr>
          <w:rFonts w:ascii="宋体" w:hAnsi="宋体" w:cs="宋体"/>
          <w:kern w:val="0"/>
          <w:szCs w:val="28"/>
        </w:rPr>
      </w:pPr>
      <w:r>
        <w:rPr>
          <w:rFonts w:hint="eastAsia" w:ascii="宋体" w:hAnsi="宋体" w:cs="宋体"/>
          <w:kern w:val="0"/>
          <w:szCs w:val="28"/>
        </w:rPr>
        <w:t>3、在评标过程中，评标委员会发现投标人的报价明显低于成本价时，评标委员会可向该投标人提出询问，要求该投标人作出书面说明并提供相关证明材料。投标人不能合理说明及不能提供相关证明材料的，评标委员会认定该投标人以低于成本价恶意竞标，其投标作废标处理。</w:t>
      </w:r>
    </w:p>
    <w:p>
      <w:pPr>
        <w:tabs>
          <w:tab w:val="left" w:pos="709"/>
        </w:tabs>
        <w:adjustRightInd w:val="0"/>
        <w:spacing w:line="500" w:lineRule="exact"/>
        <w:ind w:firstLine="315" w:firstLineChars="150"/>
        <w:textAlignment w:val="baseline"/>
        <w:rPr>
          <w:rFonts w:ascii="宋体" w:hAnsi="宋体" w:cs="宋体"/>
          <w:b/>
          <w:bCs/>
          <w:kern w:val="0"/>
          <w:szCs w:val="28"/>
        </w:rPr>
      </w:pPr>
      <w:r>
        <w:rPr>
          <w:rFonts w:hint="eastAsia" w:ascii="宋体" w:hAnsi="宋体" w:cs="宋体"/>
          <w:b/>
          <w:bCs/>
          <w:kern w:val="0"/>
          <w:szCs w:val="28"/>
        </w:rPr>
        <w:t>（二）评标办法</w:t>
      </w:r>
    </w:p>
    <w:p>
      <w:pPr>
        <w:tabs>
          <w:tab w:val="left" w:pos="709"/>
        </w:tabs>
        <w:adjustRightInd w:val="0"/>
        <w:spacing w:line="500" w:lineRule="exact"/>
        <w:ind w:firstLine="315" w:firstLineChars="150"/>
        <w:textAlignment w:val="baseline"/>
        <w:rPr>
          <w:rFonts w:ascii="宋体" w:hAnsi="宋体" w:cs="宋体"/>
          <w:kern w:val="0"/>
          <w:szCs w:val="28"/>
        </w:rPr>
      </w:pPr>
      <w:r>
        <w:rPr>
          <w:rFonts w:hint="eastAsia" w:ascii="宋体" w:hAnsi="宋体" w:cs="宋体"/>
          <w:kern w:val="0"/>
          <w:szCs w:val="28"/>
        </w:rPr>
        <w:t>本项目采用综合评分法。评标委员会按照招标文件的要求和条件，根据各投标人的价格、商务、技术、对招标文件的响应程度等进行综合评价、评分，将评标总得分按由高到低的顺序进行排列，并依此顺序推荐1名中标候选人。得分相同的按投标报价由低到高顺序排列，得分且投标报价相同的，按技术部分得分顺序排列。</w:t>
      </w:r>
    </w:p>
    <w:p>
      <w:pPr>
        <w:numPr>
          <w:ilvl w:val="0"/>
          <w:numId w:val="7"/>
        </w:numPr>
        <w:adjustRightInd w:val="0"/>
        <w:spacing w:line="500" w:lineRule="exact"/>
        <w:ind w:firstLine="304" w:firstLineChars="145"/>
        <w:jc w:val="left"/>
        <w:textAlignment w:val="baseline"/>
        <w:rPr>
          <w:rFonts w:ascii="宋体" w:hAnsi="宋体" w:cs="宋体"/>
          <w:b/>
          <w:bCs/>
          <w:kern w:val="0"/>
          <w:szCs w:val="21"/>
        </w:rPr>
      </w:pPr>
      <w:r>
        <w:rPr>
          <w:rFonts w:hint="eastAsia" w:ascii="宋体" w:hAnsi="宋体" w:cs="宋体"/>
          <w:b/>
          <w:bCs/>
          <w:kern w:val="0"/>
          <w:szCs w:val="21"/>
        </w:rPr>
        <w:t>评标细则</w:t>
      </w:r>
    </w:p>
    <w:tbl>
      <w:tblPr>
        <w:tblStyle w:val="31"/>
        <w:tblW w:w="94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9"/>
        <w:gridCol w:w="653"/>
        <w:gridCol w:w="2206"/>
        <w:gridCol w:w="5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9" w:type="dxa"/>
            <w:vAlign w:val="center"/>
          </w:tcPr>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审查主体</w:t>
            </w:r>
          </w:p>
        </w:tc>
        <w:tc>
          <w:tcPr>
            <w:tcW w:w="2859" w:type="dxa"/>
            <w:gridSpan w:val="2"/>
            <w:vAlign w:val="center"/>
          </w:tcPr>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评审因素</w:t>
            </w:r>
          </w:p>
        </w:tc>
        <w:tc>
          <w:tcPr>
            <w:tcW w:w="5621" w:type="dxa"/>
            <w:vAlign w:val="center"/>
          </w:tcPr>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979" w:type="dxa"/>
            <w:vMerge w:val="restart"/>
            <w:vAlign w:val="center"/>
          </w:tcPr>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资格审查小组</w:t>
            </w:r>
          </w:p>
        </w:tc>
        <w:tc>
          <w:tcPr>
            <w:tcW w:w="653" w:type="dxa"/>
            <w:vMerge w:val="restart"/>
            <w:vAlign w:val="center"/>
          </w:tcPr>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资</w:t>
            </w:r>
          </w:p>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格</w:t>
            </w:r>
          </w:p>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评</w:t>
            </w:r>
          </w:p>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审</w:t>
            </w:r>
          </w:p>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标</w:t>
            </w:r>
          </w:p>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准</w:t>
            </w:r>
          </w:p>
        </w:tc>
        <w:tc>
          <w:tcPr>
            <w:tcW w:w="2206" w:type="dxa"/>
            <w:vAlign w:val="center"/>
          </w:tcPr>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供应商资格信用承诺函</w:t>
            </w:r>
          </w:p>
        </w:tc>
        <w:tc>
          <w:tcPr>
            <w:tcW w:w="5621" w:type="dxa"/>
            <w:vAlign w:val="center"/>
          </w:tcPr>
          <w:p>
            <w:pPr>
              <w:shd w:val="solid" w:color="FFFFFF" w:fill="auto"/>
              <w:autoSpaceDN w:val="0"/>
              <w:spacing w:line="360" w:lineRule="exact"/>
              <w:rPr>
                <w:rFonts w:ascii="宋体" w:hAnsi="宋体" w:cs="宋体"/>
                <w:shd w:val="clear" w:color="auto" w:fill="FFFFFF"/>
              </w:rPr>
            </w:pPr>
            <w:r>
              <w:rPr>
                <w:rFonts w:hint="eastAsia" w:ascii="宋体" w:hAnsi="宋体" w:cs="宋体"/>
                <w:shd w:val="clear" w:color="auto" w:fill="FFFFFF"/>
              </w:rPr>
              <w:t xml:space="preserve">符合“温县政府采购供应商资格信用承诺函”格式要求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979" w:type="dxa"/>
            <w:vMerge w:val="continue"/>
          </w:tcPr>
          <w:p>
            <w:pPr>
              <w:shd w:val="solid" w:color="FFFFFF" w:fill="auto"/>
              <w:autoSpaceDN w:val="0"/>
              <w:spacing w:line="360" w:lineRule="exact"/>
              <w:jc w:val="center"/>
              <w:rPr>
                <w:rFonts w:ascii="宋体" w:hAnsi="宋体" w:cs="宋体"/>
                <w:shd w:val="clear" w:color="auto" w:fill="FFFFFF"/>
              </w:rPr>
            </w:pPr>
          </w:p>
        </w:tc>
        <w:tc>
          <w:tcPr>
            <w:tcW w:w="653" w:type="dxa"/>
            <w:vMerge w:val="continue"/>
          </w:tcPr>
          <w:p>
            <w:pPr>
              <w:shd w:val="solid" w:color="FFFFFF" w:fill="auto"/>
              <w:autoSpaceDN w:val="0"/>
              <w:spacing w:line="360" w:lineRule="exact"/>
              <w:jc w:val="center"/>
              <w:rPr>
                <w:rFonts w:ascii="宋体" w:hAnsi="宋体" w:cs="宋体"/>
                <w:shd w:val="clear" w:color="auto" w:fill="FFFFFF"/>
              </w:rPr>
            </w:pPr>
          </w:p>
        </w:tc>
        <w:tc>
          <w:tcPr>
            <w:tcW w:w="2206" w:type="dxa"/>
            <w:vAlign w:val="center"/>
          </w:tcPr>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法人代表证明或授权委托书</w:t>
            </w:r>
          </w:p>
        </w:tc>
        <w:tc>
          <w:tcPr>
            <w:tcW w:w="5621" w:type="dxa"/>
            <w:vAlign w:val="center"/>
          </w:tcPr>
          <w:p>
            <w:pPr>
              <w:shd w:val="solid" w:color="FFFFFF" w:fill="auto"/>
              <w:autoSpaceDN w:val="0"/>
              <w:spacing w:line="360" w:lineRule="exact"/>
              <w:rPr>
                <w:rFonts w:ascii="宋体" w:hAnsi="宋体" w:cs="宋体"/>
                <w:shd w:val="clear" w:color="auto" w:fill="FFFFFF"/>
              </w:rPr>
            </w:pPr>
            <w:r>
              <w:rPr>
                <w:rFonts w:hint="eastAsia" w:ascii="宋体" w:hAnsi="宋体" w:cs="宋体"/>
                <w:shd w:val="clear" w:color="auto" w:fill="FFFFFF"/>
              </w:rPr>
              <w:t xml:space="preserve">提供法人代表（负责人）证明或授权委托书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979" w:type="dxa"/>
            <w:vMerge w:val="continue"/>
          </w:tcPr>
          <w:p>
            <w:pPr>
              <w:shd w:val="solid" w:color="FFFFFF" w:fill="auto"/>
              <w:autoSpaceDN w:val="0"/>
              <w:spacing w:line="360" w:lineRule="exact"/>
              <w:jc w:val="center"/>
              <w:rPr>
                <w:rFonts w:ascii="宋体" w:hAnsi="宋体" w:cs="宋体"/>
                <w:shd w:val="clear" w:color="auto" w:fill="FFFFFF"/>
              </w:rPr>
            </w:pPr>
          </w:p>
        </w:tc>
        <w:tc>
          <w:tcPr>
            <w:tcW w:w="653" w:type="dxa"/>
            <w:vMerge w:val="continue"/>
          </w:tcPr>
          <w:p>
            <w:pPr>
              <w:shd w:val="solid" w:color="FFFFFF" w:fill="auto"/>
              <w:autoSpaceDN w:val="0"/>
              <w:spacing w:line="360" w:lineRule="exact"/>
              <w:jc w:val="center"/>
              <w:rPr>
                <w:rFonts w:ascii="宋体" w:hAnsi="宋体" w:cs="宋体"/>
                <w:shd w:val="clear" w:color="auto" w:fill="FFFFFF"/>
              </w:rPr>
            </w:pPr>
          </w:p>
        </w:tc>
        <w:tc>
          <w:tcPr>
            <w:tcW w:w="2206" w:type="dxa"/>
            <w:vAlign w:val="center"/>
          </w:tcPr>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供应商资格要求</w:t>
            </w:r>
          </w:p>
        </w:tc>
        <w:tc>
          <w:tcPr>
            <w:tcW w:w="5621" w:type="dxa"/>
            <w:vAlign w:val="center"/>
          </w:tcPr>
          <w:p>
            <w:pPr>
              <w:shd w:val="solid" w:color="FFFFFF" w:fill="auto"/>
              <w:autoSpaceDN w:val="0"/>
              <w:spacing w:line="360" w:lineRule="exact"/>
              <w:rPr>
                <w:rFonts w:ascii="宋体" w:hAnsi="宋体" w:cs="宋体"/>
                <w:shd w:val="clear" w:color="auto" w:fill="FFFFFF"/>
              </w:rPr>
            </w:pPr>
            <w:r>
              <w:rPr>
                <w:rFonts w:hint="eastAsia" w:ascii="宋体" w:hAnsi="宋体" w:cs="宋体"/>
                <w:shd w:val="clear" w:color="auto" w:fill="FFFFFF"/>
              </w:rPr>
              <w:t>符合第二章投标人须知前附表</w:t>
            </w:r>
            <w:r>
              <w:rPr>
                <w:rFonts w:ascii="宋体" w:hAnsi="宋体" w:cs="宋体"/>
                <w:shd w:val="clear" w:color="auto" w:fill="FFFFFF"/>
              </w:rPr>
              <w:t>第10项</w:t>
            </w:r>
            <w:r>
              <w:rPr>
                <w:rFonts w:hint="eastAsia" w:ascii="宋体" w:hAnsi="宋体" w:cs="宋体"/>
                <w:shd w:val="clear" w:color="auto" w:fill="FFFFFF"/>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979" w:type="dxa"/>
            <w:vMerge w:val="continue"/>
          </w:tcPr>
          <w:p>
            <w:pPr>
              <w:shd w:val="solid" w:color="FFFFFF" w:fill="auto"/>
              <w:autoSpaceDN w:val="0"/>
              <w:spacing w:line="360" w:lineRule="exact"/>
              <w:jc w:val="center"/>
              <w:rPr>
                <w:rFonts w:ascii="宋体" w:hAnsi="宋体" w:cs="宋体"/>
                <w:shd w:val="clear" w:color="auto" w:fill="FFFFFF"/>
              </w:rPr>
            </w:pPr>
          </w:p>
        </w:tc>
        <w:tc>
          <w:tcPr>
            <w:tcW w:w="653" w:type="dxa"/>
            <w:vMerge w:val="continue"/>
          </w:tcPr>
          <w:p>
            <w:pPr>
              <w:shd w:val="solid" w:color="FFFFFF" w:fill="auto"/>
              <w:autoSpaceDN w:val="0"/>
              <w:spacing w:line="360" w:lineRule="exact"/>
              <w:jc w:val="center"/>
              <w:rPr>
                <w:rFonts w:ascii="宋体" w:hAnsi="宋体" w:cs="宋体"/>
                <w:shd w:val="clear" w:color="auto" w:fill="FFFFFF"/>
              </w:rPr>
            </w:pPr>
          </w:p>
        </w:tc>
        <w:tc>
          <w:tcPr>
            <w:tcW w:w="2206" w:type="dxa"/>
            <w:vAlign w:val="center"/>
          </w:tcPr>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无行贿犯罪承诺书</w:t>
            </w:r>
          </w:p>
        </w:tc>
        <w:tc>
          <w:tcPr>
            <w:tcW w:w="5621" w:type="dxa"/>
            <w:vAlign w:val="center"/>
          </w:tcPr>
          <w:p>
            <w:pPr>
              <w:shd w:val="solid" w:color="FFFFFF" w:fill="auto"/>
              <w:autoSpaceDN w:val="0"/>
              <w:spacing w:line="360" w:lineRule="exact"/>
              <w:rPr>
                <w:rFonts w:ascii="宋体" w:hAnsi="宋体" w:cs="宋体"/>
                <w:shd w:val="clear" w:color="auto" w:fill="FFFFFF"/>
              </w:rPr>
            </w:pPr>
            <w:r>
              <w:rPr>
                <w:rFonts w:hint="eastAsia" w:ascii="宋体" w:hAnsi="宋体" w:cs="宋体"/>
                <w:shd w:val="clear" w:color="auto" w:fill="FFFFFF"/>
              </w:rPr>
              <w:t>符合第二章投标人须知前附表第10项规定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979" w:type="dxa"/>
            <w:vMerge w:val="continue"/>
          </w:tcPr>
          <w:p>
            <w:pPr>
              <w:shd w:val="solid" w:color="FFFFFF" w:fill="auto"/>
              <w:autoSpaceDN w:val="0"/>
              <w:spacing w:line="360" w:lineRule="exact"/>
              <w:jc w:val="center"/>
              <w:rPr>
                <w:rFonts w:ascii="宋体" w:hAnsi="宋体" w:cs="宋体"/>
                <w:shd w:val="clear" w:color="auto" w:fill="FFFFFF"/>
              </w:rPr>
            </w:pPr>
          </w:p>
        </w:tc>
        <w:tc>
          <w:tcPr>
            <w:tcW w:w="653" w:type="dxa"/>
            <w:vMerge w:val="continue"/>
          </w:tcPr>
          <w:p>
            <w:pPr>
              <w:shd w:val="solid" w:color="FFFFFF" w:fill="auto"/>
              <w:autoSpaceDN w:val="0"/>
              <w:spacing w:line="360" w:lineRule="exact"/>
              <w:jc w:val="center"/>
              <w:rPr>
                <w:rFonts w:ascii="宋体" w:hAnsi="宋体" w:cs="宋体"/>
                <w:shd w:val="clear" w:color="auto" w:fill="FFFFFF"/>
              </w:rPr>
            </w:pPr>
          </w:p>
        </w:tc>
        <w:tc>
          <w:tcPr>
            <w:tcW w:w="2206" w:type="dxa"/>
            <w:vAlign w:val="center"/>
          </w:tcPr>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信誉要求</w:t>
            </w:r>
          </w:p>
        </w:tc>
        <w:tc>
          <w:tcPr>
            <w:tcW w:w="5621" w:type="dxa"/>
            <w:vAlign w:val="center"/>
          </w:tcPr>
          <w:p>
            <w:pPr>
              <w:shd w:val="solid" w:color="FFFFFF" w:fill="auto"/>
              <w:autoSpaceDN w:val="0"/>
              <w:spacing w:line="360" w:lineRule="exact"/>
              <w:rPr>
                <w:rFonts w:ascii="宋体" w:hAnsi="宋体" w:cs="宋体"/>
                <w:shd w:val="clear" w:color="auto" w:fill="FFFFFF"/>
              </w:rPr>
            </w:pPr>
            <w:r>
              <w:rPr>
                <w:rFonts w:hint="eastAsia" w:ascii="宋体" w:hAnsi="宋体" w:cs="宋体"/>
                <w:shd w:val="clear" w:color="auto" w:fill="FFFFFF"/>
              </w:rPr>
              <w:t>符合第二章投标人须知前附表第10项规定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979" w:type="dxa"/>
            <w:vMerge w:val="restart"/>
            <w:vAlign w:val="center"/>
          </w:tcPr>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评标委员会</w:t>
            </w:r>
          </w:p>
        </w:tc>
        <w:tc>
          <w:tcPr>
            <w:tcW w:w="653" w:type="dxa"/>
            <w:vMerge w:val="restart"/>
            <w:vAlign w:val="center"/>
          </w:tcPr>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符</w:t>
            </w:r>
          </w:p>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合</w:t>
            </w:r>
          </w:p>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性</w:t>
            </w:r>
          </w:p>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评</w:t>
            </w:r>
          </w:p>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审</w:t>
            </w:r>
          </w:p>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标</w:t>
            </w:r>
          </w:p>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准</w:t>
            </w:r>
          </w:p>
        </w:tc>
        <w:tc>
          <w:tcPr>
            <w:tcW w:w="2206" w:type="dxa"/>
            <w:vAlign w:val="center"/>
          </w:tcPr>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供应商名称</w:t>
            </w:r>
          </w:p>
        </w:tc>
        <w:tc>
          <w:tcPr>
            <w:tcW w:w="5621" w:type="dxa"/>
            <w:vAlign w:val="center"/>
          </w:tcPr>
          <w:p>
            <w:pPr>
              <w:shd w:val="solid" w:color="FFFFFF" w:fill="auto"/>
              <w:autoSpaceDN w:val="0"/>
              <w:spacing w:line="360" w:lineRule="exact"/>
              <w:rPr>
                <w:rFonts w:ascii="宋体" w:hAnsi="宋体" w:cs="宋体"/>
                <w:shd w:val="clear" w:color="auto" w:fill="FFFFFF"/>
              </w:rPr>
            </w:pPr>
            <w:r>
              <w:rPr>
                <w:rFonts w:hint="eastAsia" w:ascii="宋体" w:hAnsi="宋体" w:cs="宋体"/>
                <w:shd w:val="clear" w:color="auto" w:fill="FFFFFF"/>
              </w:rPr>
              <w:t>与《营业执照》等证件一致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979" w:type="dxa"/>
            <w:vMerge w:val="continue"/>
          </w:tcPr>
          <w:p>
            <w:pPr>
              <w:shd w:val="solid" w:color="FFFFFF" w:fill="auto"/>
              <w:autoSpaceDN w:val="0"/>
              <w:spacing w:line="360" w:lineRule="exact"/>
              <w:jc w:val="center"/>
              <w:rPr>
                <w:rFonts w:ascii="宋体" w:hAnsi="宋体" w:cs="宋体"/>
                <w:shd w:val="clear" w:color="auto" w:fill="FFFFFF"/>
              </w:rPr>
            </w:pPr>
          </w:p>
        </w:tc>
        <w:tc>
          <w:tcPr>
            <w:tcW w:w="653" w:type="dxa"/>
            <w:vMerge w:val="continue"/>
          </w:tcPr>
          <w:p>
            <w:pPr>
              <w:shd w:val="solid" w:color="FFFFFF" w:fill="auto"/>
              <w:autoSpaceDN w:val="0"/>
              <w:spacing w:line="360" w:lineRule="exact"/>
              <w:jc w:val="center"/>
              <w:rPr>
                <w:rFonts w:ascii="宋体" w:hAnsi="宋体" w:cs="宋体"/>
                <w:shd w:val="clear" w:color="auto" w:fill="FFFFFF"/>
              </w:rPr>
            </w:pPr>
          </w:p>
        </w:tc>
        <w:tc>
          <w:tcPr>
            <w:tcW w:w="2206" w:type="dxa"/>
            <w:vAlign w:val="center"/>
          </w:tcPr>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投标函签字盖章</w:t>
            </w:r>
          </w:p>
        </w:tc>
        <w:tc>
          <w:tcPr>
            <w:tcW w:w="5621" w:type="dxa"/>
            <w:vAlign w:val="center"/>
          </w:tcPr>
          <w:p>
            <w:pPr>
              <w:shd w:val="solid" w:color="FFFFFF" w:fill="auto"/>
              <w:autoSpaceDN w:val="0"/>
              <w:spacing w:line="360" w:lineRule="exact"/>
              <w:rPr>
                <w:rFonts w:ascii="宋体" w:hAnsi="宋体" w:cs="宋体"/>
                <w:shd w:val="clear" w:color="auto" w:fill="FFFFFF"/>
              </w:rPr>
            </w:pPr>
            <w:r>
              <w:rPr>
                <w:rFonts w:hint="eastAsia" w:ascii="宋体" w:hAnsi="宋体" w:cs="宋体"/>
                <w:shd w:val="clear" w:color="auto" w:fill="FFFFFF"/>
              </w:rPr>
              <w:t>由法定代表人（负责人）或委托代理人签字并加盖单位公章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979" w:type="dxa"/>
            <w:vMerge w:val="continue"/>
          </w:tcPr>
          <w:p>
            <w:pPr>
              <w:shd w:val="solid" w:color="FFFFFF" w:fill="auto"/>
              <w:autoSpaceDN w:val="0"/>
              <w:spacing w:line="360" w:lineRule="exact"/>
              <w:jc w:val="center"/>
              <w:rPr>
                <w:rFonts w:ascii="宋体" w:hAnsi="宋体" w:cs="宋体"/>
                <w:shd w:val="clear" w:color="auto" w:fill="FFFFFF"/>
              </w:rPr>
            </w:pPr>
          </w:p>
        </w:tc>
        <w:tc>
          <w:tcPr>
            <w:tcW w:w="653" w:type="dxa"/>
            <w:vMerge w:val="continue"/>
          </w:tcPr>
          <w:p>
            <w:pPr>
              <w:shd w:val="solid" w:color="FFFFFF" w:fill="auto"/>
              <w:autoSpaceDN w:val="0"/>
              <w:spacing w:line="360" w:lineRule="exact"/>
              <w:jc w:val="center"/>
              <w:rPr>
                <w:rFonts w:ascii="宋体" w:hAnsi="宋体" w:cs="宋体"/>
                <w:shd w:val="clear" w:color="auto" w:fill="FFFFFF"/>
              </w:rPr>
            </w:pPr>
          </w:p>
        </w:tc>
        <w:tc>
          <w:tcPr>
            <w:tcW w:w="2206" w:type="dxa"/>
            <w:vAlign w:val="center"/>
          </w:tcPr>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投标文件格式</w:t>
            </w:r>
          </w:p>
        </w:tc>
        <w:tc>
          <w:tcPr>
            <w:tcW w:w="5621" w:type="dxa"/>
            <w:vAlign w:val="center"/>
          </w:tcPr>
          <w:p>
            <w:pPr>
              <w:shd w:val="solid" w:color="FFFFFF" w:fill="auto"/>
              <w:autoSpaceDN w:val="0"/>
              <w:spacing w:line="360" w:lineRule="exact"/>
              <w:rPr>
                <w:rFonts w:ascii="宋体" w:hAnsi="宋体" w:cs="宋体"/>
                <w:shd w:val="clear" w:color="auto" w:fill="FFFFFF"/>
              </w:rPr>
            </w:pPr>
            <w:r>
              <w:rPr>
                <w:rFonts w:hint="eastAsia" w:ascii="宋体" w:hAnsi="宋体" w:cs="宋体"/>
                <w:shd w:val="clear" w:color="auto" w:fill="FFFFFF"/>
              </w:rPr>
              <w:t>符合招标文件格式要求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979" w:type="dxa"/>
            <w:vMerge w:val="continue"/>
          </w:tcPr>
          <w:p>
            <w:pPr>
              <w:shd w:val="solid" w:color="FFFFFF" w:fill="auto"/>
              <w:autoSpaceDN w:val="0"/>
              <w:spacing w:line="360" w:lineRule="exact"/>
              <w:jc w:val="center"/>
              <w:rPr>
                <w:rFonts w:ascii="宋体" w:hAnsi="宋体" w:cs="宋体"/>
                <w:shd w:val="clear" w:color="auto" w:fill="FFFFFF"/>
              </w:rPr>
            </w:pPr>
          </w:p>
        </w:tc>
        <w:tc>
          <w:tcPr>
            <w:tcW w:w="653" w:type="dxa"/>
            <w:vMerge w:val="continue"/>
          </w:tcPr>
          <w:p>
            <w:pPr>
              <w:shd w:val="solid" w:color="FFFFFF" w:fill="auto"/>
              <w:autoSpaceDN w:val="0"/>
              <w:spacing w:line="360" w:lineRule="exact"/>
              <w:jc w:val="center"/>
              <w:rPr>
                <w:rFonts w:ascii="宋体" w:hAnsi="宋体" w:cs="宋体"/>
                <w:shd w:val="clear" w:color="auto" w:fill="FFFFFF"/>
              </w:rPr>
            </w:pPr>
          </w:p>
        </w:tc>
        <w:tc>
          <w:tcPr>
            <w:tcW w:w="2206" w:type="dxa"/>
            <w:vAlign w:val="center"/>
          </w:tcPr>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投标内容和技术标准</w:t>
            </w:r>
          </w:p>
        </w:tc>
        <w:tc>
          <w:tcPr>
            <w:tcW w:w="5621" w:type="dxa"/>
            <w:vAlign w:val="center"/>
          </w:tcPr>
          <w:p>
            <w:pPr>
              <w:shd w:val="solid" w:color="FFFFFF" w:fill="auto"/>
              <w:autoSpaceDN w:val="0"/>
              <w:spacing w:line="360" w:lineRule="exact"/>
              <w:rPr>
                <w:rFonts w:ascii="宋体" w:hAnsi="宋体" w:cs="宋体"/>
                <w:shd w:val="clear" w:color="auto" w:fill="FFFFFF"/>
              </w:rPr>
            </w:pPr>
            <w:r>
              <w:rPr>
                <w:rFonts w:hint="eastAsia" w:ascii="宋体" w:hAnsi="宋体" w:cs="宋体"/>
                <w:shd w:val="clear" w:color="auto" w:fill="FFFFFF"/>
              </w:rPr>
              <w:t>符合本项目招标文件规定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979" w:type="dxa"/>
            <w:vMerge w:val="continue"/>
          </w:tcPr>
          <w:p>
            <w:pPr>
              <w:shd w:val="solid" w:color="FFFFFF" w:fill="auto"/>
              <w:autoSpaceDN w:val="0"/>
              <w:spacing w:line="360" w:lineRule="exact"/>
              <w:jc w:val="center"/>
              <w:rPr>
                <w:rFonts w:ascii="宋体" w:hAnsi="宋体" w:cs="宋体"/>
                <w:shd w:val="clear" w:color="auto" w:fill="FFFFFF"/>
              </w:rPr>
            </w:pPr>
          </w:p>
        </w:tc>
        <w:tc>
          <w:tcPr>
            <w:tcW w:w="653" w:type="dxa"/>
            <w:vMerge w:val="continue"/>
          </w:tcPr>
          <w:p>
            <w:pPr>
              <w:shd w:val="solid" w:color="FFFFFF" w:fill="auto"/>
              <w:autoSpaceDN w:val="0"/>
              <w:spacing w:line="360" w:lineRule="exact"/>
              <w:jc w:val="center"/>
              <w:rPr>
                <w:rFonts w:ascii="宋体" w:hAnsi="宋体" w:cs="宋体"/>
                <w:shd w:val="clear" w:color="auto" w:fill="FFFFFF"/>
              </w:rPr>
            </w:pPr>
          </w:p>
        </w:tc>
        <w:tc>
          <w:tcPr>
            <w:tcW w:w="2206" w:type="dxa"/>
            <w:vAlign w:val="center"/>
          </w:tcPr>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合同履行期限</w:t>
            </w:r>
          </w:p>
        </w:tc>
        <w:tc>
          <w:tcPr>
            <w:tcW w:w="5621" w:type="dxa"/>
            <w:vAlign w:val="center"/>
          </w:tcPr>
          <w:p>
            <w:pPr>
              <w:shd w:val="solid" w:color="FFFFFF" w:fill="auto"/>
              <w:autoSpaceDN w:val="0"/>
              <w:spacing w:line="360" w:lineRule="exact"/>
              <w:rPr>
                <w:rFonts w:ascii="宋体" w:hAnsi="宋体" w:cs="宋体"/>
                <w:shd w:val="clear" w:color="auto" w:fill="FFFFFF"/>
              </w:rPr>
            </w:pPr>
            <w:r>
              <w:rPr>
                <w:rFonts w:hint="eastAsia" w:ascii="宋体" w:hAnsi="宋体" w:cs="宋体"/>
                <w:shd w:val="clear" w:color="auto" w:fill="FFFFFF"/>
              </w:rPr>
              <w:t>合同签订后30日历天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79" w:type="dxa"/>
            <w:vMerge w:val="continue"/>
          </w:tcPr>
          <w:p>
            <w:pPr>
              <w:shd w:val="solid" w:color="FFFFFF" w:fill="auto"/>
              <w:autoSpaceDN w:val="0"/>
              <w:spacing w:line="360" w:lineRule="exact"/>
              <w:jc w:val="center"/>
              <w:rPr>
                <w:rFonts w:ascii="宋体" w:hAnsi="宋体" w:cs="宋体"/>
                <w:shd w:val="clear" w:color="auto" w:fill="FFFFFF"/>
              </w:rPr>
            </w:pPr>
          </w:p>
        </w:tc>
        <w:tc>
          <w:tcPr>
            <w:tcW w:w="653" w:type="dxa"/>
            <w:vMerge w:val="continue"/>
          </w:tcPr>
          <w:p>
            <w:pPr>
              <w:shd w:val="solid" w:color="FFFFFF" w:fill="auto"/>
              <w:autoSpaceDN w:val="0"/>
              <w:spacing w:line="360" w:lineRule="exact"/>
              <w:jc w:val="center"/>
              <w:rPr>
                <w:rFonts w:ascii="宋体" w:hAnsi="宋体" w:cs="宋体"/>
                <w:shd w:val="clear" w:color="auto" w:fill="FFFFFF"/>
              </w:rPr>
            </w:pPr>
          </w:p>
        </w:tc>
        <w:tc>
          <w:tcPr>
            <w:tcW w:w="2206" w:type="dxa"/>
            <w:vAlign w:val="center"/>
          </w:tcPr>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质量要求</w:t>
            </w:r>
          </w:p>
        </w:tc>
        <w:tc>
          <w:tcPr>
            <w:tcW w:w="5621" w:type="dxa"/>
            <w:vAlign w:val="center"/>
          </w:tcPr>
          <w:p>
            <w:pPr>
              <w:shd w:val="solid" w:color="FFFFFF" w:fill="auto"/>
              <w:autoSpaceDN w:val="0"/>
              <w:spacing w:line="360" w:lineRule="exact"/>
              <w:rPr>
                <w:rFonts w:ascii="宋体" w:hAnsi="宋体" w:cs="宋体"/>
                <w:shd w:val="clear" w:color="auto" w:fill="FFFFFF"/>
              </w:rPr>
            </w:pPr>
            <w:r>
              <w:rPr>
                <w:rFonts w:hint="eastAsia" w:ascii="宋体" w:hAnsi="宋体" w:cs="宋体"/>
                <w:shd w:val="clear" w:color="auto" w:fill="FFFFFF"/>
              </w:rPr>
              <w:t>符合现行标准、规范、规定等，满足招标人需求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79" w:type="dxa"/>
            <w:vMerge w:val="continue"/>
          </w:tcPr>
          <w:p>
            <w:pPr>
              <w:shd w:val="solid" w:color="FFFFFF" w:fill="auto"/>
              <w:autoSpaceDN w:val="0"/>
              <w:spacing w:line="360" w:lineRule="exact"/>
              <w:jc w:val="center"/>
              <w:rPr>
                <w:rFonts w:ascii="宋体" w:hAnsi="宋体" w:cs="宋体"/>
                <w:shd w:val="clear" w:color="auto" w:fill="FFFFFF"/>
              </w:rPr>
            </w:pPr>
          </w:p>
        </w:tc>
        <w:tc>
          <w:tcPr>
            <w:tcW w:w="653" w:type="dxa"/>
            <w:vMerge w:val="continue"/>
          </w:tcPr>
          <w:p>
            <w:pPr>
              <w:shd w:val="solid" w:color="FFFFFF" w:fill="auto"/>
              <w:autoSpaceDN w:val="0"/>
              <w:spacing w:line="360" w:lineRule="exact"/>
              <w:jc w:val="center"/>
              <w:rPr>
                <w:rFonts w:ascii="宋体" w:hAnsi="宋体" w:cs="宋体"/>
                <w:shd w:val="clear" w:color="auto" w:fill="FFFFFF"/>
              </w:rPr>
            </w:pPr>
          </w:p>
        </w:tc>
        <w:tc>
          <w:tcPr>
            <w:tcW w:w="2206" w:type="dxa"/>
            <w:vAlign w:val="center"/>
          </w:tcPr>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投标报价</w:t>
            </w:r>
          </w:p>
        </w:tc>
        <w:tc>
          <w:tcPr>
            <w:tcW w:w="5621" w:type="dxa"/>
            <w:vAlign w:val="center"/>
          </w:tcPr>
          <w:p>
            <w:pPr>
              <w:shd w:val="solid" w:color="FFFFFF" w:fill="auto"/>
              <w:autoSpaceDN w:val="0"/>
              <w:spacing w:line="360" w:lineRule="exact"/>
              <w:rPr>
                <w:rFonts w:ascii="宋体" w:hAnsi="宋体" w:cs="宋体"/>
                <w:shd w:val="clear" w:color="auto" w:fill="FFFFFF"/>
              </w:rPr>
            </w:pPr>
            <w:r>
              <w:rPr>
                <w:rFonts w:hint="eastAsia" w:ascii="宋体" w:hAnsi="宋体" w:cs="宋体"/>
                <w:shd w:val="clear" w:color="auto" w:fill="FFFFFF"/>
              </w:rPr>
              <w:t>只能有一个有效报价，且不能超过采购预算价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79" w:type="dxa"/>
            <w:vMerge w:val="continue"/>
          </w:tcPr>
          <w:p>
            <w:pPr>
              <w:shd w:val="solid" w:color="FFFFFF" w:fill="auto"/>
              <w:autoSpaceDN w:val="0"/>
              <w:spacing w:line="360" w:lineRule="exact"/>
              <w:jc w:val="center"/>
              <w:rPr>
                <w:rFonts w:ascii="宋体" w:hAnsi="宋体" w:cs="宋体"/>
                <w:shd w:val="clear" w:color="auto" w:fill="FFFFFF"/>
              </w:rPr>
            </w:pPr>
          </w:p>
        </w:tc>
        <w:tc>
          <w:tcPr>
            <w:tcW w:w="653" w:type="dxa"/>
            <w:vMerge w:val="continue"/>
          </w:tcPr>
          <w:p>
            <w:pPr>
              <w:shd w:val="solid" w:color="FFFFFF" w:fill="auto"/>
              <w:autoSpaceDN w:val="0"/>
              <w:spacing w:line="360" w:lineRule="exact"/>
              <w:jc w:val="center"/>
              <w:rPr>
                <w:rFonts w:ascii="宋体" w:hAnsi="宋体" w:cs="宋体"/>
                <w:shd w:val="clear" w:color="auto" w:fill="FFFFFF"/>
              </w:rPr>
            </w:pPr>
          </w:p>
        </w:tc>
        <w:tc>
          <w:tcPr>
            <w:tcW w:w="2206" w:type="dxa"/>
            <w:vAlign w:val="center"/>
          </w:tcPr>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投标有效期</w:t>
            </w:r>
          </w:p>
        </w:tc>
        <w:tc>
          <w:tcPr>
            <w:tcW w:w="5621" w:type="dxa"/>
            <w:vAlign w:val="center"/>
          </w:tcPr>
          <w:p>
            <w:pPr>
              <w:shd w:val="solid" w:color="FFFFFF" w:fill="auto"/>
              <w:autoSpaceDN w:val="0"/>
              <w:spacing w:line="360" w:lineRule="exact"/>
              <w:rPr>
                <w:rFonts w:ascii="宋体" w:hAnsi="宋体" w:cs="宋体"/>
                <w:shd w:val="clear" w:color="auto" w:fill="FFFFFF"/>
              </w:rPr>
            </w:pPr>
            <w:r>
              <w:rPr>
                <w:rFonts w:hint="eastAsia" w:ascii="宋体" w:hAnsi="宋体" w:cs="宋体"/>
                <w:shd w:val="clear" w:color="auto" w:fill="FFFFFF"/>
              </w:rPr>
              <w:t>投标文件递交截止日起 60 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79" w:type="dxa"/>
            <w:vMerge w:val="continue"/>
          </w:tcPr>
          <w:p>
            <w:pPr>
              <w:shd w:val="solid" w:color="FFFFFF" w:fill="auto"/>
              <w:autoSpaceDN w:val="0"/>
              <w:spacing w:line="360" w:lineRule="exact"/>
              <w:jc w:val="center"/>
              <w:rPr>
                <w:rFonts w:ascii="宋体" w:hAnsi="宋体" w:cs="宋体"/>
                <w:shd w:val="clear" w:color="auto" w:fill="FFFFFF"/>
              </w:rPr>
            </w:pPr>
          </w:p>
        </w:tc>
        <w:tc>
          <w:tcPr>
            <w:tcW w:w="653" w:type="dxa"/>
            <w:vMerge w:val="continue"/>
          </w:tcPr>
          <w:p>
            <w:pPr>
              <w:shd w:val="solid" w:color="FFFFFF" w:fill="auto"/>
              <w:autoSpaceDN w:val="0"/>
              <w:spacing w:line="360" w:lineRule="exact"/>
              <w:jc w:val="center"/>
              <w:rPr>
                <w:rFonts w:ascii="宋体" w:hAnsi="宋体" w:cs="宋体"/>
                <w:shd w:val="clear" w:color="auto" w:fill="FFFFFF"/>
              </w:rPr>
            </w:pPr>
          </w:p>
        </w:tc>
        <w:tc>
          <w:tcPr>
            <w:tcW w:w="2206" w:type="dxa"/>
            <w:vAlign w:val="center"/>
          </w:tcPr>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招标项目技术参数要求</w:t>
            </w:r>
          </w:p>
        </w:tc>
        <w:tc>
          <w:tcPr>
            <w:tcW w:w="5621" w:type="dxa"/>
            <w:vAlign w:val="center"/>
          </w:tcPr>
          <w:p>
            <w:pPr>
              <w:shd w:val="solid" w:color="FFFFFF" w:fill="auto"/>
              <w:autoSpaceDN w:val="0"/>
              <w:spacing w:line="360" w:lineRule="exact"/>
              <w:rPr>
                <w:rFonts w:ascii="宋体" w:hAnsi="宋体" w:cs="宋体"/>
                <w:shd w:val="clear" w:color="auto" w:fill="FFFFFF"/>
              </w:rPr>
            </w:pPr>
            <w:r>
              <w:rPr>
                <w:rFonts w:hint="eastAsia" w:ascii="宋体" w:hAnsi="宋体" w:cs="宋体"/>
                <w:shd w:val="clear" w:color="auto" w:fill="FFFFFF"/>
              </w:rPr>
              <w:t>符合第四章“采购需求”规定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79" w:type="dxa"/>
            <w:vMerge w:val="continue"/>
          </w:tcPr>
          <w:p>
            <w:pPr>
              <w:shd w:val="solid" w:color="FFFFFF" w:fill="auto"/>
              <w:autoSpaceDN w:val="0"/>
              <w:spacing w:line="360" w:lineRule="exact"/>
              <w:jc w:val="center"/>
              <w:rPr>
                <w:rFonts w:ascii="宋体" w:hAnsi="宋体" w:cs="宋体"/>
                <w:shd w:val="clear" w:color="auto" w:fill="FFFFFF"/>
              </w:rPr>
            </w:pPr>
          </w:p>
        </w:tc>
        <w:tc>
          <w:tcPr>
            <w:tcW w:w="653" w:type="dxa"/>
            <w:vMerge w:val="continue"/>
          </w:tcPr>
          <w:p>
            <w:pPr>
              <w:shd w:val="solid" w:color="FFFFFF" w:fill="auto"/>
              <w:autoSpaceDN w:val="0"/>
              <w:spacing w:line="360" w:lineRule="exact"/>
              <w:jc w:val="center"/>
              <w:rPr>
                <w:rFonts w:ascii="宋体" w:hAnsi="宋体" w:cs="宋体"/>
                <w:shd w:val="clear" w:color="auto" w:fill="FFFFFF"/>
              </w:rPr>
            </w:pPr>
          </w:p>
        </w:tc>
        <w:tc>
          <w:tcPr>
            <w:tcW w:w="2206" w:type="dxa"/>
            <w:vAlign w:val="center"/>
          </w:tcPr>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权利义务</w:t>
            </w:r>
          </w:p>
        </w:tc>
        <w:tc>
          <w:tcPr>
            <w:tcW w:w="5621" w:type="dxa"/>
            <w:vAlign w:val="center"/>
          </w:tcPr>
          <w:p>
            <w:pPr>
              <w:shd w:val="solid" w:color="FFFFFF" w:fill="auto"/>
              <w:autoSpaceDN w:val="0"/>
              <w:spacing w:line="360" w:lineRule="exact"/>
              <w:rPr>
                <w:rFonts w:ascii="宋体" w:hAnsi="宋体" w:cs="宋体"/>
                <w:shd w:val="clear" w:color="auto" w:fill="FFFFFF"/>
              </w:rPr>
            </w:pPr>
            <w:r>
              <w:rPr>
                <w:rFonts w:hint="eastAsia" w:ascii="宋体" w:hAnsi="宋体" w:cs="宋体"/>
                <w:shd w:val="clear" w:color="auto" w:fill="FFFFFF"/>
              </w:rPr>
              <w:t>符合第五章“合同签订及条款”规定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79" w:type="dxa"/>
            <w:vMerge w:val="continue"/>
          </w:tcPr>
          <w:p>
            <w:pPr>
              <w:shd w:val="solid" w:color="FFFFFF" w:fill="auto"/>
              <w:autoSpaceDN w:val="0"/>
              <w:spacing w:line="360" w:lineRule="exact"/>
              <w:jc w:val="center"/>
              <w:rPr>
                <w:rFonts w:ascii="宋体" w:hAnsi="宋体" w:cs="宋体"/>
                <w:shd w:val="clear" w:color="auto" w:fill="FFFFFF"/>
              </w:rPr>
            </w:pPr>
          </w:p>
        </w:tc>
        <w:tc>
          <w:tcPr>
            <w:tcW w:w="653" w:type="dxa"/>
            <w:vMerge w:val="continue"/>
          </w:tcPr>
          <w:p>
            <w:pPr>
              <w:shd w:val="solid" w:color="FFFFFF" w:fill="auto"/>
              <w:autoSpaceDN w:val="0"/>
              <w:spacing w:line="360" w:lineRule="exact"/>
              <w:jc w:val="center"/>
              <w:rPr>
                <w:rFonts w:ascii="宋体" w:hAnsi="宋体" w:cs="宋体"/>
                <w:shd w:val="clear" w:color="auto" w:fill="FFFFFF"/>
              </w:rPr>
            </w:pPr>
          </w:p>
        </w:tc>
        <w:tc>
          <w:tcPr>
            <w:tcW w:w="2206" w:type="dxa"/>
            <w:vAlign w:val="center"/>
          </w:tcPr>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投标文件的其他响应</w:t>
            </w:r>
          </w:p>
        </w:tc>
        <w:tc>
          <w:tcPr>
            <w:tcW w:w="5621" w:type="dxa"/>
            <w:vAlign w:val="center"/>
          </w:tcPr>
          <w:p>
            <w:pPr>
              <w:shd w:val="solid" w:color="FFFFFF" w:fill="auto"/>
              <w:autoSpaceDN w:val="0"/>
              <w:spacing w:line="360" w:lineRule="exact"/>
              <w:rPr>
                <w:rFonts w:ascii="宋体" w:hAnsi="宋体" w:cs="宋体"/>
                <w:shd w:val="clear" w:color="auto" w:fill="FFFFFF"/>
              </w:rPr>
            </w:pPr>
            <w:r>
              <w:rPr>
                <w:rFonts w:hint="eastAsia" w:ascii="宋体" w:hAnsi="宋体" w:cs="宋体"/>
                <w:shd w:val="clear" w:color="auto" w:fill="FFFFFF"/>
              </w:rPr>
              <w:t>符合法律、法规和招标文件中规定的其他实质性要求的</w:t>
            </w:r>
          </w:p>
        </w:tc>
      </w:tr>
    </w:tbl>
    <w:p>
      <w:pPr>
        <w:pStyle w:val="2"/>
      </w:pPr>
    </w:p>
    <w:p>
      <w:pPr>
        <w:pStyle w:val="12"/>
        <w:spacing w:line="500" w:lineRule="exact"/>
        <w:jc w:val="center"/>
        <w:rPr>
          <w:rFonts w:ascii="宋体" w:hAnsi="宋体" w:cs="宋体"/>
          <w:b/>
          <w:bCs/>
          <w:sz w:val="28"/>
          <w:szCs w:val="28"/>
        </w:rPr>
      </w:pPr>
      <w:r>
        <w:rPr>
          <w:rFonts w:hint="eastAsia" w:ascii="宋体" w:hAnsi="宋体" w:cs="宋体"/>
          <w:b/>
          <w:bCs/>
          <w:sz w:val="28"/>
          <w:szCs w:val="28"/>
        </w:rPr>
        <w:t>评分细则</w:t>
      </w:r>
    </w:p>
    <w:p>
      <w:pPr>
        <w:pStyle w:val="13"/>
        <w:rPr>
          <w:rFonts w:ascii="宋体" w:hAnsi="宋体" w:cs="宋体"/>
          <w:b/>
          <w:bCs/>
          <w:sz w:val="21"/>
          <w:szCs w:val="21"/>
        </w:rPr>
      </w:pPr>
      <w:r>
        <w:rPr>
          <w:rFonts w:hint="eastAsia" w:ascii="宋体" w:hAnsi="宋体" w:cs="宋体"/>
          <w:b/>
          <w:bCs/>
          <w:sz w:val="21"/>
          <w:szCs w:val="21"/>
        </w:rPr>
        <w:t>总分为100分，评分标准及各分项分值分配如下：</w:t>
      </w:r>
    </w:p>
    <w:tbl>
      <w:tblPr>
        <w:tblStyle w:val="31"/>
        <w:tblW w:w="94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4"/>
        <w:gridCol w:w="1271"/>
        <w:gridCol w:w="69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vAlign w:val="center"/>
          </w:tcPr>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评分项目</w:t>
            </w:r>
          </w:p>
        </w:tc>
        <w:tc>
          <w:tcPr>
            <w:tcW w:w="1271" w:type="dxa"/>
            <w:vAlign w:val="center"/>
          </w:tcPr>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评分因素</w:t>
            </w:r>
          </w:p>
        </w:tc>
        <w:tc>
          <w:tcPr>
            <w:tcW w:w="6965" w:type="dxa"/>
            <w:vAlign w:val="center"/>
          </w:tcPr>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vAlign w:val="center"/>
          </w:tcPr>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报价部分</w:t>
            </w:r>
          </w:p>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（30分）</w:t>
            </w:r>
          </w:p>
        </w:tc>
        <w:tc>
          <w:tcPr>
            <w:tcW w:w="1271" w:type="dxa"/>
            <w:vAlign w:val="center"/>
          </w:tcPr>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投标报价（30分）</w:t>
            </w:r>
          </w:p>
        </w:tc>
        <w:tc>
          <w:tcPr>
            <w:tcW w:w="6965" w:type="dxa"/>
            <w:vAlign w:val="center"/>
          </w:tcPr>
          <w:p>
            <w:pPr>
              <w:shd w:val="solid" w:color="FFFFFF" w:fill="auto"/>
              <w:autoSpaceDN w:val="0"/>
              <w:spacing w:line="360" w:lineRule="exact"/>
              <w:jc w:val="left"/>
              <w:rPr>
                <w:rFonts w:ascii="宋体" w:hAnsi="宋体" w:cs="宋体"/>
                <w:shd w:val="clear" w:color="auto" w:fill="FFFFFF"/>
              </w:rPr>
            </w:pPr>
            <w:r>
              <w:rPr>
                <w:rFonts w:hint="eastAsia" w:ascii="宋体" w:hAnsi="宋体" w:cs="宋体"/>
                <w:shd w:val="clear" w:color="auto" w:fill="FFFFFF"/>
              </w:rPr>
              <w:t>1、价格分采用低价优先法计算，即通过资格性和符合性审查且投标价格最低的投标报价为评标基准价，其价格得分为满分30分。</w:t>
            </w:r>
          </w:p>
          <w:p>
            <w:pPr>
              <w:shd w:val="solid" w:color="FFFFFF" w:fill="auto"/>
              <w:autoSpaceDN w:val="0"/>
              <w:spacing w:line="360" w:lineRule="exact"/>
              <w:jc w:val="left"/>
              <w:rPr>
                <w:rFonts w:ascii="宋体" w:hAnsi="宋体" w:cs="宋体"/>
                <w:shd w:val="clear" w:color="auto" w:fill="FFFFFF"/>
              </w:rPr>
            </w:pPr>
            <w:r>
              <w:rPr>
                <w:rFonts w:hint="eastAsia" w:ascii="宋体" w:hAnsi="宋体" w:cs="宋体"/>
                <w:shd w:val="clear" w:color="auto" w:fill="FFFFFF"/>
              </w:rPr>
              <w:t>2、其他投标人的价格分统一按照下列公式计算：</w:t>
            </w:r>
          </w:p>
          <w:p>
            <w:pPr>
              <w:shd w:val="solid" w:color="FFFFFF" w:fill="auto"/>
              <w:autoSpaceDN w:val="0"/>
              <w:spacing w:line="360" w:lineRule="exact"/>
              <w:jc w:val="left"/>
              <w:rPr>
                <w:rFonts w:ascii="宋体" w:hAnsi="宋体" w:cs="宋体"/>
                <w:shd w:val="clear" w:color="auto" w:fill="FFFFFF"/>
              </w:rPr>
            </w:pPr>
            <w:r>
              <w:rPr>
                <w:rFonts w:hint="eastAsia" w:ascii="宋体" w:hAnsi="宋体" w:cs="宋体"/>
                <w:shd w:val="clear" w:color="auto" w:fill="FFFFFF"/>
              </w:rPr>
              <w:t>投标报价得分=(评标基准价／投标报价)×30（价格分计算保留小数点后二位）。</w:t>
            </w:r>
          </w:p>
          <w:p>
            <w:pPr>
              <w:numPr>
                <w:ilvl w:val="0"/>
                <w:numId w:val="8"/>
              </w:numPr>
              <w:shd w:val="solid" w:color="FFFFFF" w:fill="auto"/>
              <w:autoSpaceDN w:val="0"/>
              <w:spacing w:line="360" w:lineRule="exact"/>
              <w:jc w:val="left"/>
              <w:rPr>
                <w:rFonts w:ascii="宋体" w:hAnsi="宋体" w:cs="宋体"/>
                <w:shd w:val="clear" w:color="auto" w:fill="FFFFFF"/>
              </w:rPr>
            </w:pPr>
            <w:r>
              <w:rPr>
                <w:rFonts w:hint="eastAsia" w:ascii="宋体" w:hAnsi="宋体" w:cs="宋体"/>
                <w:shd w:val="clear" w:color="auto" w:fill="FFFFFF"/>
              </w:rPr>
              <w:t>小微企业（监狱企业、残疾人福利性单位视同小微企业）价格扣除按照本招标文件投标人须知相关规定执行。</w:t>
            </w:r>
          </w:p>
          <w:p>
            <w:pPr>
              <w:shd w:val="solid" w:color="FFFFFF" w:fill="auto"/>
              <w:autoSpaceDN w:val="0"/>
              <w:spacing w:line="360" w:lineRule="exact"/>
              <w:jc w:val="left"/>
              <w:rPr>
                <w:rFonts w:ascii="宋体" w:hAnsi="宋体" w:cs="宋体"/>
                <w:shd w:val="clear" w:color="auto" w:fill="FFFFFF"/>
              </w:rPr>
            </w:pPr>
            <w:r>
              <w:rPr>
                <w:rFonts w:hint="eastAsia" w:ascii="宋体" w:hAnsi="宋体" w:cs="宋体"/>
                <w:shd w:val="clear" w:color="auto" w:fill="FFFFFF"/>
              </w:rPr>
              <w:t>注：投标人投标报价如过低，投标报价明显低于成本价格 ，存在恶意竞争嫌疑，评标委员会有权通知投标人进行解释；如投标人未能在规定期限内作出解释，或所作解释不合理，经现场专家评委一致认定可予以废标；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244" w:type="dxa"/>
            <w:vMerge w:val="restart"/>
            <w:vAlign w:val="center"/>
          </w:tcPr>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技术部分（45分）</w:t>
            </w:r>
          </w:p>
        </w:tc>
        <w:tc>
          <w:tcPr>
            <w:tcW w:w="1271" w:type="dxa"/>
            <w:vAlign w:val="center"/>
          </w:tcPr>
          <w:p>
            <w:pPr>
              <w:shd w:val="solid" w:color="FFFFFF" w:fill="auto"/>
              <w:autoSpaceDN w:val="0"/>
              <w:spacing w:line="360" w:lineRule="exact"/>
              <w:rPr>
                <w:rFonts w:ascii="宋体" w:hAnsi="宋体" w:cs="宋体"/>
                <w:shd w:val="clear" w:color="auto" w:fill="FFFFFF"/>
              </w:rPr>
            </w:pPr>
            <w:r>
              <w:rPr>
                <w:rFonts w:hint="eastAsia" w:ascii="宋体" w:hAnsi="宋体" w:cs="宋体"/>
                <w:shd w:val="clear" w:color="auto" w:fill="FFFFFF"/>
              </w:rPr>
              <w:t>技术参数响应（28分）</w:t>
            </w:r>
          </w:p>
        </w:tc>
        <w:tc>
          <w:tcPr>
            <w:tcW w:w="6965" w:type="dxa"/>
            <w:vAlign w:val="center"/>
          </w:tcPr>
          <w:p>
            <w:pPr>
              <w:shd w:val="solid" w:color="FFFFFF" w:fill="auto"/>
              <w:autoSpaceDN w:val="0"/>
              <w:spacing w:line="360" w:lineRule="exact"/>
              <w:rPr>
                <w:rFonts w:ascii="宋体" w:hAnsi="宋体" w:cs="宋体"/>
                <w:shd w:val="clear" w:color="auto" w:fill="FFFFFF"/>
              </w:rPr>
            </w:pPr>
            <w:r>
              <w:rPr>
                <w:rFonts w:hint="eastAsia" w:ascii="宋体" w:hAnsi="宋体" w:cs="宋体"/>
                <w:shd w:val="clear" w:color="auto" w:fill="FFFFFF"/>
              </w:rPr>
              <w:t>技术参数及功能要求，每有一项不满足的扣1-3分，扣完为止。（其中标“★”参数不满足的扣3分，其它的不满足的扣1分）扣完为止。</w:t>
            </w:r>
          </w:p>
          <w:p>
            <w:pPr>
              <w:shd w:val="solid" w:color="FFFFFF" w:fill="auto"/>
              <w:autoSpaceDN w:val="0"/>
              <w:spacing w:line="360" w:lineRule="exact"/>
              <w:rPr>
                <w:rFonts w:ascii="宋体" w:hAnsi="宋体" w:cs="宋体"/>
                <w:shd w:val="clear" w:color="auto" w:fill="FFFFFF"/>
              </w:rPr>
            </w:pPr>
            <w:r>
              <w:rPr>
                <w:rFonts w:hint="eastAsia" w:ascii="宋体" w:hAnsi="宋体" w:cs="宋体"/>
                <w:shd w:val="clear" w:color="auto" w:fill="FFFFFF"/>
              </w:rPr>
              <w:t>以纳入国家工信部发布的《车辆生产企业及产品公告》和《新能源汽车推广应用推荐车型目录》中的数据为准，提供网页截图。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244" w:type="dxa"/>
            <w:vMerge w:val="continue"/>
            <w:vAlign w:val="center"/>
          </w:tcPr>
          <w:p>
            <w:pPr>
              <w:shd w:val="solid" w:color="FFFFFF" w:fill="auto"/>
              <w:autoSpaceDN w:val="0"/>
              <w:spacing w:line="360" w:lineRule="exact"/>
              <w:jc w:val="center"/>
              <w:rPr>
                <w:rFonts w:ascii="宋体" w:hAnsi="宋体" w:cs="宋体"/>
                <w:shd w:val="clear" w:color="auto" w:fill="FFFFFF"/>
              </w:rPr>
            </w:pPr>
          </w:p>
        </w:tc>
        <w:tc>
          <w:tcPr>
            <w:tcW w:w="1271" w:type="dxa"/>
            <w:vAlign w:val="center"/>
          </w:tcPr>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车辆造型</w:t>
            </w:r>
          </w:p>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（6分）</w:t>
            </w:r>
          </w:p>
        </w:tc>
        <w:tc>
          <w:tcPr>
            <w:tcW w:w="6965" w:type="dxa"/>
            <w:vAlign w:val="center"/>
          </w:tcPr>
          <w:p>
            <w:pPr>
              <w:pStyle w:val="12"/>
              <w:shd w:val="solid" w:color="FFFFFF" w:fill="auto"/>
              <w:autoSpaceDN w:val="0"/>
              <w:spacing w:line="360" w:lineRule="exact"/>
              <w:rPr>
                <w:rFonts w:ascii="宋体" w:hAnsi="宋体" w:cs="宋体"/>
                <w:kern w:val="2"/>
                <w:sz w:val="21"/>
                <w:shd w:val="clear" w:color="auto" w:fill="FFFFFF"/>
              </w:rPr>
            </w:pPr>
            <w:r>
              <w:rPr>
                <w:rFonts w:hint="eastAsia" w:ascii="宋体" w:hAnsi="宋体" w:cs="宋体"/>
                <w:kern w:val="2"/>
                <w:sz w:val="21"/>
                <w:shd w:val="clear" w:color="auto" w:fill="FFFFFF"/>
              </w:rPr>
              <w:t>1、提供投标车型外观造型及内饰效果图，根据“科技、绿色、高端”主题的符合度，得0-4分。（其中内饰0-2分，外观造型0-2分）</w:t>
            </w:r>
          </w:p>
          <w:p>
            <w:pPr>
              <w:pStyle w:val="12"/>
              <w:shd w:val="solid" w:color="FFFFFF" w:fill="auto"/>
              <w:autoSpaceDN w:val="0"/>
              <w:spacing w:line="360" w:lineRule="exact"/>
              <w:rPr>
                <w:rFonts w:ascii="宋体" w:hAnsi="宋体" w:cs="宋体"/>
                <w:kern w:val="2"/>
                <w:sz w:val="21"/>
                <w:shd w:val="clear" w:color="auto" w:fill="FFFFFF"/>
              </w:rPr>
            </w:pPr>
            <w:r>
              <w:rPr>
                <w:rFonts w:hint="eastAsia" w:ascii="宋体" w:hAnsi="宋体" w:cs="宋体"/>
                <w:kern w:val="2"/>
                <w:sz w:val="21"/>
                <w:shd w:val="clear" w:color="auto" w:fill="FFFFFF"/>
              </w:rPr>
              <w:t>2、车身长度大于8米，车长每加5厘米加1分，最多加2分。以纳入国家工信部发布的《车辆生产企业及产品公告》和《新能源汽车推广应用推荐车型目录》中的数据为准，提供网页截图。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244" w:type="dxa"/>
            <w:vMerge w:val="continue"/>
            <w:vAlign w:val="center"/>
          </w:tcPr>
          <w:p>
            <w:pPr>
              <w:shd w:val="solid" w:color="FFFFFF" w:fill="auto"/>
              <w:autoSpaceDN w:val="0"/>
              <w:spacing w:line="360" w:lineRule="exact"/>
              <w:jc w:val="center"/>
              <w:rPr>
                <w:rFonts w:ascii="宋体" w:hAnsi="宋体" w:cs="宋体"/>
                <w:shd w:val="clear" w:color="auto" w:fill="FFFFFF"/>
              </w:rPr>
            </w:pPr>
          </w:p>
        </w:tc>
        <w:tc>
          <w:tcPr>
            <w:tcW w:w="1271" w:type="dxa"/>
            <w:vAlign w:val="center"/>
          </w:tcPr>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生产先进性指标（2分）</w:t>
            </w:r>
          </w:p>
        </w:tc>
        <w:tc>
          <w:tcPr>
            <w:tcW w:w="6965" w:type="dxa"/>
            <w:vAlign w:val="center"/>
          </w:tcPr>
          <w:p>
            <w:pPr>
              <w:shd w:val="solid" w:color="FFFFFF" w:fill="auto"/>
              <w:autoSpaceDN w:val="0"/>
              <w:spacing w:line="360" w:lineRule="exact"/>
              <w:rPr>
                <w:rFonts w:ascii="宋体" w:hAnsi="宋体" w:cs="宋体"/>
                <w:shd w:val="clear" w:color="auto" w:fill="FFFFFF"/>
              </w:rPr>
            </w:pPr>
            <w:r>
              <w:rPr>
                <w:rFonts w:hint="eastAsia" w:ascii="宋体" w:hAnsi="宋体" w:cs="宋体"/>
                <w:shd w:val="clear" w:color="auto" w:fill="FFFFFF"/>
              </w:rPr>
              <w:t>1、具备焊接机器人得1分，不具备不得分。</w:t>
            </w:r>
          </w:p>
          <w:p>
            <w:pPr>
              <w:shd w:val="solid" w:color="FFFFFF" w:fill="auto"/>
              <w:autoSpaceDN w:val="0"/>
              <w:spacing w:line="360" w:lineRule="exact"/>
              <w:rPr>
                <w:rFonts w:ascii="宋体" w:hAnsi="宋体" w:cs="宋体"/>
                <w:shd w:val="clear" w:color="auto" w:fill="FFFFFF"/>
              </w:rPr>
            </w:pPr>
            <w:r>
              <w:rPr>
                <w:rFonts w:hint="eastAsia" w:ascii="宋体" w:hAnsi="宋体" w:cs="宋体"/>
                <w:shd w:val="clear" w:color="auto" w:fill="FFFFFF"/>
              </w:rPr>
              <w:t>2、具备激光切割得1分，不具备不得分。</w:t>
            </w:r>
          </w:p>
          <w:p>
            <w:pPr>
              <w:shd w:val="solid" w:color="FFFFFF" w:fill="auto"/>
              <w:autoSpaceDN w:val="0"/>
              <w:spacing w:line="360" w:lineRule="exact"/>
              <w:rPr>
                <w:rFonts w:ascii="宋体" w:hAnsi="宋体" w:cs="宋体"/>
                <w:shd w:val="clear" w:color="auto" w:fill="FFFFFF"/>
              </w:rPr>
            </w:pPr>
            <w:r>
              <w:rPr>
                <w:rFonts w:hint="eastAsia" w:ascii="宋体" w:hAnsi="宋体" w:cs="宋体"/>
                <w:shd w:val="clear" w:color="auto" w:fill="FFFFFF"/>
              </w:rPr>
              <w:t>（投标文件中须提供设备的购买合同、发票、实物图片等相关材料复印件，不提供不得分）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244" w:type="dxa"/>
            <w:vMerge w:val="continue"/>
            <w:vAlign w:val="center"/>
          </w:tcPr>
          <w:p>
            <w:pPr>
              <w:shd w:val="solid" w:color="FFFFFF" w:fill="auto"/>
              <w:autoSpaceDN w:val="0"/>
              <w:spacing w:line="360" w:lineRule="exact"/>
              <w:jc w:val="center"/>
              <w:rPr>
                <w:rFonts w:ascii="宋体" w:hAnsi="宋体" w:cs="宋体"/>
                <w:shd w:val="clear" w:color="auto" w:fill="FFFFFF"/>
              </w:rPr>
            </w:pPr>
          </w:p>
        </w:tc>
        <w:tc>
          <w:tcPr>
            <w:tcW w:w="1271" w:type="dxa"/>
            <w:vAlign w:val="center"/>
          </w:tcPr>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动力电池       （7分）</w:t>
            </w:r>
          </w:p>
        </w:tc>
        <w:tc>
          <w:tcPr>
            <w:tcW w:w="6965" w:type="dxa"/>
            <w:vAlign w:val="center"/>
          </w:tcPr>
          <w:p>
            <w:pPr>
              <w:shd w:val="solid" w:color="FFFFFF" w:fill="auto"/>
              <w:autoSpaceDN w:val="0"/>
              <w:spacing w:line="360" w:lineRule="exact"/>
              <w:rPr>
                <w:rFonts w:ascii="宋体" w:hAnsi="宋体" w:cs="宋体"/>
                <w:shd w:val="clear" w:color="auto" w:fill="FFFFFF"/>
              </w:rPr>
            </w:pPr>
            <w:r>
              <w:rPr>
                <w:rFonts w:hint="eastAsia" w:ascii="宋体" w:hAnsi="宋体" w:cs="宋体"/>
                <w:shd w:val="clear" w:color="auto" w:fill="FFFFFF"/>
              </w:rPr>
              <w:t>1、整车采用的动力电池的电芯及总成是同一品牌的得5分，否则不得分。（提供证明材料并加盖公章，不提供不得分）</w:t>
            </w:r>
          </w:p>
          <w:p>
            <w:pPr>
              <w:shd w:val="solid" w:color="FFFFFF" w:fill="auto"/>
              <w:autoSpaceDN w:val="0"/>
              <w:spacing w:line="360" w:lineRule="exact"/>
              <w:rPr>
                <w:rFonts w:ascii="宋体" w:hAnsi="宋体" w:cs="宋体"/>
                <w:shd w:val="clear" w:color="auto" w:fill="FFFFFF"/>
              </w:rPr>
            </w:pPr>
            <w:r>
              <w:rPr>
                <w:rFonts w:hint="eastAsia" w:ascii="宋体" w:hAnsi="宋体" w:cs="宋体"/>
                <w:shd w:val="clear" w:color="auto" w:fill="FFFFFF"/>
              </w:rPr>
              <w:t>2、根据投标车型的动力电池额定容量评分，最低额定容量为120KWh，超过额定容量每增加7KWh加1分（不足7KWh部分不计分），本项目最高得2分。（以工信部《新能源汽车推广应用推荐车型目录》中的数据为准）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jc w:val="center"/>
        </w:trPr>
        <w:tc>
          <w:tcPr>
            <w:tcW w:w="1244" w:type="dxa"/>
            <w:vMerge w:val="continue"/>
            <w:vAlign w:val="center"/>
          </w:tcPr>
          <w:p>
            <w:pPr>
              <w:shd w:val="solid" w:color="FFFFFF" w:fill="auto"/>
              <w:autoSpaceDN w:val="0"/>
              <w:spacing w:line="360" w:lineRule="exact"/>
              <w:jc w:val="center"/>
              <w:rPr>
                <w:rFonts w:ascii="宋体" w:hAnsi="宋体" w:cs="宋体"/>
                <w:shd w:val="clear" w:color="auto" w:fill="FFFFFF"/>
              </w:rPr>
            </w:pPr>
          </w:p>
        </w:tc>
        <w:tc>
          <w:tcPr>
            <w:tcW w:w="1271" w:type="dxa"/>
            <w:vAlign w:val="center"/>
          </w:tcPr>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电机参数     （2分）</w:t>
            </w:r>
          </w:p>
        </w:tc>
        <w:tc>
          <w:tcPr>
            <w:tcW w:w="6965" w:type="dxa"/>
            <w:vAlign w:val="center"/>
          </w:tcPr>
          <w:p>
            <w:pPr>
              <w:pStyle w:val="12"/>
              <w:shd w:val="solid" w:color="FFFFFF" w:fill="auto"/>
              <w:autoSpaceDN w:val="0"/>
              <w:spacing w:line="360" w:lineRule="exact"/>
              <w:rPr>
                <w:rFonts w:ascii="宋体" w:hAnsi="宋体" w:cs="宋体"/>
                <w:kern w:val="2"/>
                <w:sz w:val="21"/>
                <w:shd w:val="clear" w:color="auto" w:fill="FFFFFF"/>
              </w:rPr>
            </w:pPr>
            <w:r>
              <w:rPr>
                <w:rFonts w:hint="eastAsia" w:ascii="宋体" w:hAnsi="宋体" w:cs="宋体"/>
                <w:kern w:val="2"/>
                <w:sz w:val="21"/>
                <w:shd w:val="clear" w:color="auto" w:fill="FFFFFF"/>
              </w:rPr>
              <w:t>1、永磁同步电机，峰值转矩（N•m）≥1600，峰值功率（KW）≥160，额定功率（KW）≥80，全部满足得1分，否则不得分。</w:t>
            </w:r>
          </w:p>
          <w:p>
            <w:pPr>
              <w:pStyle w:val="12"/>
              <w:shd w:val="solid" w:color="FFFFFF" w:fill="auto"/>
              <w:autoSpaceDN w:val="0"/>
              <w:spacing w:line="360" w:lineRule="exact"/>
              <w:rPr>
                <w:rFonts w:ascii="宋体" w:hAnsi="宋体" w:cs="宋体"/>
                <w:kern w:val="2"/>
                <w:sz w:val="21"/>
                <w:shd w:val="clear" w:color="auto" w:fill="FFFFFF"/>
              </w:rPr>
            </w:pPr>
            <w:r>
              <w:rPr>
                <w:rFonts w:hint="eastAsia" w:ascii="宋体" w:hAnsi="宋体" w:cs="宋体"/>
                <w:kern w:val="2"/>
                <w:sz w:val="21"/>
                <w:shd w:val="clear" w:color="auto" w:fill="FFFFFF"/>
              </w:rPr>
              <w:t>以纳入国家工信部发布的《车辆生产企业及产品公告》和《新能源汽车推广应用推荐车型目录》中的参数为准，提供网页截图。</w:t>
            </w:r>
          </w:p>
          <w:p>
            <w:pPr>
              <w:pStyle w:val="12"/>
              <w:shd w:val="solid" w:color="FFFFFF" w:fill="auto"/>
              <w:autoSpaceDN w:val="0"/>
              <w:spacing w:line="360" w:lineRule="exact"/>
              <w:rPr>
                <w:rFonts w:ascii="宋体" w:hAnsi="宋体" w:cs="宋体"/>
                <w:kern w:val="2"/>
                <w:sz w:val="21"/>
                <w:shd w:val="clear" w:color="auto" w:fill="FFFFFF"/>
              </w:rPr>
            </w:pPr>
            <w:r>
              <w:rPr>
                <w:rFonts w:hint="eastAsia" w:ascii="宋体" w:hAnsi="宋体" w:cs="宋体"/>
                <w:kern w:val="2"/>
                <w:sz w:val="21"/>
                <w:shd w:val="clear" w:color="auto" w:fill="FFFFFF"/>
              </w:rPr>
              <w:t>2、</w:t>
            </w:r>
            <w:r>
              <w:rPr>
                <w:rFonts w:hint="eastAsia" w:ascii="宋体" w:hAnsi="宋体" w:cs="宋体"/>
                <w:kern w:val="2"/>
                <w:sz w:val="21"/>
                <w:shd w:val="clear" w:color="auto" w:fill="FFFFFF"/>
              </w:rPr>
              <w:tab/>
            </w:r>
            <w:r>
              <w:rPr>
                <w:rFonts w:hint="eastAsia" w:ascii="宋体" w:hAnsi="宋体" w:cs="宋体"/>
                <w:kern w:val="2"/>
                <w:sz w:val="21"/>
                <w:shd w:val="clear" w:color="auto" w:fill="FFFFFF"/>
              </w:rPr>
              <w:t>防护等级≥IP69，满足得1分，不满足不得分。（提供中国认可带 CNAS 标志的检测报告清晰扫描件并加盖投标人公章）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jc w:val="center"/>
        </w:trPr>
        <w:tc>
          <w:tcPr>
            <w:tcW w:w="1244" w:type="dxa"/>
            <w:vMerge w:val="restart"/>
            <w:vAlign w:val="center"/>
          </w:tcPr>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商务部分（25分）</w:t>
            </w:r>
          </w:p>
        </w:tc>
        <w:tc>
          <w:tcPr>
            <w:tcW w:w="1271" w:type="dxa"/>
            <w:vAlign w:val="center"/>
          </w:tcPr>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项目业绩</w:t>
            </w:r>
          </w:p>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（5分）</w:t>
            </w:r>
          </w:p>
        </w:tc>
        <w:tc>
          <w:tcPr>
            <w:tcW w:w="6965" w:type="dxa"/>
            <w:vAlign w:val="center"/>
          </w:tcPr>
          <w:p>
            <w:pPr>
              <w:shd w:val="solid" w:color="FFFFFF" w:fill="auto"/>
              <w:autoSpaceDN w:val="0"/>
              <w:spacing w:line="360" w:lineRule="exact"/>
              <w:rPr>
                <w:rFonts w:ascii="宋体" w:hAnsi="宋体" w:cs="宋体"/>
                <w:shd w:val="clear" w:color="auto" w:fill="FFFFFF"/>
              </w:rPr>
            </w:pPr>
            <w:r>
              <w:rPr>
                <w:rFonts w:hint="eastAsia" w:ascii="宋体" w:hAnsi="宋体" w:cs="宋体"/>
                <w:shd w:val="clear" w:color="auto" w:fill="FFFFFF"/>
              </w:rPr>
              <w:t>提供所投产品生产厂家自2022年1月起至投标公告发布之日止，已经完成交付的总价超过2000万的新能源纯电动公交车的合同，每提供一份合同得1分，总分不超过5分。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jc w:val="center"/>
        </w:trPr>
        <w:tc>
          <w:tcPr>
            <w:tcW w:w="1244" w:type="dxa"/>
            <w:vMerge w:val="continue"/>
            <w:vAlign w:val="center"/>
          </w:tcPr>
          <w:p>
            <w:pPr>
              <w:shd w:val="solid" w:color="FFFFFF" w:fill="auto"/>
              <w:autoSpaceDN w:val="0"/>
              <w:spacing w:line="360" w:lineRule="exact"/>
              <w:jc w:val="center"/>
              <w:rPr>
                <w:rFonts w:ascii="宋体" w:hAnsi="宋体" w:cs="宋体"/>
                <w:shd w:val="clear" w:color="auto" w:fill="FFFFFF"/>
              </w:rPr>
            </w:pPr>
          </w:p>
        </w:tc>
        <w:tc>
          <w:tcPr>
            <w:tcW w:w="1271" w:type="dxa"/>
            <w:vAlign w:val="center"/>
          </w:tcPr>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投标企业综合实力</w:t>
            </w:r>
          </w:p>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（10分）</w:t>
            </w:r>
          </w:p>
        </w:tc>
        <w:tc>
          <w:tcPr>
            <w:tcW w:w="6965" w:type="dxa"/>
            <w:vAlign w:val="center"/>
          </w:tcPr>
          <w:p>
            <w:pPr>
              <w:shd w:val="solid" w:color="FFFFFF" w:fill="auto"/>
              <w:autoSpaceDN w:val="0"/>
              <w:spacing w:line="360" w:lineRule="exact"/>
              <w:rPr>
                <w:rFonts w:ascii="宋体" w:hAnsi="宋体" w:cs="宋体"/>
                <w:shd w:val="clear" w:color="auto" w:fill="FFFFFF"/>
              </w:rPr>
            </w:pPr>
            <w:r>
              <w:rPr>
                <w:rFonts w:hint="eastAsia" w:ascii="宋体" w:hAnsi="宋体" w:cs="宋体"/>
                <w:shd w:val="clear" w:color="auto" w:fill="FFFFFF"/>
              </w:rPr>
              <w:t>1、所投产品生产厂家被国家知识产权局授予中国专利奖奖项的得2分（提供原件扫描件并加盖公章，不提供不得分）</w:t>
            </w:r>
          </w:p>
          <w:p>
            <w:pPr>
              <w:shd w:val="solid" w:color="FFFFFF" w:fill="auto"/>
              <w:autoSpaceDN w:val="0"/>
              <w:spacing w:line="360" w:lineRule="exact"/>
              <w:rPr>
                <w:rFonts w:ascii="宋体" w:hAnsi="宋体" w:cs="宋体"/>
                <w:shd w:val="clear" w:color="auto" w:fill="FFFFFF"/>
              </w:rPr>
            </w:pPr>
            <w:r>
              <w:rPr>
                <w:rFonts w:hint="eastAsia" w:ascii="宋体" w:hAnsi="宋体" w:cs="宋体"/>
                <w:shd w:val="clear" w:color="auto" w:fill="FFFFFF"/>
              </w:rPr>
              <w:t>2、所投产品生产厂家具备有效期内的ISO 9001质量管理体系、ISO 14001环境管理体系，全部满足得2分。（提供原件扫描件并加盖公章，每缺1项扣1分，不提供不得分）</w:t>
            </w:r>
          </w:p>
          <w:p>
            <w:pPr>
              <w:shd w:val="solid" w:color="FFFFFF" w:fill="auto"/>
              <w:autoSpaceDN w:val="0"/>
              <w:spacing w:line="360" w:lineRule="exact"/>
              <w:rPr>
                <w:rFonts w:ascii="宋体" w:hAnsi="宋体" w:cs="宋体"/>
                <w:shd w:val="clear" w:color="auto" w:fill="FFFFFF"/>
              </w:rPr>
            </w:pPr>
            <w:r>
              <w:rPr>
                <w:rFonts w:hint="eastAsia" w:ascii="宋体" w:hAnsi="宋体" w:cs="宋体"/>
                <w:shd w:val="clear" w:color="auto" w:fill="FFFFFF"/>
              </w:rPr>
              <w:t>3、所投产品生产厂家企业获得工业和信息化部关于公布工业产品绿色设计示范企业名单荣誉的得2分。（提供证明材料并加盖公章，不提供不得分）</w:t>
            </w:r>
          </w:p>
          <w:p>
            <w:pPr>
              <w:shd w:val="solid" w:color="FFFFFF" w:fill="auto"/>
              <w:autoSpaceDN w:val="0"/>
              <w:spacing w:line="360" w:lineRule="exact"/>
              <w:rPr>
                <w:rFonts w:ascii="宋体" w:hAnsi="宋体" w:cs="宋体"/>
                <w:shd w:val="clear" w:color="auto" w:fill="FFFFFF"/>
              </w:rPr>
            </w:pPr>
            <w:r>
              <w:rPr>
                <w:rFonts w:hint="eastAsia" w:ascii="宋体" w:hAnsi="宋体" w:cs="宋体"/>
                <w:shd w:val="clear" w:color="auto" w:fill="FFFFFF"/>
              </w:rPr>
              <w:t>4、所投产品生产厂家首批获得两化融合管理体系贯标示范企业的得2分。（提供证明材料并加盖公章，不提供不得分）</w:t>
            </w:r>
          </w:p>
          <w:p>
            <w:pPr>
              <w:shd w:val="solid" w:color="FFFFFF" w:fill="auto"/>
              <w:autoSpaceDN w:val="0"/>
              <w:spacing w:line="360" w:lineRule="exact"/>
              <w:rPr>
                <w:rFonts w:ascii="宋体" w:hAnsi="宋体" w:cs="宋体"/>
                <w:shd w:val="clear" w:color="auto" w:fill="FFFFFF"/>
              </w:rPr>
            </w:pPr>
            <w:r>
              <w:rPr>
                <w:rFonts w:hint="eastAsia" w:ascii="宋体" w:hAnsi="宋体" w:cs="宋体"/>
                <w:shd w:val="clear" w:color="auto" w:fill="FFFFFF"/>
              </w:rPr>
              <w:t>5、所投产品生产厂家获得省级工业设计中心认定的得2分。（提供证明材料并加盖公章，不提供不得分）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5" w:hRule="atLeast"/>
          <w:jc w:val="center"/>
        </w:trPr>
        <w:tc>
          <w:tcPr>
            <w:tcW w:w="1244" w:type="dxa"/>
            <w:vMerge w:val="continue"/>
            <w:vAlign w:val="center"/>
          </w:tcPr>
          <w:p>
            <w:pPr>
              <w:shd w:val="solid" w:color="FFFFFF" w:fill="auto"/>
              <w:autoSpaceDN w:val="0"/>
              <w:spacing w:line="360" w:lineRule="exact"/>
              <w:jc w:val="center"/>
              <w:rPr>
                <w:rFonts w:ascii="宋体" w:hAnsi="宋体" w:cs="宋体"/>
                <w:shd w:val="clear" w:color="auto" w:fill="FFFFFF"/>
              </w:rPr>
            </w:pPr>
          </w:p>
        </w:tc>
        <w:tc>
          <w:tcPr>
            <w:tcW w:w="1271" w:type="dxa"/>
            <w:vAlign w:val="center"/>
          </w:tcPr>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售后服务</w:t>
            </w:r>
          </w:p>
          <w:p>
            <w:pPr>
              <w:shd w:val="solid" w:color="FFFFFF" w:fill="auto"/>
              <w:autoSpaceDN w:val="0"/>
              <w:spacing w:line="360" w:lineRule="exact"/>
              <w:jc w:val="center"/>
              <w:rPr>
                <w:rFonts w:ascii="宋体" w:hAnsi="宋体" w:cs="宋体"/>
                <w:shd w:val="clear" w:color="auto" w:fill="FFFFFF"/>
              </w:rPr>
            </w:pPr>
            <w:r>
              <w:rPr>
                <w:rFonts w:hint="eastAsia" w:ascii="宋体" w:hAnsi="宋体" w:cs="宋体"/>
                <w:shd w:val="clear" w:color="auto" w:fill="FFFFFF"/>
              </w:rPr>
              <w:t>（10分）</w:t>
            </w:r>
          </w:p>
        </w:tc>
        <w:tc>
          <w:tcPr>
            <w:tcW w:w="6965" w:type="dxa"/>
            <w:vAlign w:val="center"/>
          </w:tcPr>
          <w:p>
            <w:pPr>
              <w:shd w:val="solid" w:color="FFFFFF" w:fill="auto"/>
              <w:autoSpaceDN w:val="0"/>
              <w:spacing w:line="360" w:lineRule="exact"/>
              <w:rPr>
                <w:rFonts w:ascii="宋体" w:hAnsi="宋体" w:cs="宋体"/>
                <w:shd w:val="clear" w:color="auto" w:fill="FFFFFF"/>
              </w:rPr>
            </w:pPr>
            <w:r>
              <w:rPr>
                <w:rFonts w:hint="eastAsia" w:ascii="宋体" w:hAnsi="宋体" w:cs="宋体"/>
                <w:shd w:val="clear" w:color="auto" w:fill="FFFFFF"/>
              </w:rPr>
              <w:t>1、所投产品生产厂家CTEAS售后服务体系完善程度达到七星级的得2分，五星级得1分，其它不得分。（需提供证明材料并加盖公章，不提供不得分）</w:t>
            </w:r>
          </w:p>
          <w:p>
            <w:pPr>
              <w:shd w:val="solid" w:color="FFFFFF" w:fill="auto"/>
              <w:autoSpaceDN w:val="0"/>
              <w:spacing w:line="360" w:lineRule="exact"/>
              <w:rPr>
                <w:rFonts w:ascii="宋体" w:hAnsi="宋体" w:cs="宋体"/>
                <w:shd w:val="clear" w:color="auto" w:fill="FFFFFF"/>
              </w:rPr>
            </w:pPr>
            <w:r>
              <w:rPr>
                <w:rFonts w:hint="eastAsia" w:ascii="宋体" w:hAnsi="宋体" w:cs="宋体"/>
                <w:shd w:val="clear" w:color="auto" w:fill="FFFFFF"/>
              </w:rPr>
              <w:t>2、三电系统（电池系统、电机系统、电控系统）承诺质保8年得2分，不承诺不得分。（提供承诺书并加盖公章，不提供不得分）</w:t>
            </w:r>
          </w:p>
          <w:p>
            <w:pPr>
              <w:shd w:val="solid" w:color="FFFFFF" w:fill="auto"/>
              <w:autoSpaceDN w:val="0"/>
              <w:spacing w:line="360" w:lineRule="exact"/>
              <w:rPr>
                <w:rFonts w:ascii="宋体" w:hAnsi="宋体" w:cs="宋体"/>
                <w:shd w:val="clear" w:color="auto" w:fill="FFFFFF"/>
              </w:rPr>
            </w:pPr>
            <w:r>
              <w:rPr>
                <w:rFonts w:hint="eastAsia" w:ascii="宋体" w:hAnsi="宋体" w:cs="宋体"/>
                <w:shd w:val="clear" w:color="auto" w:fill="FFFFFF"/>
              </w:rPr>
              <w:t>3、质保期后服务承诺，根据各供应商所提供的质保期后售后服务承诺（包括过质保期后所提供的特色服务、优惠措施等）进行综合评审，最高得3分。</w:t>
            </w:r>
          </w:p>
          <w:p>
            <w:pPr>
              <w:shd w:val="solid" w:color="FFFFFF" w:fill="auto"/>
              <w:autoSpaceDN w:val="0"/>
              <w:spacing w:line="360" w:lineRule="exact"/>
              <w:rPr>
                <w:rFonts w:ascii="宋体" w:hAnsi="宋体" w:cs="宋体"/>
                <w:shd w:val="clear" w:color="auto" w:fill="FFFFFF"/>
              </w:rPr>
            </w:pPr>
            <w:r>
              <w:rPr>
                <w:rFonts w:hint="eastAsia" w:ascii="宋体" w:hAnsi="宋体" w:cs="宋体"/>
                <w:shd w:val="clear" w:color="auto" w:fill="FFFFFF"/>
              </w:rPr>
              <w:t>4、本地化服务，根据各供应商所提供的本地化服务能力（包括响应时间、售后服务机构地点以及中标后本地化服务承诺等）进行综合评审，优秀得3分，良好得1分；未提供详细的本地化服务承诺本项不得分。</w:t>
            </w:r>
          </w:p>
        </w:tc>
      </w:tr>
    </w:tbl>
    <w:p>
      <w:pPr>
        <w:autoSpaceDE w:val="0"/>
        <w:autoSpaceDN w:val="0"/>
        <w:adjustRightInd w:val="0"/>
        <w:spacing w:line="480" w:lineRule="exact"/>
        <w:ind w:firstLine="420" w:firstLineChars="200"/>
        <w:jc w:val="left"/>
        <w:outlineLvl w:val="1"/>
        <w:rPr>
          <w:rFonts w:ascii="宋体" w:hAnsi="宋体"/>
          <w:b/>
          <w:kern w:val="0"/>
          <w:szCs w:val="21"/>
        </w:rPr>
      </w:pPr>
      <w:bookmarkStart w:id="25" w:name="_Toc6598"/>
      <w:bookmarkStart w:id="26" w:name="_Toc32732"/>
      <w:bookmarkStart w:id="27" w:name="_Toc19186"/>
      <w:r>
        <w:rPr>
          <w:rFonts w:hint="eastAsia" w:ascii="宋体" w:hAnsi="宋体"/>
          <w:b/>
          <w:kern w:val="0"/>
          <w:szCs w:val="21"/>
        </w:rPr>
        <w:t>1.资格审查和符合性审查</w:t>
      </w:r>
      <w:bookmarkEnd w:id="25"/>
      <w:bookmarkEnd w:id="26"/>
      <w:bookmarkEnd w:id="27"/>
    </w:p>
    <w:p>
      <w:pPr>
        <w:autoSpaceDE w:val="0"/>
        <w:autoSpaceDN w:val="0"/>
        <w:adjustRightInd w:val="0"/>
        <w:spacing w:line="480" w:lineRule="exact"/>
        <w:ind w:firstLine="420" w:firstLineChars="200"/>
        <w:jc w:val="left"/>
        <w:outlineLvl w:val="1"/>
        <w:rPr>
          <w:rFonts w:ascii="宋体" w:hAnsi="宋体"/>
          <w:b/>
          <w:kern w:val="0"/>
          <w:szCs w:val="21"/>
        </w:rPr>
      </w:pPr>
      <w:bookmarkStart w:id="28" w:name="_Toc22816"/>
      <w:bookmarkStart w:id="29" w:name="_Toc418"/>
      <w:bookmarkStart w:id="30" w:name="_Toc20998"/>
      <w:r>
        <w:rPr>
          <w:rFonts w:hint="eastAsia" w:ascii="宋体" w:hAnsi="宋体"/>
          <w:b/>
          <w:kern w:val="0"/>
          <w:szCs w:val="21"/>
        </w:rPr>
        <w:t>1.1 资格审查</w:t>
      </w:r>
      <w:bookmarkEnd w:id="28"/>
      <w:bookmarkEnd w:id="29"/>
      <w:bookmarkEnd w:id="30"/>
    </w:p>
    <w:p>
      <w:pPr>
        <w:autoSpaceDE w:val="0"/>
        <w:autoSpaceDN w:val="0"/>
        <w:adjustRightInd w:val="0"/>
        <w:spacing w:line="480" w:lineRule="exact"/>
        <w:ind w:firstLine="420" w:firstLineChars="200"/>
        <w:jc w:val="left"/>
        <w:outlineLvl w:val="1"/>
        <w:rPr>
          <w:rFonts w:ascii="宋体" w:hAnsi="宋体"/>
          <w:bCs/>
          <w:kern w:val="0"/>
          <w:szCs w:val="21"/>
        </w:rPr>
      </w:pPr>
      <w:bookmarkStart w:id="31" w:name="_Toc1540"/>
      <w:bookmarkStart w:id="32" w:name="_Toc21605"/>
      <w:bookmarkStart w:id="33" w:name="_Toc31114"/>
      <w:r>
        <w:rPr>
          <w:rFonts w:hint="eastAsia" w:ascii="宋体" w:hAnsi="宋体"/>
          <w:bCs/>
          <w:kern w:val="0"/>
          <w:szCs w:val="21"/>
        </w:rPr>
        <w:t xml:space="preserve">资格审查小组依据本章资格审查表规定的标准对投标文件进行资格审查，以确定供应商是否具备投标资格，有一项不符合评审标准的，资格审查小组应当认定其投标无效，合格供应商不足3家的，不得评标。 </w:t>
      </w:r>
    </w:p>
    <w:p>
      <w:pPr>
        <w:autoSpaceDE w:val="0"/>
        <w:autoSpaceDN w:val="0"/>
        <w:adjustRightInd w:val="0"/>
        <w:spacing w:line="480" w:lineRule="exact"/>
        <w:ind w:firstLine="420" w:firstLineChars="200"/>
        <w:jc w:val="left"/>
        <w:outlineLvl w:val="1"/>
        <w:rPr>
          <w:rFonts w:ascii="宋体" w:hAnsi="宋体"/>
          <w:b/>
          <w:kern w:val="0"/>
          <w:szCs w:val="21"/>
        </w:rPr>
      </w:pPr>
      <w:r>
        <w:rPr>
          <w:rFonts w:hint="eastAsia" w:ascii="宋体" w:hAnsi="宋体"/>
          <w:b/>
          <w:kern w:val="0"/>
          <w:szCs w:val="21"/>
        </w:rPr>
        <w:t>1.2 符合性审查</w:t>
      </w:r>
      <w:bookmarkEnd w:id="31"/>
      <w:bookmarkEnd w:id="32"/>
      <w:bookmarkEnd w:id="33"/>
    </w:p>
    <w:p>
      <w:pPr>
        <w:autoSpaceDE w:val="0"/>
        <w:autoSpaceDN w:val="0"/>
        <w:adjustRightInd w:val="0"/>
        <w:spacing w:line="480" w:lineRule="exact"/>
        <w:ind w:firstLine="420" w:firstLineChars="200"/>
        <w:jc w:val="left"/>
        <w:outlineLvl w:val="1"/>
        <w:rPr>
          <w:rFonts w:ascii="宋体" w:hAnsi="宋体"/>
          <w:bCs/>
          <w:kern w:val="0"/>
          <w:szCs w:val="21"/>
        </w:rPr>
      </w:pPr>
      <w:bookmarkStart w:id="34" w:name="_Toc19754"/>
      <w:bookmarkStart w:id="35" w:name="_Toc3907"/>
      <w:bookmarkStart w:id="36" w:name="_Toc31361"/>
      <w:r>
        <w:rPr>
          <w:rFonts w:hint="eastAsia" w:ascii="宋体" w:hAnsi="宋体"/>
          <w:bCs/>
          <w:kern w:val="0"/>
          <w:szCs w:val="21"/>
        </w:rPr>
        <w:t xml:space="preserve">评标委员会依据本章符合性审查表规定的标准，对符合资格的供应商的投标文件进行符合性审查，以确定其是否满足招标文件的实质性要求，有一项不符合评审标准的，评标委员会应当认定其投标无效。 </w:t>
      </w:r>
    </w:p>
    <w:p>
      <w:pPr>
        <w:autoSpaceDE w:val="0"/>
        <w:autoSpaceDN w:val="0"/>
        <w:adjustRightInd w:val="0"/>
        <w:spacing w:line="480" w:lineRule="exact"/>
        <w:ind w:firstLine="420" w:firstLineChars="200"/>
        <w:jc w:val="left"/>
        <w:outlineLvl w:val="1"/>
        <w:rPr>
          <w:rFonts w:ascii="宋体" w:hAnsi="宋体"/>
          <w:bCs/>
          <w:kern w:val="0"/>
          <w:szCs w:val="21"/>
        </w:rPr>
      </w:pPr>
      <w:r>
        <w:rPr>
          <w:rFonts w:hint="eastAsia" w:ascii="宋体" w:hAnsi="宋体"/>
          <w:bCs/>
          <w:kern w:val="0"/>
          <w:szCs w:val="21"/>
        </w:rPr>
        <w:t>1.2.1投标文件属下列情况之一的，应当在资格性、符合性检查时按照无效投标处理：</w:t>
      </w:r>
      <w:bookmarkEnd w:id="34"/>
      <w:bookmarkEnd w:id="35"/>
      <w:bookmarkEnd w:id="36"/>
    </w:p>
    <w:p>
      <w:pPr>
        <w:spacing w:line="480" w:lineRule="exact"/>
        <w:ind w:firstLine="420" w:firstLineChars="200"/>
        <w:rPr>
          <w:rFonts w:ascii="宋体" w:hAnsi="宋体"/>
          <w:bCs/>
          <w:kern w:val="0"/>
          <w:szCs w:val="21"/>
        </w:rPr>
      </w:pPr>
      <w:r>
        <w:rPr>
          <w:rFonts w:hint="eastAsia" w:ascii="宋体" w:hAnsi="宋体"/>
          <w:bCs/>
          <w:kern w:val="0"/>
          <w:szCs w:val="21"/>
        </w:rPr>
        <w:t xml:space="preserve">（1）投标文件未按招标文件要求签署、盖章的； </w:t>
      </w:r>
    </w:p>
    <w:p>
      <w:pPr>
        <w:spacing w:line="480" w:lineRule="exact"/>
        <w:ind w:firstLine="420" w:firstLineChars="200"/>
        <w:rPr>
          <w:rFonts w:ascii="宋体" w:hAnsi="宋体"/>
          <w:bCs/>
          <w:kern w:val="0"/>
          <w:szCs w:val="21"/>
        </w:rPr>
      </w:pPr>
      <w:r>
        <w:rPr>
          <w:rFonts w:hint="eastAsia" w:ascii="宋体" w:hAnsi="宋体"/>
          <w:bCs/>
          <w:kern w:val="0"/>
          <w:szCs w:val="21"/>
        </w:rPr>
        <w:t xml:space="preserve">（2）不具备招标文件中规定的资格要求的； </w:t>
      </w:r>
    </w:p>
    <w:p>
      <w:pPr>
        <w:spacing w:line="480" w:lineRule="exact"/>
        <w:ind w:firstLine="420" w:firstLineChars="200"/>
        <w:rPr>
          <w:rFonts w:ascii="宋体" w:hAnsi="宋体"/>
          <w:bCs/>
          <w:kern w:val="0"/>
          <w:szCs w:val="21"/>
        </w:rPr>
      </w:pPr>
      <w:r>
        <w:rPr>
          <w:rFonts w:hint="eastAsia" w:ascii="宋体" w:hAnsi="宋体"/>
          <w:bCs/>
          <w:kern w:val="0"/>
          <w:szCs w:val="21"/>
        </w:rPr>
        <w:t xml:space="preserve">（3）报价超过招标文件中规定的预算金额或者最高限价的； </w:t>
      </w:r>
    </w:p>
    <w:p>
      <w:pPr>
        <w:spacing w:line="480" w:lineRule="exact"/>
        <w:ind w:firstLine="420" w:firstLineChars="200"/>
        <w:rPr>
          <w:rFonts w:ascii="宋体" w:hAnsi="宋体"/>
          <w:bCs/>
          <w:kern w:val="0"/>
          <w:szCs w:val="21"/>
        </w:rPr>
      </w:pPr>
      <w:r>
        <w:rPr>
          <w:rFonts w:hint="eastAsia" w:ascii="宋体" w:hAnsi="宋体"/>
          <w:bCs/>
          <w:kern w:val="0"/>
          <w:szCs w:val="21"/>
        </w:rPr>
        <w:t xml:space="preserve">（4）投标文件含有采购人不能接受的附加条件的； </w:t>
      </w:r>
    </w:p>
    <w:p>
      <w:pPr>
        <w:spacing w:line="480" w:lineRule="exact"/>
        <w:ind w:firstLine="420" w:firstLineChars="200"/>
        <w:rPr>
          <w:rFonts w:ascii="宋体" w:hAnsi="宋体"/>
          <w:bCs/>
          <w:kern w:val="0"/>
          <w:szCs w:val="21"/>
        </w:rPr>
      </w:pPr>
      <w:r>
        <w:rPr>
          <w:rFonts w:hint="eastAsia" w:ascii="宋体" w:hAnsi="宋体"/>
          <w:bCs/>
          <w:kern w:val="0"/>
          <w:szCs w:val="21"/>
        </w:rPr>
        <w:t xml:space="preserve">（5）法律、法规和招标文件规定的其他无效情形。 </w:t>
      </w:r>
    </w:p>
    <w:p>
      <w:pPr>
        <w:spacing w:line="480" w:lineRule="exact"/>
        <w:ind w:firstLine="420" w:firstLineChars="200"/>
        <w:rPr>
          <w:rFonts w:ascii="宋体" w:hAnsi="宋体" w:cs="宋体"/>
          <w:szCs w:val="21"/>
        </w:rPr>
      </w:pPr>
      <w:r>
        <w:rPr>
          <w:rFonts w:hint="eastAsia" w:ascii="宋体" w:hAnsi="宋体" w:cs="宋体"/>
          <w:szCs w:val="21"/>
        </w:rPr>
        <w:t>1.2.2投标报价有算数错误的，评标委员会按以下原则对投标报价进行修正，修正的价格经供应商书面确认后具有约束力。供应商不接受修正价格的，其投标作无效投标处理。</w:t>
      </w:r>
    </w:p>
    <w:p>
      <w:pPr>
        <w:spacing w:line="480" w:lineRule="exact"/>
        <w:ind w:firstLine="420" w:firstLineChars="200"/>
        <w:rPr>
          <w:rFonts w:ascii="宋体" w:hAnsi="宋体" w:cs="宋体"/>
          <w:szCs w:val="21"/>
        </w:rPr>
      </w:pPr>
      <w:r>
        <w:rPr>
          <w:rFonts w:hint="eastAsia" w:ascii="宋体" w:hAnsi="宋体" w:cs="宋体"/>
          <w:szCs w:val="21"/>
        </w:rPr>
        <w:t xml:space="preserve">（1）投标文件中的大写金额与小写金额不一致的，以大写金额为准； </w:t>
      </w:r>
    </w:p>
    <w:p>
      <w:pPr>
        <w:spacing w:line="480" w:lineRule="exact"/>
        <w:ind w:firstLine="420" w:firstLineChars="200"/>
        <w:rPr>
          <w:rFonts w:ascii="宋体" w:hAnsi="宋体" w:cs="宋体"/>
          <w:szCs w:val="21"/>
        </w:rPr>
      </w:pPr>
      <w:r>
        <w:rPr>
          <w:rFonts w:hint="eastAsia" w:ascii="宋体" w:hAnsi="宋体" w:cs="宋体"/>
          <w:szCs w:val="21"/>
        </w:rPr>
        <w:t>（2）投标文件中开标一览表(报价表)内容与投标文件中明细表内容不一致的，以开标一览表(报价表)为准。</w:t>
      </w:r>
    </w:p>
    <w:p>
      <w:pPr>
        <w:spacing w:line="480" w:lineRule="exact"/>
        <w:ind w:firstLine="420" w:firstLineChars="200"/>
        <w:rPr>
          <w:rFonts w:ascii="宋体" w:hAnsi="宋体" w:cs="宋体"/>
          <w:szCs w:val="21"/>
        </w:rPr>
      </w:pPr>
      <w:r>
        <w:rPr>
          <w:rFonts w:hint="eastAsia" w:ascii="宋体" w:hAnsi="宋体" w:cs="宋体"/>
          <w:szCs w:val="21"/>
        </w:rPr>
        <w:t>投标文件的大写金额和小写金额不一致的，以大写金额为准；总价金额与按单价汇总金额不一致的，以单价金额计算结果为准；单价金额小数点有明显错位的，应以总价为准，并修改单价；对不同文字文本投标文件的解释发生异议的，以中文文本为准。</w:t>
      </w:r>
    </w:p>
    <w:p>
      <w:pPr>
        <w:spacing w:line="480" w:lineRule="exact"/>
        <w:ind w:firstLine="420" w:firstLineChars="200"/>
        <w:rPr>
          <w:rFonts w:ascii="宋体" w:hAnsi="宋体" w:cs="宋体"/>
          <w:b/>
          <w:szCs w:val="21"/>
        </w:rPr>
      </w:pPr>
      <w:r>
        <w:rPr>
          <w:rFonts w:hint="eastAsia" w:ascii="宋体" w:hAnsi="宋体" w:cs="宋体"/>
          <w:b/>
          <w:szCs w:val="21"/>
        </w:rPr>
        <w:t>2 详细评审</w:t>
      </w:r>
    </w:p>
    <w:p>
      <w:pPr>
        <w:autoSpaceDE w:val="0"/>
        <w:autoSpaceDN w:val="0"/>
        <w:adjustRightInd w:val="0"/>
        <w:spacing w:line="480" w:lineRule="exact"/>
        <w:ind w:firstLine="420" w:firstLineChars="200"/>
        <w:jc w:val="left"/>
        <w:rPr>
          <w:rFonts w:ascii="宋体" w:hAnsi="宋体" w:cs="宋体"/>
          <w:szCs w:val="21"/>
        </w:rPr>
      </w:pPr>
      <w:r>
        <w:rPr>
          <w:rFonts w:hint="eastAsia" w:ascii="宋体" w:hAnsi="宋体" w:cs="宋体"/>
          <w:szCs w:val="21"/>
        </w:rPr>
        <w:t xml:space="preserve">评标委员会按综合评分法进行评审，在全部满足招标文件实质性要求的前提下，依据综合得分最高的投标人作为中标候选人。 </w:t>
      </w:r>
    </w:p>
    <w:p>
      <w:pPr>
        <w:autoSpaceDE w:val="0"/>
        <w:autoSpaceDN w:val="0"/>
        <w:adjustRightInd w:val="0"/>
        <w:spacing w:line="480" w:lineRule="exact"/>
        <w:ind w:firstLine="420" w:firstLineChars="200"/>
        <w:jc w:val="left"/>
        <w:rPr>
          <w:rFonts w:ascii="宋体" w:hAnsi="宋体" w:cs="宋体"/>
          <w:szCs w:val="21"/>
        </w:rPr>
      </w:pPr>
      <w:r>
        <w:rPr>
          <w:rFonts w:hint="eastAsia" w:ascii="宋体" w:hAnsi="宋体" w:cs="宋体"/>
          <w:szCs w:val="21"/>
        </w:rPr>
        <w:t xml:space="preserve">投标人综合得分=报价部分得分+技术部分得分+商务部分得分 </w:t>
      </w:r>
    </w:p>
    <w:p>
      <w:pPr>
        <w:autoSpaceDE w:val="0"/>
        <w:autoSpaceDN w:val="0"/>
        <w:adjustRightInd w:val="0"/>
        <w:spacing w:line="480" w:lineRule="exact"/>
        <w:ind w:firstLine="420" w:firstLineChars="200"/>
        <w:jc w:val="left"/>
        <w:rPr>
          <w:rFonts w:ascii="宋体" w:hAnsi="宋体" w:cs="宋体"/>
          <w:szCs w:val="21"/>
        </w:rPr>
      </w:pPr>
      <w:r>
        <w:rPr>
          <w:rFonts w:hint="eastAsia" w:ascii="宋体" w:hAnsi="宋体" w:cs="宋体"/>
          <w:szCs w:val="21"/>
        </w:rPr>
        <w:t xml:space="preserve">投标人最终得分： </w:t>
      </w:r>
    </w:p>
    <w:p>
      <w:pPr>
        <w:autoSpaceDE w:val="0"/>
        <w:autoSpaceDN w:val="0"/>
        <w:adjustRightInd w:val="0"/>
        <w:spacing w:line="480" w:lineRule="exact"/>
        <w:ind w:firstLine="420" w:firstLineChars="200"/>
        <w:jc w:val="left"/>
        <w:rPr>
          <w:rFonts w:ascii="宋体" w:hAnsi="宋体" w:cs="宋体"/>
          <w:szCs w:val="21"/>
        </w:rPr>
      </w:pPr>
      <w:r>
        <w:rPr>
          <w:rFonts w:hint="eastAsia" w:ascii="宋体" w:hAnsi="宋体" w:cs="宋体"/>
          <w:szCs w:val="21"/>
        </w:rPr>
        <w:t xml:space="preserve">1）评标委员会完成评审后，按所有评委评分结果平均值作为该投标人最终得分。 </w:t>
      </w:r>
    </w:p>
    <w:p>
      <w:pPr>
        <w:autoSpaceDE w:val="0"/>
        <w:autoSpaceDN w:val="0"/>
        <w:adjustRightInd w:val="0"/>
        <w:spacing w:line="480" w:lineRule="exact"/>
        <w:ind w:firstLine="420" w:firstLineChars="200"/>
        <w:jc w:val="left"/>
        <w:rPr>
          <w:rFonts w:ascii="宋体" w:hAnsi="宋体" w:cs="宋体"/>
          <w:szCs w:val="21"/>
        </w:rPr>
      </w:pPr>
      <w:r>
        <w:rPr>
          <w:rFonts w:hint="eastAsia" w:ascii="宋体" w:hAnsi="宋体" w:cs="宋体"/>
          <w:szCs w:val="21"/>
        </w:rPr>
        <w:t xml:space="preserve">2）本办法计算过程中分值按四舍五入保留二位小数。 </w:t>
      </w:r>
    </w:p>
    <w:p>
      <w:pPr>
        <w:autoSpaceDE w:val="0"/>
        <w:autoSpaceDN w:val="0"/>
        <w:adjustRightInd w:val="0"/>
        <w:spacing w:line="480" w:lineRule="exact"/>
        <w:ind w:firstLine="420" w:firstLineChars="200"/>
        <w:jc w:val="left"/>
        <w:rPr>
          <w:rFonts w:ascii="宋体" w:hAnsi="宋体" w:cs="宋体"/>
          <w:b/>
          <w:szCs w:val="21"/>
        </w:rPr>
      </w:pPr>
      <w:r>
        <w:rPr>
          <w:rFonts w:hint="eastAsia" w:ascii="宋体" w:hAnsi="宋体" w:cs="宋体"/>
          <w:b/>
          <w:szCs w:val="21"/>
        </w:rPr>
        <w:t>3 投标文件的澄清和补正</w:t>
      </w:r>
    </w:p>
    <w:p>
      <w:pPr>
        <w:autoSpaceDE w:val="0"/>
        <w:autoSpaceDN w:val="0"/>
        <w:adjustRightInd w:val="0"/>
        <w:spacing w:line="480" w:lineRule="exact"/>
        <w:ind w:firstLine="420" w:firstLineChars="200"/>
        <w:jc w:val="left"/>
        <w:rPr>
          <w:rFonts w:ascii="宋体" w:hAnsi="宋体" w:cs="宋体"/>
          <w:szCs w:val="21"/>
        </w:rPr>
      </w:pPr>
      <w:r>
        <w:rPr>
          <w:rFonts w:hint="eastAsia" w:ascii="宋体" w:hAnsi="宋体" w:cs="宋体"/>
          <w:szCs w:val="21"/>
        </w:rPr>
        <w:t>3.1在评标过程中，评标委员会可以书面形式要求供应商对所提交投标文件中不明确的内容进行书面澄清或说明，或者对细微偏差进行补正。</w:t>
      </w:r>
    </w:p>
    <w:p>
      <w:pPr>
        <w:autoSpaceDE w:val="0"/>
        <w:autoSpaceDN w:val="0"/>
        <w:adjustRightInd w:val="0"/>
        <w:spacing w:line="480" w:lineRule="exact"/>
        <w:ind w:firstLine="420" w:firstLineChars="200"/>
        <w:jc w:val="left"/>
        <w:rPr>
          <w:rFonts w:ascii="宋体" w:hAnsi="宋体" w:cs="宋体"/>
          <w:szCs w:val="21"/>
        </w:rPr>
      </w:pPr>
      <w:r>
        <w:rPr>
          <w:rFonts w:hint="eastAsia" w:ascii="宋体" w:hAnsi="宋体" w:cs="宋体"/>
          <w:szCs w:val="21"/>
        </w:rPr>
        <w:t>3.2 澄清、说明和补正不得改变投标文件的实质性内容（算术性错误修正的除外）。供应商的书面澄清、说明和补正属于投标文件的组成部分。</w:t>
      </w:r>
    </w:p>
    <w:p>
      <w:pPr>
        <w:autoSpaceDE w:val="0"/>
        <w:autoSpaceDN w:val="0"/>
        <w:adjustRightInd w:val="0"/>
        <w:spacing w:line="480" w:lineRule="exact"/>
        <w:ind w:firstLine="420" w:firstLineChars="200"/>
        <w:jc w:val="left"/>
        <w:rPr>
          <w:rFonts w:ascii="宋体" w:cs="宋体"/>
          <w:b/>
          <w:szCs w:val="21"/>
        </w:rPr>
      </w:pPr>
      <w:bookmarkStart w:id="37" w:name="_Toc31569"/>
      <w:r>
        <w:rPr>
          <w:rFonts w:ascii="宋体" w:hAnsi="宋体" w:cs="宋体"/>
          <w:b/>
          <w:szCs w:val="21"/>
        </w:rPr>
        <w:t xml:space="preserve">4 </w:t>
      </w:r>
      <w:r>
        <w:rPr>
          <w:rFonts w:hint="eastAsia" w:ascii="宋体" w:hAnsi="宋体" w:cs="宋体"/>
          <w:b/>
          <w:szCs w:val="21"/>
        </w:rPr>
        <w:t>评标结果</w:t>
      </w:r>
    </w:p>
    <w:p>
      <w:pPr>
        <w:autoSpaceDE w:val="0"/>
        <w:autoSpaceDN w:val="0"/>
        <w:adjustRightInd w:val="0"/>
        <w:spacing w:line="480" w:lineRule="exact"/>
        <w:ind w:firstLine="420" w:firstLineChars="200"/>
        <w:jc w:val="left"/>
        <w:rPr>
          <w:rFonts w:ascii="宋体" w:cs="宋体"/>
          <w:b/>
          <w:szCs w:val="21"/>
        </w:rPr>
      </w:pPr>
      <w:r>
        <w:rPr>
          <w:rFonts w:ascii="宋体" w:hAnsi="宋体" w:cs="宋体"/>
          <w:szCs w:val="21"/>
        </w:rPr>
        <w:t>4.1</w:t>
      </w:r>
      <w:r>
        <w:rPr>
          <w:rFonts w:hint="eastAsia" w:ascii="宋体" w:hAnsi="宋体" w:cs="宋体"/>
          <w:szCs w:val="21"/>
        </w:rPr>
        <w:t>投标人的排名按得分从高到低顺序排列，评标委员会写出评标报告并向招标人推荐1名中标候选人。由招标人根据评委会推荐的中标候选人顺序确定中标人。综合得分相等时，按照技术部分得分从高到低进行排序，排序第一的为中标人，技术部分得分也相等，按商务部分得分从高到低进行排序确定中标人。商务部分得分也相同的，由招标人自行确定。</w:t>
      </w:r>
    </w:p>
    <w:p>
      <w:pPr>
        <w:autoSpaceDE w:val="0"/>
        <w:autoSpaceDN w:val="0"/>
        <w:adjustRightInd w:val="0"/>
        <w:spacing w:line="480" w:lineRule="exact"/>
        <w:ind w:firstLine="420" w:firstLineChars="200"/>
        <w:rPr>
          <w:rFonts w:ascii="宋体" w:cs="宋体"/>
          <w:szCs w:val="21"/>
        </w:rPr>
      </w:pPr>
      <w:r>
        <w:rPr>
          <w:rFonts w:ascii="宋体" w:hAnsi="宋体" w:cs="宋体"/>
          <w:szCs w:val="21"/>
        </w:rPr>
        <w:t xml:space="preserve">4.2 </w:t>
      </w:r>
      <w:r>
        <w:rPr>
          <w:rFonts w:hint="eastAsia" w:ascii="宋体" w:hAnsi="宋体" w:cs="宋体"/>
          <w:szCs w:val="21"/>
        </w:rPr>
        <w:t>评标委员会完成评标后，应当向采购人提交书面评标报告。</w:t>
      </w:r>
    </w:p>
    <w:p>
      <w:pPr>
        <w:autoSpaceDE w:val="0"/>
        <w:autoSpaceDN w:val="0"/>
        <w:adjustRightInd w:val="0"/>
        <w:spacing w:line="480" w:lineRule="exact"/>
        <w:ind w:firstLine="420" w:firstLineChars="200"/>
        <w:rPr>
          <w:rFonts w:ascii="宋体" w:hAnsi="宋体" w:cs="宋体"/>
          <w:b/>
          <w:kern w:val="0"/>
          <w:szCs w:val="21"/>
        </w:rPr>
      </w:pPr>
      <w:r>
        <w:rPr>
          <w:rFonts w:hint="eastAsia" w:ascii="宋体" w:hAnsi="宋体" w:cs="宋体"/>
          <w:b/>
          <w:szCs w:val="21"/>
        </w:rPr>
        <w:t>5  顺延中标人或重新招标</w:t>
      </w:r>
    </w:p>
    <w:p>
      <w:pPr>
        <w:autoSpaceDE w:val="0"/>
        <w:autoSpaceDN w:val="0"/>
        <w:adjustRightInd w:val="0"/>
        <w:spacing w:line="480" w:lineRule="exact"/>
        <w:ind w:firstLine="420" w:firstLineChars="200"/>
        <w:jc w:val="left"/>
        <w:rPr>
          <w:rFonts w:ascii="宋体" w:hAnsi="宋体" w:cs="宋体"/>
          <w:szCs w:val="21"/>
        </w:rPr>
      </w:pPr>
      <w:r>
        <w:rPr>
          <w:rFonts w:hint="eastAsia" w:ascii="宋体" w:hAnsi="宋体" w:cs="宋体"/>
          <w:szCs w:val="21"/>
        </w:rPr>
        <w:t xml:space="preserve"> 中标人因不可抗力不能履行政府采购合同的，采购人重新招标。</w:t>
      </w:r>
    </w:p>
    <w:p>
      <w:pPr>
        <w:autoSpaceDE w:val="0"/>
        <w:autoSpaceDN w:val="0"/>
        <w:adjustRightInd w:val="0"/>
        <w:spacing w:line="480" w:lineRule="exact"/>
        <w:ind w:firstLine="420" w:firstLineChars="200"/>
        <w:rPr>
          <w:rFonts w:ascii="宋体" w:hAnsi="宋体" w:cs="宋体"/>
          <w:b/>
          <w:szCs w:val="21"/>
        </w:rPr>
      </w:pPr>
      <w:r>
        <w:rPr>
          <w:rFonts w:hint="eastAsia" w:ascii="宋体" w:hAnsi="宋体" w:cs="宋体"/>
          <w:b/>
          <w:szCs w:val="21"/>
        </w:rPr>
        <w:t>6特殊情况的处置程序</w:t>
      </w:r>
    </w:p>
    <w:p>
      <w:pPr>
        <w:autoSpaceDE w:val="0"/>
        <w:autoSpaceDN w:val="0"/>
        <w:adjustRightInd w:val="0"/>
        <w:spacing w:line="480" w:lineRule="exact"/>
        <w:ind w:firstLine="420" w:firstLineChars="200"/>
        <w:jc w:val="left"/>
        <w:rPr>
          <w:rFonts w:ascii="宋体" w:hAnsi="宋体" w:cs="宋体"/>
          <w:szCs w:val="21"/>
        </w:rPr>
      </w:pPr>
      <w:r>
        <w:rPr>
          <w:rFonts w:hint="eastAsia" w:ascii="宋体" w:hAnsi="宋体" w:cs="宋体"/>
          <w:szCs w:val="21"/>
        </w:rPr>
        <w:t>关于评标活动暂停</w:t>
      </w:r>
    </w:p>
    <w:p>
      <w:pPr>
        <w:autoSpaceDE w:val="0"/>
        <w:autoSpaceDN w:val="0"/>
        <w:adjustRightInd w:val="0"/>
        <w:spacing w:line="480" w:lineRule="exact"/>
        <w:ind w:firstLine="420" w:firstLineChars="200"/>
        <w:jc w:val="left"/>
        <w:rPr>
          <w:rFonts w:ascii="宋体" w:hAnsi="宋体" w:cs="宋体"/>
          <w:szCs w:val="21"/>
        </w:rPr>
      </w:pPr>
      <w:r>
        <w:rPr>
          <w:rFonts w:hint="eastAsia" w:ascii="宋体" w:hAnsi="宋体" w:cs="宋体"/>
          <w:szCs w:val="21"/>
        </w:rPr>
        <w:t>6.1评标委员会应当执行连续评标的原则，按评标办法中规定的程序、内容、方法、标准完成全部评标工作。只有发生不可抗力导致评标工作无法继续时，评标活动方可暂停。</w:t>
      </w:r>
    </w:p>
    <w:p>
      <w:pPr>
        <w:autoSpaceDE w:val="0"/>
        <w:autoSpaceDN w:val="0"/>
        <w:adjustRightInd w:val="0"/>
        <w:spacing w:line="480" w:lineRule="exact"/>
        <w:ind w:firstLine="420" w:firstLineChars="200"/>
        <w:jc w:val="left"/>
        <w:rPr>
          <w:rFonts w:ascii="宋体" w:hAnsi="宋体" w:cs="宋体"/>
          <w:szCs w:val="21"/>
        </w:rPr>
      </w:pPr>
      <w:r>
        <w:rPr>
          <w:rFonts w:hint="eastAsia" w:ascii="宋体" w:hAnsi="宋体" w:cs="宋体"/>
          <w:szCs w:val="21"/>
        </w:rPr>
        <w:t>6.2发生评标暂停情况时，评标委员会应当封存全部投标文件和评标记录，待不可抗力的影响结束且具备继续评标的条件时，由原评标委员会继续评标。</w:t>
      </w:r>
    </w:p>
    <w:p>
      <w:pPr>
        <w:autoSpaceDE w:val="0"/>
        <w:autoSpaceDN w:val="0"/>
        <w:adjustRightInd w:val="0"/>
        <w:spacing w:line="480" w:lineRule="exact"/>
        <w:ind w:firstLine="420" w:firstLineChars="200"/>
        <w:jc w:val="left"/>
        <w:rPr>
          <w:rFonts w:ascii="宋体" w:hAnsi="宋体" w:cs="宋体"/>
          <w:szCs w:val="21"/>
        </w:rPr>
      </w:pPr>
      <w:r>
        <w:rPr>
          <w:rFonts w:hint="eastAsia" w:ascii="宋体" w:hAnsi="宋体" w:cs="宋体"/>
          <w:szCs w:val="21"/>
        </w:rPr>
        <w:t>关于评标中途更换评标委员会成员</w:t>
      </w:r>
    </w:p>
    <w:p>
      <w:pPr>
        <w:autoSpaceDE w:val="0"/>
        <w:autoSpaceDN w:val="0"/>
        <w:adjustRightInd w:val="0"/>
        <w:spacing w:line="480" w:lineRule="exact"/>
        <w:ind w:firstLine="420" w:firstLineChars="200"/>
        <w:jc w:val="left"/>
        <w:rPr>
          <w:rFonts w:ascii="宋体" w:hAnsi="宋体" w:cs="宋体"/>
          <w:szCs w:val="21"/>
        </w:rPr>
      </w:pPr>
      <w:r>
        <w:rPr>
          <w:rFonts w:hint="eastAsia" w:ascii="宋体" w:hAnsi="宋体" w:cs="宋体"/>
          <w:szCs w:val="21"/>
        </w:rPr>
        <w:t>6.3除非发生下列情况之一，评标委员会成员不得在评标中途更换：</w:t>
      </w:r>
    </w:p>
    <w:p>
      <w:pPr>
        <w:autoSpaceDE w:val="0"/>
        <w:autoSpaceDN w:val="0"/>
        <w:adjustRightInd w:val="0"/>
        <w:spacing w:line="480" w:lineRule="exact"/>
        <w:ind w:firstLine="420" w:firstLineChars="200"/>
        <w:jc w:val="left"/>
        <w:rPr>
          <w:rFonts w:ascii="宋体" w:hAnsi="宋体" w:cs="宋体"/>
          <w:szCs w:val="21"/>
        </w:rPr>
      </w:pPr>
      <w:r>
        <w:rPr>
          <w:rFonts w:hint="eastAsia" w:ascii="宋体" w:hAnsi="宋体" w:cs="宋体"/>
          <w:szCs w:val="21"/>
        </w:rPr>
        <w:t>（1）因不可抗拒的客观原因，不能到场或需在评标中途退出评标活动。</w:t>
      </w:r>
    </w:p>
    <w:p>
      <w:pPr>
        <w:autoSpaceDE w:val="0"/>
        <w:autoSpaceDN w:val="0"/>
        <w:adjustRightInd w:val="0"/>
        <w:spacing w:line="480" w:lineRule="exact"/>
        <w:ind w:firstLine="420" w:firstLineChars="200"/>
        <w:jc w:val="left"/>
        <w:rPr>
          <w:rFonts w:ascii="宋体" w:hAnsi="宋体" w:cs="宋体"/>
          <w:szCs w:val="21"/>
        </w:rPr>
      </w:pPr>
      <w:r>
        <w:rPr>
          <w:rFonts w:hint="eastAsia" w:ascii="宋体" w:hAnsi="宋体" w:cs="宋体"/>
          <w:szCs w:val="21"/>
        </w:rPr>
        <w:t>（2）根据法律法规规定，某个或某几个评标委员会成员需要回避。</w:t>
      </w:r>
    </w:p>
    <w:p>
      <w:pPr>
        <w:autoSpaceDE w:val="0"/>
        <w:autoSpaceDN w:val="0"/>
        <w:adjustRightInd w:val="0"/>
        <w:spacing w:line="480" w:lineRule="exact"/>
        <w:ind w:firstLine="420" w:firstLineChars="200"/>
        <w:jc w:val="left"/>
        <w:rPr>
          <w:rFonts w:ascii="宋体" w:hAnsi="宋体" w:cs="宋体"/>
          <w:szCs w:val="21"/>
        </w:rPr>
      </w:pPr>
      <w:r>
        <w:rPr>
          <w:rFonts w:hint="eastAsia" w:ascii="宋体" w:hAnsi="宋体" w:cs="宋体"/>
          <w:szCs w:val="21"/>
        </w:rPr>
        <w:t>6.4退出评标的评标委员会成员，其已完成的评标行为无效。由采购人根据本招标文件规定的评标委员会成员产生方式另行确定替代者进行评标。</w:t>
      </w:r>
    </w:p>
    <w:p>
      <w:pPr>
        <w:autoSpaceDE w:val="0"/>
        <w:autoSpaceDN w:val="0"/>
        <w:adjustRightInd w:val="0"/>
        <w:spacing w:line="480" w:lineRule="exact"/>
        <w:ind w:firstLine="420" w:firstLineChars="200"/>
        <w:jc w:val="left"/>
        <w:rPr>
          <w:rFonts w:ascii="宋体" w:hAnsi="宋体" w:cs="宋体"/>
          <w:szCs w:val="21"/>
        </w:rPr>
      </w:pPr>
      <w:r>
        <w:rPr>
          <w:rFonts w:hint="eastAsia" w:ascii="宋体" w:hAnsi="宋体" w:cs="宋体"/>
          <w:szCs w:val="21"/>
        </w:rPr>
        <w:t>6.5评标过程中，评标委员会成员有回避事由、擅离职守或者因健康等原因不能继续评标的，应当及时更换。被更换的评标委员会成员作出的评审结论无效，由更换后的评标委员会成员重新进行评审。</w:t>
      </w:r>
    </w:p>
    <w:p>
      <w:pPr>
        <w:autoSpaceDE w:val="0"/>
        <w:autoSpaceDN w:val="0"/>
        <w:adjustRightInd w:val="0"/>
        <w:spacing w:line="480" w:lineRule="exact"/>
        <w:ind w:firstLine="420" w:firstLineChars="200"/>
        <w:jc w:val="left"/>
        <w:rPr>
          <w:rFonts w:ascii="宋体" w:hAnsi="宋体" w:cs="宋体"/>
          <w:szCs w:val="21"/>
        </w:rPr>
      </w:pPr>
      <w:r>
        <w:rPr>
          <w:rFonts w:hint="eastAsia" w:ascii="宋体" w:hAnsi="宋体" w:cs="宋体"/>
          <w:szCs w:val="21"/>
        </w:rPr>
        <w:t>6.6在任何评标环节中，需评标委员会就某项定性的评审结论做出表决的，由评标委员会全体成员按照少数服从多数的原则，以记名投票方式表决。</w:t>
      </w:r>
    </w:p>
    <w:p>
      <w:pPr>
        <w:autoSpaceDE w:val="0"/>
        <w:autoSpaceDN w:val="0"/>
        <w:adjustRightInd w:val="0"/>
        <w:spacing w:line="480" w:lineRule="exact"/>
        <w:ind w:firstLine="420" w:firstLineChars="200"/>
        <w:jc w:val="left"/>
        <w:rPr>
          <w:rFonts w:ascii="宋体" w:hAnsi="宋体" w:cs="宋体"/>
          <w:szCs w:val="21"/>
        </w:rPr>
      </w:pPr>
      <w:r>
        <w:rPr>
          <w:rFonts w:hint="eastAsia" w:ascii="宋体" w:hAnsi="宋体" w:cs="宋体"/>
          <w:szCs w:val="21"/>
        </w:rPr>
        <w:t>6.7评标委员会成员对评标结论持有异议的，可以书面方式阐述其不同意见和理由。评标委员会成员拒绝在评标报告上签字且不陈述其不同意见和理由的，视为同意评标结论。评标委员会应当对此作出书面说明并记录在案。</w:t>
      </w:r>
    </w:p>
    <w:p>
      <w:pPr>
        <w:pStyle w:val="12"/>
      </w:pPr>
    </w:p>
    <w:p>
      <w:pPr>
        <w:pStyle w:val="13"/>
      </w:pPr>
    </w:p>
    <w:bookmarkEnd w:id="37"/>
    <w:p>
      <w:pPr>
        <w:pStyle w:val="27"/>
        <w:spacing w:line="400" w:lineRule="exact"/>
        <w:rPr>
          <w:rFonts w:ascii="宋体" w:hAnsi="宋体" w:cs="宋体"/>
        </w:rPr>
      </w:pPr>
      <w:bookmarkStart w:id="38" w:name="_Toc3649"/>
      <w:bookmarkStart w:id="39" w:name="_Toc10615"/>
      <w:r>
        <w:rPr>
          <w:rFonts w:hint="eastAsia" w:ascii="宋体" w:hAnsi="宋体" w:cs="宋体"/>
        </w:rPr>
        <w:t>第四章 采购需求</w:t>
      </w:r>
    </w:p>
    <w:tbl>
      <w:tblPr>
        <w:tblStyle w:val="3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8"/>
        <w:gridCol w:w="2547"/>
        <w:gridCol w:w="6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662" w:type="pct"/>
            <w:vMerge w:val="restart"/>
            <w:vAlign w:val="center"/>
          </w:tcPr>
          <w:p>
            <w:pPr>
              <w:spacing w:line="360" w:lineRule="auto"/>
              <w:jc w:val="center"/>
              <w:rPr>
                <w:rFonts w:ascii="宋体" w:hAnsi="宋体" w:cs="宋体"/>
                <w:szCs w:val="21"/>
              </w:rPr>
            </w:pPr>
            <w:r>
              <w:rPr>
                <w:rFonts w:ascii="宋体" w:hAnsi="宋体" w:cs="宋体"/>
                <w:szCs w:val="21"/>
              </w:rPr>
              <w:t>整车</w:t>
            </w:r>
          </w:p>
        </w:tc>
        <w:tc>
          <w:tcPr>
            <w:tcW w:w="1279" w:type="pct"/>
            <w:shd w:val="clear" w:color="auto" w:fill="auto"/>
            <w:vAlign w:val="center"/>
          </w:tcPr>
          <w:p>
            <w:pPr>
              <w:jc w:val="center"/>
            </w:pPr>
            <w:r>
              <w:rPr>
                <w:rFonts w:hint="eastAsia"/>
              </w:rPr>
              <w:t>车长（mm）</w:t>
            </w:r>
          </w:p>
        </w:tc>
        <w:tc>
          <w:tcPr>
            <w:tcW w:w="3059" w:type="pct"/>
            <w:shd w:val="clear" w:color="auto" w:fill="auto"/>
            <w:vAlign w:val="center"/>
          </w:tcPr>
          <w:p>
            <w:r>
              <w:rPr>
                <w:rFonts w:hint="eastAsia"/>
              </w:rPr>
              <w:t>≥8000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662" w:type="pct"/>
            <w:vMerge w:val="continue"/>
            <w:vAlign w:val="center"/>
          </w:tcPr>
          <w:p>
            <w:pPr>
              <w:spacing w:line="360" w:lineRule="auto"/>
              <w:jc w:val="center"/>
              <w:rPr>
                <w:rFonts w:ascii="宋体" w:hAnsi="宋体" w:cs="宋体"/>
                <w:szCs w:val="21"/>
              </w:rPr>
            </w:pPr>
          </w:p>
        </w:tc>
        <w:tc>
          <w:tcPr>
            <w:tcW w:w="1279" w:type="pct"/>
            <w:shd w:val="clear" w:color="auto" w:fill="auto"/>
            <w:vAlign w:val="center"/>
          </w:tcPr>
          <w:p>
            <w:pPr>
              <w:jc w:val="center"/>
            </w:pPr>
            <w:r>
              <w:rPr>
                <w:rFonts w:hint="eastAsia"/>
              </w:rPr>
              <w:t>车宽（mm）</w:t>
            </w:r>
          </w:p>
        </w:tc>
        <w:tc>
          <w:tcPr>
            <w:tcW w:w="3059" w:type="pct"/>
            <w:shd w:val="clear" w:color="auto" w:fill="auto"/>
            <w:vAlign w:val="center"/>
          </w:tcPr>
          <w:p>
            <w:r>
              <w:rPr>
                <w:rFonts w:hint="eastAsia"/>
              </w:rPr>
              <w:t>≤2400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662" w:type="pct"/>
            <w:vMerge w:val="continue"/>
            <w:vAlign w:val="center"/>
          </w:tcPr>
          <w:p>
            <w:pPr>
              <w:spacing w:line="360" w:lineRule="auto"/>
              <w:jc w:val="center"/>
              <w:rPr>
                <w:rFonts w:ascii="宋体" w:hAnsi="宋体" w:cs="宋体"/>
                <w:szCs w:val="21"/>
              </w:rPr>
            </w:pPr>
          </w:p>
        </w:tc>
        <w:tc>
          <w:tcPr>
            <w:tcW w:w="1279" w:type="pct"/>
            <w:shd w:val="clear" w:color="auto" w:fill="auto"/>
            <w:vAlign w:val="center"/>
          </w:tcPr>
          <w:p>
            <w:pPr>
              <w:jc w:val="center"/>
            </w:pPr>
            <w:r>
              <w:rPr>
                <w:rFonts w:hint="eastAsia"/>
              </w:rPr>
              <w:t>车高（mm）</w:t>
            </w:r>
          </w:p>
        </w:tc>
        <w:tc>
          <w:tcPr>
            <w:tcW w:w="3059" w:type="pct"/>
            <w:shd w:val="clear" w:color="auto" w:fill="auto"/>
            <w:vAlign w:val="center"/>
          </w:tcPr>
          <w:p>
            <w:r>
              <w:rPr>
                <w:rFonts w:hint="eastAsia"/>
              </w:rPr>
              <w:t>≥3100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662" w:type="pct"/>
            <w:vMerge w:val="restart"/>
            <w:shd w:val="clear" w:color="auto" w:fill="auto"/>
            <w:noWrap/>
            <w:vAlign w:val="center"/>
          </w:tcPr>
          <w:p>
            <w:pPr>
              <w:spacing w:line="360" w:lineRule="auto"/>
              <w:jc w:val="center"/>
              <w:rPr>
                <w:rFonts w:ascii="宋体" w:hAnsi="宋体" w:cs="宋体"/>
                <w:szCs w:val="21"/>
              </w:rPr>
            </w:pPr>
            <w:r>
              <w:rPr>
                <w:rFonts w:hint="eastAsia" w:ascii="宋体" w:hAnsi="宋体" w:cs="宋体"/>
                <w:szCs w:val="21"/>
              </w:rPr>
              <w:t>整车主要配置</w:t>
            </w:r>
          </w:p>
        </w:tc>
        <w:tc>
          <w:tcPr>
            <w:tcW w:w="1279" w:type="pct"/>
            <w:shd w:val="clear" w:color="auto" w:fill="auto"/>
            <w:vAlign w:val="center"/>
          </w:tcPr>
          <w:p>
            <w:pPr>
              <w:jc w:val="center"/>
            </w:pPr>
            <w:r>
              <w:rPr>
                <w:rFonts w:hint="eastAsia"/>
              </w:rPr>
              <w:t>★新能源三电系统动力电池，驱动电机，控制系统</w:t>
            </w:r>
          </w:p>
        </w:tc>
        <w:tc>
          <w:tcPr>
            <w:tcW w:w="3059" w:type="pct"/>
            <w:shd w:val="clear" w:color="auto" w:fill="auto"/>
            <w:vAlign w:val="center"/>
          </w:tcPr>
          <w:p>
            <w:r>
              <w:rPr>
                <w:rFonts w:hint="eastAsia"/>
              </w:rPr>
              <w:t>磷酸铁锂动力电池，电池电量≥120kWh，能量密度≥155Wh/kg，带24小时监控功能， 质保不低于8年或60万公里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662" w:type="pct"/>
            <w:vMerge w:val="continue"/>
            <w:vAlign w:val="center"/>
          </w:tcPr>
          <w:p>
            <w:pPr>
              <w:spacing w:line="360" w:lineRule="auto"/>
              <w:jc w:val="center"/>
              <w:rPr>
                <w:rFonts w:ascii="宋体" w:hAnsi="宋体" w:cs="宋体"/>
                <w:szCs w:val="21"/>
              </w:rPr>
            </w:pPr>
          </w:p>
        </w:tc>
        <w:tc>
          <w:tcPr>
            <w:tcW w:w="1279" w:type="pct"/>
            <w:shd w:val="clear" w:color="auto" w:fill="auto"/>
            <w:vAlign w:val="center"/>
          </w:tcPr>
          <w:p>
            <w:pPr>
              <w:jc w:val="center"/>
            </w:pPr>
            <w:r>
              <w:rPr>
                <w:rFonts w:hint="eastAsia"/>
              </w:rPr>
              <w:t>底盘配置</w:t>
            </w:r>
          </w:p>
        </w:tc>
        <w:tc>
          <w:tcPr>
            <w:tcW w:w="3059" w:type="pct"/>
            <w:shd w:val="clear" w:color="auto" w:fill="auto"/>
            <w:vAlign w:val="center"/>
          </w:tcPr>
          <w:p>
            <w:r>
              <w:rPr>
                <w:rFonts w:hint="eastAsia"/>
              </w:rPr>
              <w:t>1、轮胎：国产轮胎</w:t>
            </w:r>
          </w:p>
          <w:p>
            <w:r>
              <w:rPr>
                <w:rFonts w:hint="eastAsia"/>
              </w:rPr>
              <w:t>2、前盘后盘，储能弹簧驻车制动；电机辅助制动</w:t>
            </w:r>
          </w:p>
          <w:p>
            <w:r>
              <w:rPr>
                <w:rFonts w:hint="eastAsia"/>
              </w:rPr>
              <w:t>3、无油活塞电动空气压缩机</w:t>
            </w:r>
          </w:p>
          <w:p>
            <w:pPr>
              <w:pStyle w:val="2"/>
              <w:jc w:val="both"/>
              <w:rPr>
                <w:rFonts w:ascii="Times New Roman" w:cs="Times New Roman"/>
                <w:color w:val="auto"/>
                <w:kern w:val="2"/>
                <w:sz w:val="21"/>
                <w:szCs w:val="20"/>
              </w:rPr>
            </w:pPr>
            <w:r>
              <w:rPr>
                <w:rFonts w:hint="eastAsia" w:ascii="Times New Roman" w:cs="Times New Roman"/>
                <w:color w:val="auto"/>
                <w:kern w:val="2"/>
                <w:sz w:val="21"/>
                <w:szCs w:val="20"/>
              </w:rPr>
              <w:t>4、前桥轴荷≥5T、后桥轴荷≥9T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662" w:type="pct"/>
            <w:vMerge w:val="restart"/>
            <w:shd w:val="clear" w:color="auto" w:fill="auto"/>
            <w:noWrap/>
            <w:vAlign w:val="center"/>
          </w:tcPr>
          <w:p>
            <w:pPr>
              <w:spacing w:line="360" w:lineRule="auto"/>
              <w:jc w:val="center"/>
              <w:rPr>
                <w:rFonts w:ascii="宋体" w:hAnsi="宋体" w:cs="宋体"/>
                <w:szCs w:val="21"/>
              </w:rPr>
            </w:pPr>
            <w:r>
              <w:rPr>
                <w:rFonts w:hint="eastAsia" w:ascii="宋体" w:hAnsi="宋体" w:cs="宋体"/>
                <w:szCs w:val="21"/>
              </w:rPr>
              <w:t>车身配置</w:t>
            </w:r>
          </w:p>
        </w:tc>
        <w:tc>
          <w:tcPr>
            <w:tcW w:w="1279" w:type="pct"/>
            <w:shd w:val="clear" w:color="auto" w:fill="auto"/>
            <w:vAlign w:val="center"/>
          </w:tcPr>
          <w:p>
            <w:pPr>
              <w:jc w:val="center"/>
            </w:pPr>
            <w:r>
              <w:rPr>
                <w:rFonts w:hint="eastAsia"/>
              </w:rPr>
              <w:t>★乘客门</w:t>
            </w:r>
          </w:p>
        </w:tc>
        <w:tc>
          <w:tcPr>
            <w:tcW w:w="3059" w:type="pct"/>
            <w:shd w:val="clear" w:color="auto" w:fill="auto"/>
            <w:vAlign w:val="center"/>
          </w:tcPr>
          <w:p>
            <w:r>
              <w:fldChar w:fldCharType="begin"/>
            </w:r>
            <w:r>
              <w:instrText xml:space="preserve"> HYPERLINK "javascript:OpValueClick('8301_乘客门形式','前双中双内摆门','CKM')" </w:instrText>
            </w:r>
            <w:r>
              <w:fldChar w:fldCharType="separate"/>
            </w:r>
            <w:r>
              <w:rPr>
                <w:rFonts w:hint="eastAsia"/>
              </w:rPr>
              <w:t>前单内摆门</w:t>
            </w:r>
            <w:r>
              <w:rPr>
                <w:rFonts w:hint="eastAsia"/>
              </w:rPr>
              <w:fldChar w:fldCharType="end"/>
            </w:r>
            <w:r>
              <w:rPr>
                <w:rFonts w:hint="eastAsia"/>
              </w:rPr>
              <w:t>（内置转臂），增加安全门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662" w:type="pct"/>
            <w:vMerge w:val="continue"/>
            <w:vAlign w:val="center"/>
          </w:tcPr>
          <w:p>
            <w:pPr>
              <w:spacing w:line="360" w:lineRule="auto"/>
              <w:jc w:val="center"/>
              <w:rPr>
                <w:rFonts w:ascii="宋体" w:hAnsi="宋体" w:cs="宋体"/>
                <w:szCs w:val="21"/>
              </w:rPr>
            </w:pPr>
          </w:p>
        </w:tc>
        <w:tc>
          <w:tcPr>
            <w:tcW w:w="1279" w:type="pct"/>
            <w:shd w:val="clear" w:color="auto" w:fill="auto"/>
            <w:vAlign w:val="center"/>
          </w:tcPr>
          <w:p>
            <w:pPr>
              <w:jc w:val="center"/>
            </w:pPr>
            <w:r>
              <w:rPr>
                <w:rFonts w:hint="eastAsia"/>
              </w:rPr>
              <w:t>★座位数</w:t>
            </w:r>
          </w:p>
        </w:tc>
        <w:tc>
          <w:tcPr>
            <w:tcW w:w="3059" w:type="pct"/>
            <w:shd w:val="clear" w:color="auto" w:fill="auto"/>
            <w:vAlign w:val="center"/>
          </w:tcPr>
          <w:p>
            <w:r>
              <w:rPr>
                <w:rFonts w:hint="eastAsia"/>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662" w:type="pct"/>
            <w:vMerge w:val="continue"/>
            <w:vAlign w:val="center"/>
          </w:tcPr>
          <w:p>
            <w:pPr>
              <w:spacing w:line="360" w:lineRule="auto"/>
              <w:jc w:val="center"/>
              <w:rPr>
                <w:rFonts w:ascii="宋体" w:hAnsi="宋体" w:cs="宋体"/>
                <w:szCs w:val="21"/>
              </w:rPr>
            </w:pPr>
          </w:p>
        </w:tc>
        <w:tc>
          <w:tcPr>
            <w:tcW w:w="1279" w:type="pct"/>
            <w:shd w:val="clear" w:color="auto" w:fill="auto"/>
            <w:vAlign w:val="center"/>
          </w:tcPr>
          <w:p>
            <w:pPr>
              <w:jc w:val="center"/>
            </w:pPr>
            <w:r>
              <w:rPr>
                <w:rFonts w:hint="eastAsia"/>
              </w:rPr>
              <w:t>乘客座椅</w:t>
            </w:r>
          </w:p>
        </w:tc>
        <w:tc>
          <w:tcPr>
            <w:tcW w:w="3059" w:type="pct"/>
            <w:shd w:val="clear" w:color="auto" w:fill="auto"/>
            <w:vAlign w:val="center"/>
          </w:tcPr>
          <w:p>
            <w:r>
              <w:rPr>
                <w:rFonts w:hint="eastAsia"/>
              </w:rPr>
              <w:t>软座前后不可调无侧移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662" w:type="pct"/>
            <w:vMerge w:val="continue"/>
            <w:vAlign w:val="center"/>
          </w:tcPr>
          <w:p>
            <w:pPr>
              <w:spacing w:line="360" w:lineRule="auto"/>
              <w:jc w:val="center"/>
              <w:rPr>
                <w:rFonts w:ascii="宋体" w:hAnsi="宋体" w:cs="宋体"/>
                <w:szCs w:val="21"/>
              </w:rPr>
            </w:pPr>
          </w:p>
        </w:tc>
        <w:tc>
          <w:tcPr>
            <w:tcW w:w="1279" w:type="pct"/>
            <w:shd w:val="clear" w:color="auto" w:fill="auto"/>
            <w:vAlign w:val="center"/>
          </w:tcPr>
          <w:p>
            <w:pPr>
              <w:jc w:val="center"/>
            </w:pPr>
            <w:r>
              <w:rPr>
                <w:rFonts w:hint="eastAsia"/>
              </w:rPr>
              <w:t>车身内装饰、地板</w:t>
            </w:r>
          </w:p>
        </w:tc>
        <w:tc>
          <w:tcPr>
            <w:tcW w:w="3059" w:type="pct"/>
            <w:shd w:val="clear" w:color="auto" w:fill="auto"/>
            <w:vAlign w:val="center"/>
          </w:tcPr>
          <w:p>
            <w:r>
              <w:rPr>
                <w:rFonts w:hint="eastAsia"/>
              </w:rPr>
              <w:t>竹胶地板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662" w:type="pct"/>
            <w:vMerge w:val="continue"/>
            <w:vAlign w:val="center"/>
          </w:tcPr>
          <w:p>
            <w:pPr>
              <w:spacing w:line="360" w:lineRule="auto"/>
              <w:jc w:val="center"/>
              <w:rPr>
                <w:rFonts w:ascii="宋体" w:hAnsi="宋体" w:cs="宋体"/>
                <w:szCs w:val="21"/>
              </w:rPr>
            </w:pPr>
          </w:p>
        </w:tc>
        <w:tc>
          <w:tcPr>
            <w:tcW w:w="1279" w:type="pct"/>
            <w:shd w:val="clear" w:color="auto" w:fill="auto"/>
            <w:vAlign w:val="center"/>
          </w:tcPr>
          <w:p>
            <w:pPr>
              <w:jc w:val="center"/>
            </w:pPr>
            <w:r>
              <w:rPr>
                <w:rFonts w:hint="eastAsia"/>
              </w:rPr>
              <w:t>儿童标高尺</w:t>
            </w:r>
          </w:p>
        </w:tc>
        <w:tc>
          <w:tcPr>
            <w:tcW w:w="3059" w:type="pct"/>
            <w:shd w:val="clear" w:color="auto" w:fill="auto"/>
            <w:vAlign w:val="center"/>
          </w:tcPr>
          <w:p>
            <w:r>
              <w:fldChar w:fldCharType="begin"/>
            </w:r>
            <w:r>
              <w:instrText xml:space="preserve"> HYPERLINK "javascript:OpValueClick('8420_儿童标高尺','1个（前门后立柱1.2米）','ETBGC')" </w:instrText>
            </w:r>
            <w:r>
              <w:fldChar w:fldCharType="separate"/>
            </w:r>
            <w:r>
              <w:rPr>
                <w:rFonts w:hint="eastAsia"/>
              </w:rPr>
              <w:t>1 个（前门后立柱 1.2 米）</w:t>
            </w:r>
            <w:r>
              <w:rPr>
                <w:rFonts w:hint="eastAsia"/>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662" w:type="pct"/>
            <w:vMerge w:val="continue"/>
            <w:vAlign w:val="center"/>
          </w:tcPr>
          <w:p>
            <w:pPr>
              <w:spacing w:line="360" w:lineRule="auto"/>
              <w:jc w:val="center"/>
              <w:rPr>
                <w:rFonts w:ascii="宋体" w:hAnsi="宋体" w:cs="宋体"/>
                <w:szCs w:val="21"/>
              </w:rPr>
            </w:pPr>
          </w:p>
        </w:tc>
        <w:tc>
          <w:tcPr>
            <w:tcW w:w="1279" w:type="pct"/>
            <w:shd w:val="clear" w:color="auto" w:fill="auto"/>
            <w:vAlign w:val="center"/>
          </w:tcPr>
          <w:p>
            <w:pPr>
              <w:jc w:val="center"/>
            </w:pPr>
            <w:r>
              <w:rPr>
                <w:rFonts w:hint="eastAsia"/>
              </w:rPr>
              <w:t>安全锤</w:t>
            </w:r>
          </w:p>
        </w:tc>
        <w:tc>
          <w:tcPr>
            <w:tcW w:w="3059" w:type="pct"/>
            <w:shd w:val="clear" w:color="auto" w:fill="auto"/>
            <w:vAlign w:val="center"/>
          </w:tcPr>
          <w:p>
            <w:r>
              <w:fldChar w:fldCharType="begin"/>
            </w:r>
            <w:r>
              <w:instrText xml:space="preserve"> HYPERLINK "javascript:OpValueClick('XN-安全锤','XN-8个防盗报警安全锤','XN-anquanchui')" </w:instrText>
            </w:r>
            <w:r>
              <w:fldChar w:fldCharType="separate"/>
            </w:r>
            <w:r>
              <w:rPr>
                <w:rFonts w:hint="eastAsia"/>
              </w:rPr>
              <w:t>6 个防盗报警安全锤</w:t>
            </w:r>
            <w:r>
              <w:rPr>
                <w:rFonts w:hint="eastAsia"/>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662" w:type="pct"/>
            <w:vMerge w:val="continue"/>
            <w:vAlign w:val="center"/>
          </w:tcPr>
          <w:p>
            <w:pPr>
              <w:spacing w:line="360" w:lineRule="auto"/>
              <w:jc w:val="center"/>
              <w:rPr>
                <w:rFonts w:ascii="宋体" w:hAnsi="宋体" w:cs="宋体"/>
                <w:szCs w:val="21"/>
              </w:rPr>
            </w:pPr>
          </w:p>
        </w:tc>
        <w:tc>
          <w:tcPr>
            <w:tcW w:w="1279" w:type="pct"/>
            <w:shd w:val="clear" w:color="auto" w:fill="auto"/>
            <w:vAlign w:val="center"/>
          </w:tcPr>
          <w:p>
            <w:pPr>
              <w:jc w:val="center"/>
            </w:pPr>
            <w:r>
              <w:rPr>
                <w:rFonts w:hint="eastAsia"/>
              </w:rPr>
              <w:t>投币机</w:t>
            </w:r>
          </w:p>
        </w:tc>
        <w:tc>
          <w:tcPr>
            <w:tcW w:w="3059" w:type="pct"/>
            <w:shd w:val="clear" w:color="auto" w:fill="auto"/>
            <w:vAlign w:val="center"/>
          </w:tcPr>
          <w:p>
            <w:r>
              <w:rPr>
                <w:rFonts w:hint="eastAsia"/>
              </w:rPr>
              <w:t>不锈钢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662" w:type="pct"/>
            <w:vMerge w:val="continue"/>
            <w:vAlign w:val="center"/>
          </w:tcPr>
          <w:p>
            <w:pPr>
              <w:spacing w:line="360" w:lineRule="auto"/>
              <w:jc w:val="center"/>
              <w:rPr>
                <w:rFonts w:ascii="宋体" w:hAnsi="宋体" w:cs="宋体"/>
                <w:szCs w:val="21"/>
              </w:rPr>
            </w:pPr>
          </w:p>
        </w:tc>
        <w:tc>
          <w:tcPr>
            <w:tcW w:w="1279" w:type="pct"/>
            <w:shd w:val="clear" w:color="auto" w:fill="auto"/>
            <w:vAlign w:val="center"/>
          </w:tcPr>
          <w:p>
            <w:pPr>
              <w:jc w:val="center"/>
            </w:pPr>
            <w:r>
              <w:rPr>
                <w:rFonts w:hint="eastAsia"/>
              </w:rPr>
              <w:t>车架结构</w:t>
            </w:r>
          </w:p>
        </w:tc>
        <w:tc>
          <w:tcPr>
            <w:tcW w:w="3059" w:type="pct"/>
            <w:shd w:val="clear" w:color="auto" w:fill="auto"/>
            <w:vAlign w:val="center"/>
          </w:tcPr>
          <w:p>
            <w:r>
              <w:rPr>
                <w:rFonts w:hint="eastAsia"/>
              </w:rPr>
              <w:t>承载式车身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662" w:type="pct"/>
            <w:vMerge w:val="continue"/>
            <w:vAlign w:val="center"/>
          </w:tcPr>
          <w:p>
            <w:pPr>
              <w:spacing w:line="360" w:lineRule="auto"/>
              <w:jc w:val="center"/>
              <w:rPr>
                <w:rFonts w:ascii="宋体" w:hAnsi="宋体" w:cs="宋体"/>
                <w:szCs w:val="21"/>
              </w:rPr>
            </w:pPr>
          </w:p>
        </w:tc>
        <w:tc>
          <w:tcPr>
            <w:tcW w:w="1279" w:type="pct"/>
            <w:shd w:val="clear" w:color="auto" w:fill="auto"/>
            <w:vAlign w:val="center"/>
          </w:tcPr>
          <w:p>
            <w:pPr>
              <w:jc w:val="center"/>
            </w:pPr>
            <w:r>
              <w:rPr>
                <w:rFonts w:hint="eastAsia"/>
              </w:rPr>
              <w:t>车身处理工艺</w:t>
            </w:r>
          </w:p>
        </w:tc>
        <w:tc>
          <w:tcPr>
            <w:tcW w:w="3059" w:type="pct"/>
            <w:shd w:val="clear" w:color="auto" w:fill="auto"/>
            <w:vAlign w:val="center"/>
          </w:tcPr>
          <w:p>
            <w:r>
              <w:rPr>
                <w:rFonts w:hint="eastAsia"/>
              </w:rPr>
              <w:t>整车阴极电泳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662" w:type="pct"/>
            <w:vMerge w:val="continue"/>
            <w:vAlign w:val="center"/>
          </w:tcPr>
          <w:p>
            <w:pPr>
              <w:spacing w:line="360" w:lineRule="auto"/>
              <w:jc w:val="center"/>
              <w:rPr>
                <w:rFonts w:ascii="宋体" w:hAnsi="宋体" w:cs="宋体"/>
                <w:szCs w:val="21"/>
              </w:rPr>
            </w:pPr>
          </w:p>
        </w:tc>
        <w:tc>
          <w:tcPr>
            <w:tcW w:w="1279" w:type="pct"/>
            <w:shd w:val="clear" w:color="auto" w:fill="auto"/>
            <w:vAlign w:val="center"/>
          </w:tcPr>
          <w:p>
            <w:pPr>
              <w:jc w:val="center"/>
            </w:pPr>
            <w:r>
              <w:rPr>
                <w:rFonts w:hint="eastAsia"/>
              </w:rPr>
              <w:t>灭火弹</w:t>
            </w:r>
          </w:p>
        </w:tc>
        <w:tc>
          <w:tcPr>
            <w:tcW w:w="3059" w:type="pct"/>
            <w:shd w:val="clear" w:color="auto" w:fill="auto"/>
            <w:vAlign w:val="center"/>
          </w:tcPr>
          <w:p>
            <w:r>
              <w:rPr>
                <w:rFonts w:hint="eastAsia"/>
              </w:rPr>
              <w:t>电机设备舱、后高压设备舱、电池舱自动灭火弹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662" w:type="pct"/>
            <w:vMerge w:val="continue"/>
            <w:vAlign w:val="center"/>
          </w:tcPr>
          <w:p>
            <w:pPr>
              <w:spacing w:line="360" w:lineRule="auto"/>
              <w:jc w:val="center"/>
              <w:rPr>
                <w:rFonts w:ascii="宋体" w:hAnsi="宋体" w:cs="宋体"/>
                <w:szCs w:val="21"/>
              </w:rPr>
            </w:pPr>
          </w:p>
        </w:tc>
        <w:tc>
          <w:tcPr>
            <w:tcW w:w="1279" w:type="pct"/>
            <w:shd w:val="clear" w:color="auto" w:fill="auto"/>
            <w:vAlign w:val="center"/>
          </w:tcPr>
          <w:p>
            <w:pPr>
              <w:jc w:val="center"/>
            </w:pPr>
            <w:r>
              <w:rPr>
                <w:rFonts w:hint="eastAsia"/>
              </w:rPr>
              <w:t>★两侧行李舱</w:t>
            </w:r>
          </w:p>
        </w:tc>
        <w:tc>
          <w:tcPr>
            <w:tcW w:w="3059" w:type="pct"/>
            <w:shd w:val="clear" w:color="auto" w:fill="auto"/>
            <w:vAlign w:val="center"/>
          </w:tcPr>
          <w:p>
            <w:r>
              <w:rPr>
                <w:rFonts w:hint="eastAsia"/>
              </w:rPr>
              <w:t>整车贯通式行李舱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662" w:type="pct"/>
            <w:vMerge w:val="continue"/>
            <w:vAlign w:val="center"/>
          </w:tcPr>
          <w:p>
            <w:pPr>
              <w:spacing w:line="360" w:lineRule="auto"/>
              <w:jc w:val="center"/>
              <w:rPr>
                <w:rFonts w:ascii="宋体" w:hAnsi="宋体" w:cs="宋体"/>
                <w:szCs w:val="21"/>
              </w:rPr>
            </w:pPr>
          </w:p>
        </w:tc>
        <w:tc>
          <w:tcPr>
            <w:tcW w:w="1279" w:type="pct"/>
            <w:shd w:val="clear" w:color="auto" w:fill="auto"/>
            <w:vAlign w:val="center"/>
          </w:tcPr>
          <w:p>
            <w:pPr>
              <w:jc w:val="center"/>
            </w:pPr>
            <w:r>
              <w:rPr>
                <w:rFonts w:hint="eastAsia"/>
              </w:rPr>
              <w:t>★乘客门</w:t>
            </w:r>
          </w:p>
        </w:tc>
        <w:tc>
          <w:tcPr>
            <w:tcW w:w="3059" w:type="pct"/>
            <w:shd w:val="clear" w:color="auto" w:fill="auto"/>
            <w:vAlign w:val="center"/>
          </w:tcPr>
          <w:p>
            <w:r>
              <w:fldChar w:fldCharType="begin"/>
            </w:r>
            <w:r>
              <w:instrText xml:space="preserve"> HYPERLINK "javascript:OpValueClick('8301_乘客门形式','前双中双内摆门','CKM')" </w:instrText>
            </w:r>
            <w:r>
              <w:fldChar w:fldCharType="separate"/>
            </w:r>
            <w:r>
              <w:rPr>
                <w:rFonts w:hint="eastAsia"/>
              </w:rPr>
              <w:t>前单内摆门</w:t>
            </w:r>
            <w:r>
              <w:rPr>
                <w:rFonts w:hint="eastAsia"/>
              </w:rPr>
              <w:fldChar w:fldCharType="end"/>
            </w:r>
            <w:r>
              <w:rPr>
                <w:rFonts w:hint="eastAsia"/>
              </w:rPr>
              <w:t>（内置转臂），增加安全门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662" w:type="pct"/>
            <w:shd w:val="clear" w:color="auto" w:fill="auto"/>
            <w:noWrap/>
            <w:vAlign w:val="center"/>
          </w:tcPr>
          <w:p>
            <w:pPr>
              <w:spacing w:line="360" w:lineRule="auto"/>
              <w:jc w:val="center"/>
              <w:rPr>
                <w:rFonts w:ascii="宋体" w:hAnsi="宋体" w:cs="宋体"/>
                <w:szCs w:val="21"/>
              </w:rPr>
            </w:pPr>
            <w:r>
              <w:rPr>
                <w:rFonts w:hint="eastAsia" w:ascii="宋体" w:hAnsi="宋体" w:cs="宋体"/>
                <w:szCs w:val="21"/>
              </w:rPr>
              <w:t>空调系统</w:t>
            </w:r>
          </w:p>
        </w:tc>
        <w:tc>
          <w:tcPr>
            <w:tcW w:w="1279" w:type="pct"/>
            <w:shd w:val="clear" w:color="auto" w:fill="auto"/>
            <w:vAlign w:val="center"/>
          </w:tcPr>
          <w:p>
            <w:pPr>
              <w:jc w:val="center"/>
            </w:pPr>
            <w:r>
              <w:rPr>
                <w:rFonts w:hint="eastAsia"/>
              </w:rPr>
              <w:t>空调</w:t>
            </w:r>
          </w:p>
        </w:tc>
        <w:tc>
          <w:tcPr>
            <w:tcW w:w="3059" w:type="pct"/>
            <w:shd w:val="clear" w:color="auto" w:fill="auto"/>
            <w:vAlign w:val="center"/>
          </w:tcPr>
          <w:p>
            <w:r>
              <w:rPr>
                <w:rFonts w:hint="eastAsia"/>
              </w:rPr>
              <w:t>电动冷暖空调，制冷量≥24000Kcal／h，制热量≥2</w:t>
            </w:r>
          </w:p>
          <w:p>
            <w:r>
              <w:rPr>
                <w:rFonts w:hint="eastAsia"/>
              </w:rPr>
              <w:t>2000Kcal／h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662" w:type="pct"/>
            <w:vMerge w:val="restart"/>
            <w:shd w:val="clear" w:color="auto" w:fill="auto"/>
            <w:noWrap/>
            <w:vAlign w:val="center"/>
          </w:tcPr>
          <w:p>
            <w:pPr>
              <w:spacing w:line="360" w:lineRule="auto"/>
              <w:jc w:val="center"/>
              <w:rPr>
                <w:rFonts w:ascii="宋体" w:hAnsi="宋体" w:cs="宋体"/>
                <w:szCs w:val="21"/>
              </w:rPr>
            </w:pPr>
            <w:r>
              <w:rPr>
                <w:rFonts w:hint="eastAsia" w:ascii="宋体" w:hAnsi="宋体" w:cs="宋体"/>
                <w:szCs w:val="21"/>
              </w:rPr>
              <w:t>电器配置</w:t>
            </w:r>
          </w:p>
        </w:tc>
        <w:tc>
          <w:tcPr>
            <w:tcW w:w="1279" w:type="pct"/>
            <w:shd w:val="clear" w:color="auto" w:fill="auto"/>
            <w:vAlign w:val="center"/>
          </w:tcPr>
          <w:p>
            <w:pPr>
              <w:jc w:val="center"/>
            </w:pPr>
            <w:r>
              <w:rPr>
                <w:rFonts w:hint="eastAsia"/>
              </w:rPr>
              <w:t>仪表</w:t>
            </w:r>
          </w:p>
        </w:tc>
        <w:tc>
          <w:tcPr>
            <w:tcW w:w="3059" w:type="pct"/>
            <w:shd w:val="clear" w:color="auto" w:fill="auto"/>
            <w:vAlign w:val="center"/>
          </w:tcPr>
          <w:p>
            <w:r>
              <w:rPr>
                <w:rFonts w:hint="eastAsia"/>
              </w:rPr>
              <w:t>CAN 总线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662" w:type="pct"/>
            <w:vMerge w:val="continue"/>
            <w:shd w:val="clear" w:color="auto" w:fill="auto"/>
            <w:noWrap/>
            <w:vAlign w:val="center"/>
          </w:tcPr>
          <w:p>
            <w:pPr>
              <w:spacing w:line="360" w:lineRule="auto"/>
              <w:jc w:val="center"/>
              <w:rPr>
                <w:rFonts w:ascii="宋体" w:hAnsi="宋体" w:cs="宋体"/>
                <w:szCs w:val="21"/>
              </w:rPr>
            </w:pPr>
          </w:p>
        </w:tc>
        <w:tc>
          <w:tcPr>
            <w:tcW w:w="1279" w:type="pct"/>
            <w:shd w:val="clear" w:color="auto" w:fill="auto"/>
            <w:vAlign w:val="center"/>
          </w:tcPr>
          <w:p>
            <w:pPr>
              <w:jc w:val="center"/>
            </w:pPr>
            <w:r>
              <w:rPr>
                <w:rFonts w:hint="eastAsia"/>
              </w:rPr>
              <w:t>视频监控</w:t>
            </w:r>
          </w:p>
        </w:tc>
        <w:tc>
          <w:tcPr>
            <w:tcW w:w="3059" w:type="pct"/>
            <w:shd w:val="clear" w:color="auto" w:fill="auto"/>
            <w:vAlign w:val="center"/>
          </w:tcPr>
          <w:p>
            <w:r>
              <w:rPr>
                <w:rFonts w:hint="eastAsia"/>
              </w:rPr>
              <w:t>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662" w:type="pct"/>
            <w:vMerge w:val="continue"/>
            <w:shd w:val="clear" w:color="auto" w:fill="auto"/>
            <w:noWrap/>
            <w:vAlign w:val="center"/>
          </w:tcPr>
          <w:p>
            <w:pPr>
              <w:spacing w:line="360" w:lineRule="auto"/>
              <w:jc w:val="center"/>
              <w:rPr>
                <w:rFonts w:ascii="宋体" w:hAnsi="宋体" w:cs="宋体"/>
                <w:szCs w:val="21"/>
              </w:rPr>
            </w:pPr>
          </w:p>
        </w:tc>
        <w:tc>
          <w:tcPr>
            <w:tcW w:w="1279" w:type="pct"/>
            <w:shd w:val="clear" w:color="auto" w:fill="auto"/>
            <w:vAlign w:val="center"/>
          </w:tcPr>
          <w:p>
            <w:pPr>
              <w:jc w:val="center"/>
            </w:pPr>
            <w:r>
              <w:rPr>
                <w:rFonts w:hint="eastAsia"/>
              </w:rPr>
              <w:t>行车记录仪</w:t>
            </w:r>
          </w:p>
        </w:tc>
        <w:tc>
          <w:tcPr>
            <w:tcW w:w="3059" w:type="pct"/>
            <w:shd w:val="clear" w:color="auto" w:fill="auto"/>
            <w:vAlign w:val="center"/>
          </w:tcPr>
          <w:p>
            <w:r>
              <w:rPr>
                <w:rFonts w:hint="eastAsia"/>
              </w:rPr>
              <w:t>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662" w:type="pct"/>
            <w:vMerge w:val="continue"/>
            <w:vAlign w:val="center"/>
          </w:tcPr>
          <w:p>
            <w:pPr>
              <w:spacing w:line="360" w:lineRule="auto"/>
              <w:jc w:val="center"/>
              <w:rPr>
                <w:rFonts w:ascii="宋体" w:hAnsi="宋体" w:cs="宋体"/>
                <w:szCs w:val="21"/>
              </w:rPr>
            </w:pPr>
          </w:p>
        </w:tc>
        <w:tc>
          <w:tcPr>
            <w:tcW w:w="1279" w:type="pct"/>
            <w:shd w:val="clear" w:color="auto" w:fill="auto"/>
            <w:vAlign w:val="center"/>
          </w:tcPr>
          <w:p>
            <w:pPr>
              <w:jc w:val="center"/>
            </w:pPr>
            <w:r>
              <w:rPr>
                <w:rFonts w:hint="eastAsia"/>
              </w:rPr>
              <w:t>路牌</w:t>
            </w:r>
          </w:p>
        </w:tc>
        <w:tc>
          <w:tcPr>
            <w:tcW w:w="3059" w:type="pct"/>
            <w:shd w:val="clear" w:color="auto" w:fill="auto"/>
            <w:vAlign w:val="center"/>
          </w:tcPr>
          <w:p>
            <w:r>
              <w:fldChar w:fldCharType="begin"/>
            </w:r>
            <w:r>
              <w:instrText xml:space="preserve"> HYPERLINK "javascript:OpValueClick('8173_路牌','8字动态LED电子路牌（前后）','LP')" </w:instrText>
            </w:r>
            <w:r>
              <w:fldChar w:fldCharType="separate"/>
            </w:r>
            <w:r>
              <w:rPr>
                <w:rFonts w:hint="eastAsia"/>
              </w:rPr>
              <w:t>8 字动态 LED 电子路牌（前后）</w:t>
            </w:r>
            <w:r>
              <w:rPr>
                <w:rFonts w:hint="eastAsia"/>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jc w:val="center"/>
        </w:trPr>
        <w:tc>
          <w:tcPr>
            <w:tcW w:w="662" w:type="pct"/>
            <w:shd w:val="clear" w:color="auto" w:fill="auto"/>
            <w:noWrap/>
            <w:vAlign w:val="center"/>
          </w:tcPr>
          <w:p>
            <w:pPr>
              <w:spacing w:line="360" w:lineRule="auto"/>
              <w:jc w:val="center"/>
              <w:rPr>
                <w:rFonts w:ascii="宋体" w:hAnsi="宋体" w:cs="宋体"/>
                <w:szCs w:val="21"/>
              </w:rPr>
            </w:pPr>
            <w:r>
              <w:rPr>
                <w:rFonts w:hint="eastAsia" w:ascii="宋体" w:hAnsi="宋体" w:cs="宋体"/>
                <w:szCs w:val="21"/>
              </w:rPr>
              <w:t>其他</w:t>
            </w:r>
          </w:p>
        </w:tc>
        <w:tc>
          <w:tcPr>
            <w:tcW w:w="1279" w:type="pct"/>
            <w:shd w:val="clear" w:color="auto" w:fill="auto"/>
            <w:vAlign w:val="center"/>
          </w:tcPr>
          <w:p>
            <w:pPr>
              <w:jc w:val="center"/>
            </w:pPr>
            <w:r>
              <w:rPr>
                <w:rFonts w:hint="eastAsia"/>
              </w:rPr>
              <w:t>智能辅助功能</w:t>
            </w:r>
          </w:p>
        </w:tc>
        <w:tc>
          <w:tcPr>
            <w:tcW w:w="3059" w:type="pct"/>
            <w:shd w:val="clear" w:color="auto" w:fill="auto"/>
            <w:vAlign w:val="center"/>
          </w:tcPr>
          <w:p>
            <w:r>
              <w:rPr>
                <w:rFonts w:hint="eastAsia"/>
              </w:rPr>
              <w:t>提供整车刷卡系统、实时监控系统技术支持，预留线要和整车融合</w:t>
            </w:r>
          </w:p>
        </w:tc>
      </w:tr>
    </w:tbl>
    <w:p>
      <w:pPr>
        <w:pStyle w:val="27"/>
        <w:spacing w:line="400" w:lineRule="exact"/>
        <w:rPr>
          <w:rFonts w:ascii="宋体" w:hAnsi="宋体" w:cs="宋体"/>
        </w:rPr>
      </w:pPr>
      <w:r>
        <w:rPr>
          <w:rFonts w:hint="eastAsia" w:ascii="宋体" w:hAnsi="宋体" w:cs="宋体"/>
        </w:rPr>
        <w:t>第五章 合同签订及条款</w:t>
      </w:r>
      <w:bookmarkEnd w:id="38"/>
      <w:bookmarkEnd w:id="39"/>
    </w:p>
    <w:p>
      <w:pPr>
        <w:pStyle w:val="27"/>
        <w:spacing w:line="380" w:lineRule="exact"/>
        <w:rPr>
          <w:rFonts w:ascii="宋体" w:hAnsi="宋体" w:cs="宋体"/>
          <w:b w:val="0"/>
          <w:sz w:val="22"/>
        </w:rPr>
      </w:pPr>
      <w:r>
        <w:rPr>
          <w:rFonts w:hint="eastAsia" w:ascii="宋体" w:hAnsi="宋体" w:cs="宋体"/>
          <w:b w:val="0"/>
          <w:sz w:val="22"/>
        </w:rPr>
        <w:t>（本合同格式仅为合同的参考文本，合同签订双方可根据项目的具体要求进行修改或自行拟定）</w:t>
      </w:r>
    </w:p>
    <w:p>
      <w:pPr>
        <w:snapToGrid w:val="0"/>
        <w:spacing w:line="380" w:lineRule="exact"/>
        <w:rPr>
          <w:rFonts w:ascii="宋体" w:hAnsi="宋体" w:cs="宋体"/>
          <w:szCs w:val="21"/>
        </w:rPr>
      </w:pPr>
      <w:bookmarkStart w:id="40" w:name="_Toc1706"/>
      <w:r>
        <w:rPr>
          <w:rFonts w:ascii="宋体" w:hAnsi="宋体" w:cs="宋体"/>
          <w:b/>
          <w:sz w:val="28"/>
          <w:szCs w:val="28"/>
        </w:rPr>
        <w:t>1.</w:t>
      </w:r>
      <w:r>
        <w:rPr>
          <w:rFonts w:hint="eastAsia" w:ascii="宋体" w:hAnsi="宋体" w:cs="宋体"/>
          <w:b/>
          <w:sz w:val="28"/>
          <w:szCs w:val="28"/>
        </w:rPr>
        <w:t>合同签订</w:t>
      </w:r>
      <w:bookmarkEnd w:id="40"/>
    </w:p>
    <w:p>
      <w:pPr>
        <w:spacing w:line="380" w:lineRule="exact"/>
        <w:rPr>
          <w:rFonts w:ascii="宋体" w:hAnsi="宋体" w:cs="宋体"/>
          <w:szCs w:val="21"/>
        </w:rPr>
      </w:pPr>
      <w:r>
        <w:rPr>
          <w:rFonts w:ascii="宋体" w:hAnsi="宋体" w:cs="宋体"/>
          <w:kern w:val="0"/>
          <w:szCs w:val="21"/>
        </w:rPr>
        <w:t xml:space="preserve">    1.1 </w:t>
      </w:r>
      <w:r>
        <w:rPr>
          <w:rFonts w:hint="eastAsia" w:ascii="宋体" w:hAnsi="宋体" w:cs="宋体"/>
          <w:szCs w:val="21"/>
        </w:rPr>
        <w:t>中标人应按中标通知书指定的时间、地点，与采购人签订合同。中标人与采购人不得签订背离招标文件实质性内容的合同，否则合同无效。</w:t>
      </w:r>
    </w:p>
    <w:p>
      <w:pPr>
        <w:spacing w:line="380" w:lineRule="exact"/>
        <w:rPr>
          <w:rFonts w:ascii="宋体" w:hAnsi="宋体" w:cs="宋体"/>
          <w:szCs w:val="21"/>
        </w:rPr>
      </w:pPr>
      <w:r>
        <w:rPr>
          <w:rFonts w:ascii="宋体" w:hAnsi="宋体" w:cs="宋体"/>
          <w:kern w:val="0"/>
          <w:szCs w:val="21"/>
        </w:rPr>
        <w:t xml:space="preserve">    1.2 </w:t>
      </w:r>
      <w:r>
        <w:rPr>
          <w:rFonts w:hint="eastAsia" w:ascii="宋体" w:hAnsi="宋体" w:cs="宋体"/>
          <w:szCs w:val="21"/>
        </w:rPr>
        <w:t>如采购人或中标人拒签合同，则按违约处理。</w:t>
      </w:r>
    </w:p>
    <w:p>
      <w:pPr>
        <w:spacing w:line="380" w:lineRule="exact"/>
        <w:rPr>
          <w:rFonts w:ascii="宋体" w:hAnsi="宋体" w:cs="宋体"/>
          <w:szCs w:val="21"/>
        </w:rPr>
      </w:pPr>
      <w:r>
        <w:rPr>
          <w:rFonts w:ascii="宋体" w:hAnsi="宋体" w:cs="宋体"/>
          <w:kern w:val="0"/>
          <w:szCs w:val="21"/>
        </w:rPr>
        <w:t xml:space="preserve">    1.3 </w:t>
      </w:r>
      <w:r>
        <w:rPr>
          <w:rFonts w:hint="eastAsia" w:ascii="宋体" w:hAnsi="宋体" w:cs="宋体"/>
          <w:szCs w:val="21"/>
        </w:rPr>
        <w:t>如中标人不按本招标文件要求签订合同，则取消其中标资格。招标人并依法追究中标人的缔约过失责任及其他法律责任。</w:t>
      </w:r>
    </w:p>
    <w:p>
      <w:pPr>
        <w:spacing w:line="380" w:lineRule="exact"/>
        <w:rPr>
          <w:rFonts w:ascii="宋体" w:hAnsi="宋体" w:cs="宋体"/>
          <w:szCs w:val="21"/>
        </w:rPr>
      </w:pPr>
      <w:r>
        <w:rPr>
          <w:rFonts w:ascii="宋体" w:hAnsi="宋体" w:cs="宋体"/>
          <w:szCs w:val="21"/>
        </w:rPr>
        <w:t xml:space="preserve">    1.4 </w:t>
      </w:r>
      <w:r>
        <w:rPr>
          <w:rFonts w:hint="eastAsia" w:ascii="宋体" w:hAnsi="宋体" w:cs="宋体"/>
          <w:szCs w:val="21"/>
        </w:rPr>
        <w:t>采购人追加合同标的权利：签订合同后，采购人如需追加与合同标的相同的货物、工程或者服务的，在不改变本合同其他条款的前提下，可以与中标人协商签订补充合同，但所有补充合同的采购金额不得超过原合同采购金额的</w:t>
      </w:r>
      <w:r>
        <w:rPr>
          <w:rFonts w:ascii="宋体" w:hAnsi="宋体" w:cs="宋体"/>
          <w:szCs w:val="21"/>
        </w:rPr>
        <w:t>10%</w:t>
      </w:r>
      <w:r>
        <w:rPr>
          <w:rFonts w:hint="eastAsia" w:ascii="宋体" w:hAnsi="宋体" w:cs="宋体"/>
          <w:szCs w:val="21"/>
        </w:rPr>
        <w:t>。</w:t>
      </w:r>
      <w:r>
        <w:rPr>
          <w:rFonts w:ascii="宋体" w:hAnsi="宋体" w:cs="宋体"/>
          <w:szCs w:val="21"/>
        </w:rPr>
        <w:tab/>
      </w:r>
    </w:p>
    <w:p>
      <w:pPr>
        <w:pStyle w:val="4"/>
        <w:numPr>
          <w:ilvl w:val="0"/>
          <w:numId w:val="0"/>
        </w:numPr>
        <w:spacing w:line="380" w:lineRule="exact"/>
        <w:rPr>
          <w:rFonts w:ascii="宋体" w:hAnsi="宋体" w:eastAsia="宋体" w:cs="宋体"/>
          <w:sz w:val="28"/>
          <w:szCs w:val="28"/>
        </w:rPr>
      </w:pPr>
      <w:bookmarkStart w:id="41" w:name="_Toc9383"/>
      <w:bookmarkStart w:id="42" w:name="_Toc27043"/>
      <w:bookmarkStart w:id="43" w:name="_Toc32638"/>
      <w:bookmarkStart w:id="44" w:name="_Toc3663"/>
      <w:bookmarkStart w:id="45" w:name="_Toc8336"/>
      <w:bookmarkStart w:id="46" w:name="_Toc488422014"/>
      <w:bookmarkStart w:id="47" w:name="_Toc421284761"/>
      <w:bookmarkStart w:id="48" w:name="_Toc488422613"/>
      <w:bookmarkStart w:id="49" w:name="_Toc6716"/>
      <w:bookmarkStart w:id="50" w:name="_Toc18545"/>
      <w:r>
        <w:rPr>
          <w:rFonts w:ascii="宋体" w:hAnsi="宋体" w:eastAsia="宋体" w:cs="宋体"/>
          <w:sz w:val="28"/>
          <w:szCs w:val="28"/>
        </w:rPr>
        <w:t>2.</w:t>
      </w:r>
      <w:r>
        <w:rPr>
          <w:rFonts w:hint="eastAsia" w:ascii="宋体" w:hAnsi="宋体" w:eastAsia="宋体" w:cs="宋体"/>
          <w:sz w:val="28"/>
          <w:szCs w:val="28"/>
        </w:rPr>
        <w:t>合同一般条款</w:t>
      </w:r>
      <w:bookmarkEnd w:id="41"/>
      <w:bookmarkEnd w:id="42"/>
      <w:bookmarkEnd w:id="43"/>
      <w:bookmarkEnd w:id="44"/>
      <w:bookmarkEnd w:id="45"/>
      <w:bookmarkEnd w:id="46"/>
      <w:bookmarkEnd w:id="47"/>
      <w:bookmarkEnd w:id="48"/>
      <w:bookmarkEnd w:id="49"/>
      <w:bookmarkEnd w:id="50"/>
    </w:p>
    <w:p>
      <w:pPr>
        <w:snapToGrid w:val="0"/>
        <w:spacing w:line="380" w:lineRule="exact"/>
        <w:rPr>
          <w:rFonts w:ascii="宋体" w:hAnsi="宋体" w:cs="宋体"/>
          <w:bCs/>
          <w:szCs w:val="21"/>
        </w:rPr>
      </w:pPr>
      <w:r>
        <w:rPr>
          <w:rFonts w:ascii="宋体" w:hAnsi="宋体" w:cs="宋体"/>
          <w:bCs/>
          <w:szCs w:val="21"/>
        </w:rPr>
        <w:t xml:space="preserve">    2.1</w:t>
      </w:r>
      <w:r>
        <w:rPr>
          <w:rFonts w:hint="eastAsia" w:ascii="宋体" w:hAnsi="宋体" w:cs="宋体"/>
          <w:bCs/>
          <w:szCs w:val="21"/>
        </w:rPr>
        <w:t>、定义</w:t>
      </w:r>
    </w:p>
    <w:p>
      <w:pPr>
        <w:snapToGrid w:val="0"/>
        <w:spacing w:line="380" w:lineRule="exact"/>
        <w:ind w:firstLine="210" w:firstLineChars="100"/>
        <w:rPr>
          <w:rFonts w:ascii="宋体" w:hAnsi="宋体" w:cs="宋体"/>
          <w:bCs/>
          <w:szCs w:val="21"/>
        </w:rPr>
      </w:pPr>
      <w:r>
        <w:rPr>
          <w:rFonts w:hint="eastAsia" w:ascii="宋体" w:hAnsi="宋体" w:cs="宋体"/>
          <w:bCs/>
          <w:szCs w:val="21"/>
        </w:rPr>
        <w:t>（</w:t>
      </w:r>
      <w:r>
        <w:rPr>
          <w:rFonts w:ascii="宋体" w:hAnsi="宋体" w:cs="宋体"/>
          <w:bCs/>
          <w:szCs w:val="21"/>
        </w:rPr>
        <w:t>1</w:t>
      </w:r>
      <w:r>
        <w:rPr>
          <w:rFonts w:hint="eastAsia" w:ascii="宋体" w:hAnsi="宋体" w:cs="宋体"/>
          <w:bCs/>
          <w:szCs w:val="21"/>
        </w:rPr>
        <w:t>）甲方（需方）即采购人，是指通过招标采购，接受合同货物及服务的各级国家机关、事业单位和团体组织。</w:t>
      </w:r>
    </w:p>
    <w:p>
      <w:pPr>
        <w:snapToGrid w:val="0"/>
        <w:spacing w:line="380" w:lineRule="exact"/>
        <w:ind w:firstLine="210" w:firstLineChars="100"/>
        <w:rPr>
          <w:rFonts w:ascii="宋体" w:hAnsi="宋体" w:cs="宋体"/>
          <w:bCs/>
          <w:szCs w:val="21"/>
        </w:rPr>
      </w:pPr>
      <w:r>
        <w:rPr>
          <w:rFonts w:hint="eastAsia" w:ascii="宋体" w:hAnsi="宋体" w:cs="宋体"/>
          <w:bCs/>
          <w:szCs w:val="21"/>
        </w:rPr>
        <w:t>（</w:t>
      </w:r>
      <w:r>
        <w:rPr>
          <w:rFonts w:ascii="宋体" w:hAnsi="宋体" w:cs="宋体"/>
          <w:bCs/>
          <w:szCs w:val="21"/>
        </w:rPr>
        <w:t>2</w:t>
      </w:r>
      <w:r>
        <w:rPr>
          <w:rFonts w:hint="eastAsia" w:ascii="宋体" w:hAnsi="宋体" w:cs="宋体"/>
          <w:bCs/>
          <w:szCs w:val="21"/>
        </w:rPr>
        <w:t>）乙方（供方）即中标供应商，是指中标后提供合同货物和服务的自然人、法人及其他组织。</w:t>
      </w:r>
    </w:p>
    <w:p>
      <w:pPr>
        <w:snapToGrid w:val="0"/>
        <w:spacing w:line="380" w:lineRule="exact"/>
        <w:ind w:firstLine="210" w:firstLineChars="100"/>
        <w:rPr>
          <w:rFonts w:ascii="宋体" w:hAnsi="宋体" w:cs="宋体"/>
          <w:bCs/>
          <w:szCs w:val="21"/>
        </w:rPr>
      </w:pPr>
      <w:r>
        <w:rPr>
          <w:rFonts w:hint="eastAsia" w:ascii="宋体" w:hAnsi="宋体" w:cs="宋体"/>
          <w:bCs/>
          <w:szCs w:val="21"/>
        </w:rPr>
        <w:t>（</w:t>
      </w:r>
      <w:r>
        <w:rPr>
          <w:rFonts w:ascii="宋体" w:hAnsi="宋体" w:cs="宋体"/>
          <w:bCs/>
          <w:szCs w:val="21"/>
        </w:rPr>
        <w:t>3</w:t>
      </w:r>
      <w:r>
        <w:rPr>
          <w:rFonts w:hint="eastAsia" w:ascii="宋体" w:hAnsi="宋体" w:cs="宋体"/>
          <w:bCs/>
          <w:szCs w:val="21"/>
        </w:rPr>
        <w:t>）合同是指由甲乙双方按照招标文件和投标文件的实质性内容，通过协商一致达成的书面协议。</w:t>
      </w:r>
    </w:p>
    <w:p>
      <w:pPr>
        <w:snapToGrid w:val="0"/>
        <w:spacing w:line="380" w:lineRule="exact"/>
        <w:ind w:firstLine="210" w:firstLineChars="100"/>
        <w:rPr>
          <w:rFonts w:ascii="宋体" w:hAnsi="宋体" w:cs="宋体"/>
          <w:bCs/>
          <w:szCs w:val="21"/>
        </w:rPr>
      </w:pPr>
      <w:r>
        <w:rPr>
          <w:rFonts w:hint="eastAsia" w:ascii="宋体" w:hAnsi="宋体" w:cs="宋体"/>
          <w:bCs/>
          <w:szCs w:val="21"/>
        </w:rPr>
        <w:t>（</w:t>
      </w:r>
      <w:r>
        <w:rPr>
          <w:rFonts w:ascii="宋体" w:hAnsi="宋体" w:cs="宋体"/>
          <w:bCs/>
          <w:szCs w:val="21"/>
        </w:rPr>
        <w:t>4</w:t>
      </w:r>
      <w:r>
        <w:rPr>
          <w:rFonts w:hint="eastAsia" w:ascii="宋体" w:hAnsi="宋体" w:cs="宋体"/>
          <w:bCs/>
          <w:szCs w:val="21"/>
        </w:rPr>
        <w:t>）合同价格指以中标价格为依据，在供方全面履行合同义务后，需方应支付给供方的金额。</w:t>
      </w:r>
    </w:p>
    <w:p>
      <w:pPr>
        <w:snapToGrid w:val="0"/>
        <w:spacing w:line="380" w:lineRule="exact"/>
        <w:ind w:firstLine="210" w:firstLineChars="100"/>
        <w:rPr>
          <w:rFonts w:ascii="宋体" w:hAnsi="宋体" w:cs="宋体"/>
          <w:bCs/>
          <w:szCs w:val="21"/>
        </w:rPr>
      </w:pPr>
      <w:r>
        <w:rPr>
          <w:rFonts w:hint="eastAsia" w:ascii="宋体" w:hAnsi="宋体" w:cs="宋体"/>
          <w:bCs/>
          <w:szCs w:val="21"/>
        </w:rPr>
        <w:t>（</w:t>
      </w:r>
      <w:r>
        <w:rPr>
          <w:rFonts w:ascii="宋体" w:hAnsi="宋体" w:cs="宋体"/>
          <w:bCs/>
          <w:szCs w:val="21"/>
        </w:rPr>
        <w:t>5</w:t>
      </w:r>
      <w:r>
        <w:rPr>
          <w:rFonts w:hint="eastAsia" w:ascii="宋体" w:hAnsi="宋体" w:cs="宋体"/>
          <w:bCs/>
          <w:szCs w:val="21"/>
        </w:rPr>
        <w:t>）技术资料是指合同货物及其相关的设计、制造、监造、检验、验收等文件（包括图纸、各种文字说明、标准）。</w:t>
      </w:r>
    </w:p>
    <w:p>
      <w:pPr>
        <w:snapToGrid w:val="0"/>
        <w:spacing w:line="380" w:lineRule="exact"/>
        <w:rPr>
          <w:rFonts w:ascii="宋体" w:hAnsi="宋体" w:cs="宋体"/>
          <w:bCs/>
          <w:szCs w:val="21"/>
        </w:rPr>
      </w:pPr>
      <w:r>
        <w:rPr>
          <w:rFonts w:ascii="宋体" w:hAnsi="宋体" w:cs="宋体"/>
          <w:bCs/>
          <w:szCs w:val="21"/>
        </w:rPr>
        <w:t xml:space="preserve">    2.2</w:t>
      </w:r>
      <w:r>
        <w:rPr>
          <w:rFonts w:hint="eastAsia" w:ascii="宋体" w:hAnsi="宋体" w:cs="宋体"/>
          <w:bCs/>
          <w:szCs w:val="21"/>
        </w:rPr>
        <w:t>、货物内容</w:t>
      </w:r>
    </w:p>
    <w:p>
      <w:pPr>
        <w:snapToGrid w:val="0"/>
        <w:spacing w:line="380" w:lineRule="exact"/>
        <w:ind w:firstLine="420" w:firstLineChars="200"/>
        <w:rPr>
          <w:rFonts w:ascii="宋体" w:hAnsi="宋体" w:cs="宋体"/>
          <w:szCs w:val="21"/>
        </w:rPr>
      </w:pPr>
      <w:r>
        <w:rPr>
          <w:rFonts w:hint="eastAsia" w:ascii="宋体" w:hAnsi="宋体" w:cs="宋体"/>
          <w:szCs w:val="21"/>
        </w:rPr>
        <w:t>合同包括以下内容：货物名称、规格型号、技术参数、数量（单位）等内容。</w:t>
      </w:r>
    </w:p>
    <w:p>
      <w:pPr>
        <w:snapToGrid w:val="0"/>
        <w:spacing w:line="380" w:lineRule="exact"/>
        <w:rPr>
          <w:rFonts w:ascii="宋体" w:hAnsi="宋体" w:cs="宋体"/>
          <w:bCs/>
          <w:szCs w:val="21"/>
        </w:rPr>
      </w:pPr>
      <w:r>
        <w:rPr>
          <w:rFonts w:ascii="宋体" w:hAnsi="宋体" w:cs="宋体"/>
          <w:bCs/>
          <w:szCs w:val="21"/>
        </w:rPr>
        <w:t xml:space="preserve">    2.3</w:t>
      </w:r>
      <w:r>
        <w:rPr>
          <w:rFonts w:hint="eastAsia" w:ascii="宋体" w:hAnsi="宋体" w:cs="宋体"/>
          <w:bCs/>
          <w:szCs w:val="21"/>
        </w:rPr>
        <w:t>、合同价格</w:t>
      </w:r>
    </w:p>
    <w:p>
      <w:pPr>
        <w:snapToGrid w:val="0"/>
        <w:spacing w:line="380" w:lineRule="exact"/>
        <w:ind w:firstLine="210" w:firstLineChars="100"/>
        <w:rPr>
          <w:rFonts w:ascii="宋体" w:hAnsi="宋体" w:cs="宋体"/>
          <w:bCs/>
          <w:szCs w:val="21"/>
        </w:rPr>
      </w:pPr>
      <w:r>
        <w:rPr>
          <w:rFonts w:hint="eastAsia" w:ascii="宋体" w:hAnsi="宋体" w:cs="宋体"/>
          <w:bCs/>
          <w:szCs w:val="21"/>
        </w:rPr>
        <w:t>（</w:t>
      </w:r>
      <w:r>
        <w:rPr>
          <w:rFonts w:ascii="宋体" w:hAnsi="宋体" w:cs="宋体"/>
          <w:bCs/>
          <w:szCs w:val="21"/>
        </w:rPr>
        <w:t>1</w:t>
      </w:r>
      <w:r>
        <w:rPr>
          <w:rFonts w:hint="eastAsia" w:ascii="宋体" w:hAnsi="宋体" w:cs="宋体"/>
          <w:bCs/>
          <w:szCs w:val="21"/>
        </w:rPr>
        <w:t>）合同价格即合同总价。</w:t>
      </w:r>
    </w:p>
    <w:p>
      <w:pPr>
        <w:snapToGrid w:val="0"/>
        <w:spacing w:line="380" w:lineRule="exact"/>
        <w:ind w:firstLine="210" w:firstLineChars="100"/>
        <w:rPr>
          <w:rFonts w:ascii="宋体" w:hAnsi="宋体" w:cs="宋体"/>
          <w:bCs/>
          <w:szCs w:val="21"/>
        </w:rPr>
      </w:pPr>
      <w:r>
        <w:rPr>
          <w:rFonts w:hint="eastAsia" w:ascii="宋体" w:hAnsi="宋体" w:cs="宋体"/>
          <w:bCs/>
          <w:szCs w:val="21"/>
        </w:rPr>
        <w:t>（</w:t>
      </w:r>
      <w:r>
        <w:rPr>
          <w:rFonts w:ascii="宋体" w:hAnsi="宋体" w:cs="宋体"/>
          <w:bCs/>
          <w:szCs w:val="21"/>
        </w:rPr>
        <w:t>2</w:t>
      </w:r>
      <w:r>
        <w:rPr>
          <w:rFonts w:hint="eastAsia" w:ascii="宋体" w:hAnsi="宋体" w:cs="宋体"/>
          <w:bCs/>
          <w:szCs w:val="21"/>
        </w:rPr>
        <w:t>）合同价格包括合同货物、技术资料、合同货物的税费、运杂费、保险费、包装费、装卸费及与货物有关的供方应纳的税费等，所有税费由乙方负担。</w:t>
      </w:r>
    </w:p>
    <w:p>
      <w:pPr>
        <w:snapToGrid w:val="0"/>
        <w:spacing w:line="380" w:lineRule="exact"/>
        <w:rPr>
          <w:rFonts w:ascii="宋体" w:hAnsi="宋体" w:cs="宋体"/>
          <w:bCs/>
          <w:szCs w:val="21"/>
        </w:rPr>
      </w:pPr>
      <w:r>
        <w:rPr>
          <w:rFonts w:ascii="宋体" w:hAnsi="宋体" w:cs="宋体"/>
          <w:bCs/>
          <w:szCs w:val="21"/>
        </w:rPr>
        <w:t xml:space="preserve">    2.4</w:t>
      </w:r>
      <w:r>
        <w:rPr>
          <w:rFonts w:hint="eastAsia" w:ascii="宋体" w:hAnsi="宋体" w:cs="宋体"/>
          <w:bCs/>
          <w:szCs w:val="21"/>
        </w:rPr>
        <w:t>、转包或分包</w:t>
      </w:r>
    </w:p>
    <w:p>
      <w:pPr>
        <w:snapToGrid w:val="0"/>
        <w:spacing w:line="380" w:lineRule="exact"/>
        <w:ind w:firstLine="210" w:firstLineChars="100"/>
        <w:rPr>
          <w:rFonts w:ascii="宋体" w:hAnsi="宋体" w:cs="宋体"/>
          <w:bCs/>
          <w:szCs w:val="21"/>
        </w:rPr>
      </w:pPr>
      <w:r>
        <w:rPr>
          <w:rFonts w:hint="eastAsia" w:ascii="宋体" w:hAnsi="宋体" w:cs="宋体"/>
          <w:bCs/>
          <w:szCs w:val="21"/>
        </w:rPr>
        <w:t>（</w:t>
      </w:r>
      <w:r>
        <w:rPr>
          <w:rFonts w:ascii="宋体" w:hAnsi="宋体" w:cs="宋体"/>
          <w:bCs/>
          <w:szCs w:val="21"/>
        </w:rPr>
        <w:t>1</w:t>
      </w:r>
      <w:r>
        <w:rPr>
          <w:rFonts w:hint="eastAsia" w:ascii="宋体" w:hAnsi="宋体" w:cs="宋体"/>
          <w:bCs/>
          <w:szCs w:val="21"/>
        </w:rPr>
        <w:t>）本合同范围的货物，应由乙方直接供应，不得转让他人供应；</w:t>
      </w:r>
    </w:p>
    <w:p>
      <w:pPr>
        <w:snapToGrid w:val="0"/>
        <w:spacing w:line="380" w:lineRule="exact"/>
        <w:ind w:firstLine="210" w:firstLineChars="100"/>
        <w:rPr>
          <w:rFonts w:ascii="宋体" w:hAnsi="宋体" w:cs="宋体"/>
          <w:bCs/>
          <w:szCs w:val="21"/>
        </w:rPr>
      </w:pPr>
      <w:r>
        <w:rPr>
          <w:rFonts w:hint="eastAsia" w:ascii="宋体" w:hAnsi="宋体" w:cs="宋体"/>
          <w:bCs/>
          <w:szCs w:val="21"/>
        </w:rPr>
        <w:t>（</w:t>
      </w:r>
      <w:r>
        <w:rPr>
          <w:rFonts w:ascii="宋体" w:hAnsi="宋体" w:cs="宋体"/>
          <w:bCs/>
          <w:szCs w:val="21"/>
        </w:rPr>
        <w:t>2</w:t>
      </w:r>
      <w:r>
        <w:rPr>
          <w:rFonts w:hint="eastAsia" w:ascii="宋体" w:hAnsi="宋体" w:cs="宋体"/>
          <w:bCs/>
          <w:szCs w:val="21"/>
        </w:rPr>
        <w:t>）非经甲方书面同意，乙方不得将本合同范围的货物全部或部分分包给他人供应；</w:t>
      </w:r>
    </w:p>
    <w:p>
      <w:pPr>
        <w:snapToGrid w:val="0"/>
        <w:spacing w:line="380" w:lineRule="exact"/>
        <w:ind w:firstLine="210" w:firstLineChars="100"/>
        <w:rPr>
          <w:rFonts w:ascii="宋体" w:hAnsi="宋体" w:cs="宋体"/>
          <w:bCs/>
          <w:szCs w:val="21"/>
        </w:rPr>
      </w:pPr>
      <w:r>
        <w:rPr>
          <w:rFonts w:hint="eastAsia" w:ascii="宋体" w:hAnsi="宋体" w:cs="宋体"/>
          <w:bCs/>
          <w:szCs w:val="21"/>
        </w:rPr>
        <w:t>（</w:t>
      </w:r>
      <w:r>
        <w:rPr>
          <w:rFonts w:ascii="宋体" w:hAnsi="宋体" w:cs="宋体"/>
          <w:bCs/>
          <w:szCs w:val="21"/>
        </w:rPr>
        <w:t>3</w:t>
      </w:r>
      <w:r>
        <w:rPr>
          <w:rFonts w:hint="eastAsia" w:ascii="宋体" w:hAnsi="宋体" w:cs="宋体"/>
          <w:bCs/>
          <w:szCs w:val="21"/>
        </w:rPr>
        <w:t>）如有转让和未经甲方同意的分包行为，甲方有权解除合同，履约保证金不予退还并追究乙方的违约责任。</w:t>
      </w:r>
    </w:p>
    <w:p>
      <w:pPr>
        <w:pStyle w:val="17"/>
        <w:spacing w:line="380" w:lineRule="exact"/>
        <w:rPr>
          <w:rFonts w:hAnsi="宋体" w:cs="宋体"/>
        </w:rPr>
      </w:pPr>
      <w:r>
        <w:rPr>
          <w:rFonts w:hAnsi="宋体" w:cs="宋体"/>
          <w:bCs/>
        </w:rPr>
        <w:t xml:space="preserve">    2.5</w:t>
      </w:r>
      <w:r>
        <w:rPr>
          <w:rFonts w:hint="eastAsia" w:hAnsi="宋体" w:cs="宋体"/>
          <w:bCs/>
        </w:rPr>
        <w:t>、质量保证及售后服务</w:t>
      </w:r>
    </w:p>
    <w:p>
      <w:pPr>
        <w:pStyle w:val="17"/>
        <w:spacing w:line="380" w:lineRule="exact"/>
        <w:rPr>
          <w:rFonts w:hAnsi="宋体" w:cs="宋体"/>
        </w:rPr>
      </w:pPr>
      <w:r>
        <w:rPr>
          <w:rFonts w:hint="eastAsia" w:hAnsi="宋体" w:cs="宋体"/>
        </w:rPr>
        <w:t>（</w:t>
      </w:r>
      <w:r>
        <w:rPr>
          <w:rFonts w:hAnsi="宋体" w:cs="宋体"/>
        </w:rPr>
        <w:t>1</w:t>
      </w:r>
      <w:r>
        <w:rPr>
          <w:rFonts w:hint="eastAsia" w:hAnsi="宋体" w:cs="宋体"/>
        </w:rPr>
        <w:t>）乙方应按招标文件规定的货物性能、技术要求、质量标准向甲方提供未经使用的全新产品。</w:t>
      </w:r>
    </w:p>
    <w:p>
      <w:pPr>
        <w:pStyle w:val="17"/>
        <w:spacing w:line="380" w:lineRule="exact"/>
        <w:rPr>
          <w:rFonts w:hAnsi="宋体" w:cs="宋体"/>
        </w:rPr>
      </w:pPr>
      <w:r>
        <w:rPr>
          <w:rFonts w:hint="eastAsia" w:hAnsi="宋体" w:cs="宋体"/>
        </w:rPr>
        <w:t>（</w:t>
      </w:r>
      <w:r>
        <w:rPr>
          <w:rFonts w:hAnsi="宋体" w:cs="宋体"/>
        </w:rPr>
        <w:t>2</w:t>
      </w:r>
      <w:r>
        <w:rPr>
          <w:rFonts w:hint="eastAsia" w:hAnsi="宋体" w:cs="宋体"/>
        </w:rPr>
        <w:t>）乙方提供的货物在质保期内因货物本身的质量问题发生故障，乙方应负责免费更换。对达不到技术要求者，根据实际情况，经双方协商，可按以下办法处理：</w:t>
      </w:r>
    </w:p>
    <w:p>
      <w:pPr>
        <w:pStyle w:val="17"/>
        <w:spacing w:line="400" w:lineRule="exact"/>
        <w:ind w:firstLine="420" w:firstLineChars="200"/>
        <w:rPr>
          <w:rFonts w:hAnsi="宋体" w:cs="宋体"/>
        </w:rPr>
      </w:pPr>
      <w:r>
        <w:rPr>
          <w:rFonts w:hAnsi="宋体" w:cs="宋体"/>
        </w:rPr>
        <w:t>A</w:t>
      </w:r>
      <w:r>
        <w:rPr>
          <w:rFonts w:hint="eastAsia" w:hAnsi="宋体" w:cs="宋体"/>
        </w:rPr>
        <w:t>、更换：由乙方承担所发生的全部费用。</w:t>
      </w:r>
    </w:p>
    <w:p>
      <w:pPr>
        <w:pStyle w:val="17"/>
        <w:spacing w:line="400" w:lineRule="exact"/>
        <w:ind w:firstLine="420" w:firstLineChars="200"/>
        <w:rPr>
          <w:rFonts w:hAnsi="宋体" w:cs="宋体"/>
        </w:rPr>
      </w:pPr>
      <w:r>
        <w:rPr>
          <w:rFonts w:hAnsi="宋体" w:cs="宋体"/>
        </w:rPr>
        <w:t>B</w:t>
      </w:r>
      <w:r>
        <w:rPr>
          <w:rFonts w:hint="eastAsia" w:hAnsi="宋体" w:cs="宋体"/>
        </w:rPr>
        <w:t>、退货处理：乙方应退还甲方支付的合同款，同时应承担该货物的直接费用（运输、保险、检验、货款利息及银行手续费等）。</w:t>
      </w:r>
    </w:p>
    <w:p>
      <w:pPr>
        <w:pStyle w:val="17"/>
        <w:spacing w:line="400" w:lineRule="exact"/>
        <w:rPr>
          <w:rFonts w:hAnsi="宋体" w:cs="宋体"/>
        </w:rPr>
      </w:pPr>
      <w:r>
        <w:rPr>
          <w:rFonts w:hint="eastAsia" w:hAnsi="宋体" w:cs="宋体"/>
        </w:rPr>
        <w:t>（</w:t>
      </w:r>
      <w:r>
        <w:rPr>
          <w:rFonts w:hAnsi="宋体" w:cs="宋体"/>
        </w:rPr>
        <w:t>3</w:t>
      </w:r>
      <w:r>
        <w:rPr>
          <w:rFonts w:hint="eastAsia" w:hAnsi="宋体" w:cs="宋体"/>
        </w:rPr>
        <w:t>）如在使用过程中发生质量问题，乙方在接到甲方通知后在</w:t>
      </w:r>
      <w:r>
        <w:rPr>
          <w:rFonts w:hAnsi="宋体" w:cs="宋体"/>
          <w:u w:val="single"/>
        </w:rPr>
        <w:t>X</w:t>
      </w:r>
      <w:r>
        <w:rPr>
          <w:rFonts w:hint="eastAsia" w:hAnsi="宋体" w:cs="宋体"/>
        </w:rPr>
        <w:t>小时内到达甲方现场。</w:t>
      </w:r>
    </w:p>
    <w:p>
      <w:pPr>
        <w:pStyle w:val="17"/>
        <w:spacing w:line="400" w:lineRule="exact"/>
        <w:rPr>
          <w:rFonts w:hAnsi="宋体" w:cs="宋体"/>
        </w:rPr>
      </w:pPr>
      <w:r>
        <w:rPr>
          <w:rFonts w:hint="eastAsia" w:hAnsi="宋体" w:cs="宋体"/>
        </w:rPr>
        <w:t>（</w:t>
      </w:r>
      <w:r>
        <w:rPr>
          <w:rFonts w:hAnsi="宋体" w:cs="宋体"/>
        </w:rPr>
        <w:t>4</w:t>
      </w:r>
      <w:r>
        <w:rPr>
          <w:rFonts w:hint="eastAsia" w:hAnsi="宋体" w:cs="宋体"/>
        </w:rPr>
        <w:t>）在质保期内，乙方应对货物出现的质量及安全问题负责处理解决并承担一切费用。</w:t>
      </w:r>
    </w:p>
    <w:p>
      <w:pPr>
        <w:pStyle w:val="17"/>
        <w:spacing w:line="400" w:lineRule="exact"/>
        <w:rPr>
          <w:rFonts w:hAnsi="宋体" w:cs="宋体"/>
        </w:rPr>
      </w:pPr>
      <w:r>
        <w:rPr>
          <w:rFonts w:hint="eastAsia" w:hAnsi="宋体" w:cs="宋体"/>
        </w:rPr>
        <w:t>（</w:t>
      </w:r>
      <w:r>
        <w:rPr>
          <w:rFonts w:hAnsi="宋体" w:cs="宋体"/>
        </w:rPr>
        <w:t>5</w:t>
      </w:r>
      <w:r>
        <w:rPr>
          <w:rFonts w:hint="eastAsia" w:hAnsi="宋体" w:cs="宋体"/>
        </w:rPr>
        <w:t>）上述货物的免费保修期按照国家有关规定标准执行，终生维修，维修时只收部件成本费。</w:t>
      </w:r>
    </w:p>
    <w:p>
      <w:pPr>
        <w:snapToGrid w:val="0"/>
        <w:spacing w:line="400" w:lineRule="exact"/>
        <w:rPr>
          <w:rFonts w:ascii="宋体" w:hAnsi="宋体" w:cs="宋体"/>
          <w:bCs/>
          <w:szCs w:val="21"/>
        </w:rPr>
      </w:pPr>
      <w:r>
        <w:rPr>
          <w:rFonts w:hint="eastAsia" w:ascii="宋体" w:hAnsi="宋体" w:cs="宋体"/>
          <w:bCs/>
          <w:szCs w:val="21"/>
        </w:rPr>
        <w:t>（</w:t>
      </w:r>
      <w:r>
        <w:rPr>
          <w:rFonts w:ascii="宋体" w:hAnsi="宋体" w:cs="宋体"/>
          <w:bCs/>
          <w:szCs w:val="21"/>
        </w:rPr>
        <w:t>6</w:t>
      </w:r>
      <w:r>
        <w:rPr>
          <w:rFonts w:hint="eastAsia" w:ascii="宋体" w:hAnsi="宋体" w:cs="宋体"/>
          <w:bCs/>
          <w:szCs w:val="21"/>
        </w:rPr>
        <w:t>）乙方提供的货物由原厂提供售后服务的，乙方必须提供原厂商出具的售后服务承诺函（原件）。</w:t>
      </w:r>
    </w:p>
    <w:p>
      <w:pPr>
        <w:snapToGrid w:val="0"/>
        <w:spacing w:line="400" w:lineRule="exact"/>
        <w:rPr>
          <w:rFonts w:ascii="宋体" w:hAnsi="宋体" w:cs="宋体"/>
          <w:bCs/>
          <w:szCs w:val="21"/>
        </w:rPr>
      </w:pPr>
      <w:r>
        <w:rPr>
          <w:rFonts w:ascii="宋体" w:hAnsi="宋体" w:cs="宋体"/>
          <w:bCs/>
          <w:szCs w:val="21"/>
        </w:rPr>
        <w:t xml:space="preserve">    2.6</w:t>
      </w:r>
      <w:r>
        <w:rPr>
          <w:rFonts w:hint="eastAsia" w:ascii="宋体" w:hAnsi="宋体" w:cs="宋体"/>
          <w:bCs/>
          <w:szCs w:val="21"/>
        </w:rPr>
        <w:t>、付款</w:t>
      </w:r>
    </w:p>
    <w:p>
      <w:pPr>
        <w:snapToGrid w:val="0"/>
        <w:spacing w:line="400" w:lineRule="exact"/>
        <w:ind w:firstLine="210" w:firstLineChars="100"/>
        <w:rPr>
          <w:rFonts w:ascii="宋体" w:hAnsi="宋体" w:cs="宋体"/>
          <w:bCs/>
          <w:szCs w:val="21"/>
        </w:rPr>
      </w:pPr>
      <w:r>
        <w:rPr>
          <w:rFonts w:hint="eastAsia" w:ascii="宋体" w:hAnsi="宋体" w:cs="宋体"/>
          <w:bCs/>
          <w:szCs w:val="21"/>
        </w:rPr>
        <w:t>（</w:t>
      </w:r>
      <w:r>
        <w:rPr>
          <w:rFonts w:ascii="宋体" w:hAnsi="宋体" w:cs="宋体"/>
          <w:bCs/>
          <w:szCs w:val="21"/>
        </w:rPr>
        <w:t>1</w:t>
      </w:r>
      <w:r>
        <w:rPr>
          <w:rFonts w:hint="eastAsia" w:ascii="宋体" w:hAnsi="宋体" w:cs="宋体"/>
          <w:bCs/>
          <w:szCs w:val="21"/>
        </w:rPr>
        <w:t>）本合同使用货币币制为人民币。</w:t>
      </w:r>
    </w:p>
    <w:p>
      <w:pPr>
        <w:snapToGrid w:val="0"/>
        <w:spacing w:line="400" w:lineRule="exact"/>
        <w:ind w:firstLine="210" w:firstLineChars="100"/>
        <w:rPr>
          <w:rFonts w:ascii="宋体" w:hAnsi="宋体" w:cs="宋体"/>
          <w:bCs/>
          <w:szCs w:val="21"/>
        </w:rPr>
      </w:pPr>
      <w:r>
        <w:rPr>
          <w:rFonts w:hint="eastAsia" w:ascii="宋体" w:hAnsi="宋体" w:cs="宋体"/>
          <w:bCs/>
          <w:szCs w:val="21"/>
        </w:rPr>
        <w:t>（</w:t>
      </w:r>
      <w:r>
        <w:rPr>
          <w:rFonts w:ascii="宋体" w:hAnsi="宋体" w:cs="宋体"/>
          <w:bCs/>
          <w:szCs w:val="21"/>
        </w:rPr>
        <w:t>2</w:t>
      </w:r>
      <w:r>
        <w:rPr>
          <w:rFonts w:hint="eastAsia" w:ascii="宋体" w:hAnsi="宋体" w:cs="宋体"/>
          <w:bCs/>
          <w:szCs w:val="21"/>
        </w:rPr>
        <w:t>）付款方式及方法：按专用条款执行。</w:t>
      </w:r>
    </w:p>
    <w:p>
      <w:pPr>
        <w:snapToGrid w:val="0"/>
        <w:spacing w:line="400" w:lineRule="exact"/>
        <w:rPr>
          <w:rFonts w:ascii="宋体" w:hAnsi="宋体" w:cs="宋体"/>
          <w:bCs/>
          <w:szCs w:val="21"/>
        </w:rPr>
      </w:pPr>
      <w:r>
        <w:rPr>
          <w:rFonts w:ascii="宋体" w:hAnsi="宋体" w:cs="宋体"/>
          <w:bCs/>
          <w:szCs w:val="21"/>
        </w:rPr>
        <w:t xml:space="preserve">    2.7</w:t>
      </w:r>
      <w:r>
        <w:rPr>
          <w:rFonts w:hint="eastAsia" w:ascii="宋体" w:hAnsi="宋体" w:cs="宋体"/>
          <w:bCs/>
          <w:szCs w:val="21"/>
        </w:rPr>
        <w:t>、检查验收</w:t>
      </w:r>
    </w:p>
    <w:p>
      <w:pPr>
        <w:snapToGrid w:val="0"/>
        <w:spacing w:line="400" w:lineRule="exact"/>
        <w:ind w:firstLine="210" w:firstLineChars="100"/>
        <w:rPr>
          <w:rFonts w:ascii="宋体" w:hAnsi="宋体" w:cs="宋体"/>
          <w:bCs/>
          <w:szCs w:val="21"/>
        </w:rPr>
      </w:pPr>
      <w:r>
        <w:rPr>
          <w:rFonts w:hint="eastAsia" w:ascii="宋体" w:hAnsi="宋体" w:cs="宋体"/>
          <w:bCs/>
          <w:szCs w:val="21"/>
        </w:rPr>
        <w:t>（</w:t>
      </w:r>
      <w:r>
        <w:rPr>
          <w:rFonts w:ascii="宋体" w:hAnsi="宋体" w:cs="宋体"/>
          <w:bCs/>
          <w:szCs w:val="21"/>
        </w:rPr>
        <w:t>1</w:t>
      </w:r>
      <w:r>
        <w:rPr>
          <w:rFonts w:hint="eastAsia" w:ascii="宋体" w:hAnsi="宋体" w:cs="宋体"/>
          <w:bCs/>
          <w:szCs w:val="21"/>
        </w:rPr>
        <w:t>）供方应随货物提供合格证和质量证明文件，如是国外进口的货物还须提供入关证明。</w:t>
      </w:r>
    </w:p>
    <w:p>
      <w:pPr>
        <w:snapToGrid w:val="0"/>
        <w:spacing w:line="400" w:lineRule="exact"/>
        <w:ind w:firstLine="210" w:firstLineChars="100"/>
        <w:rPr>
          <w:rFonts w:ascii="宋体" w:hAnsi="宋体" w:cs="宋体"/>
          <w:bCs/>
          <w:szCs w:val="21"/>
        </w:rPr>
      </w:pPr>
      <w:r>
        <w:rPr>
          <w:rFonts w:hint="eastAsia" w:ascii="宋体" w:hAnsi="宋体" w:cs="宋体"/>
          <w:bCs/>
          <w:szCs w:val="21"/>
        </w:rPr>
        <w:t>（</w:t>
      </w:r>
      <w:r>
        <w:rPr>
          <w:rFonts w:ascii="宋体" w:hAnsi="宋体" w:cs="宋体"/>
          <w:bCs/>
          <w:szCs w:val="21"/>
        </w:rPr>
        <w:t>2</w:t>
      </w:r>
      <w:r>
        <w:rPr>
          <w:rFonts w:hint="eastAsia" w:ascii="宋体" w:hAnsi="宋体" w:cs="宋体"/>
          <w:bCs/>
          <w:szCs w:val="21"/>
        </w:rPr>
        <w:t>）货物验收</w:t>
      </w:r>
    </w:p>
    <w:p>
      <w:pPr>
        <w:snapToGrid w:val="0"/>
        <w:spacing w:line="400" w:lineRule="exact"/>
        <w:rPr>
          <w:rFonts w:ascii="宋体" w:hAnsi="宋体" w:cs="宋体"/>
          <w:bCs/>
          <w:szCs w:val="21"/>
        </w:rPr>
      </w:pPr>
      <w:r>
        <w:rPr>
          <w:rFonts w:hint="eastAsia" w:ascii="宋体" w:hAnsi="宋体" w:cs="宋体"/>
          <w:bCs/>
          <w:szCs w:val="21"/>
        </w:rPr>
        <w:t>需方所交货物的各种质量指标不得低于该投标文件中所提供的质量指标要求（供方提供样品的质量指标），售后服务质量要求按照招标文件和投标文件的内容执行。供方交货时，需方可根据需要随机抽取一部分货物送有关权威检测部门检测，如检测不合格，供方负责赔偿需方一切损失。</w:t>
      </w:r>
    </w:p>
    <w:p>
      <w:pPr>
        <w:snapToGrid w:val="0"/>
        <w:spacing w:line="400" w:lineRule="exact"/>
        <w:rPr>
          <w:rFonts w:ascii="宋体" w:hAnsi="宋体" w:cs="宋体"/>
          <w:bCs/>
          <w:szCs w:val="21"/>
        </w:rPr>
      </w:pPr>
      <w:r>
        <w:rPr>
          <w:rFonts w:hint="eastAsia" w:ascii="宋体" w:hAnsi="宋体" w:cs="宋体"/>
          <w:bCs/>
          <w:szCs w:val="21"/>
        </w:rPr>
        <w:t>（</w:t>
      </w:r>
      <w:r>
        <w:rPr>
          <w:rFonts w:ascii="宋体" w:hAnsi="宋体" w:cs="宋体"/>
          <w:bCs/>
          <w:szCs w:val="21"/>
        </w:rPr>
        <w:t>3</w:t>
      </w:r>
      <w:r>
        <w:rPr>
          <w:rFonts w:hint="eastAsia" w:ascii="宋体" w:hAnsi="宋体" w:cs="宋体"/>
          <w:bCs/>
          <w:szCs w:val="21"/>
        </w:rPr>
        <w:t>）货物验收报告应由需方、供方经办人签字，并加盖双方公章，以此作为支付凭据。</w:t>
      </w:r>
    </w:p>
    <w:p>
      <w:pPr>
        <w:snapToGrid w:val="0"/>
        <w:spacing w:line="400" w:lineRule="exact"/>
        <w:rPr>
          <w:rFonts w:ascii="宋体" w:hAnsi="宋体" w:cs="宋体"/>
          <w:bCs/>
          <w:szCs w:val="21"/>
        </w:rPr>
      </w:pPr>
      <w:r>
        <w:rPr>
          <w:rFonts w:ascii="宋体" w:hAnsi="宋体" w:cs="宋体"/>
          <w:bCs/>
          <w:szCs w:val="21"/>
        </w:rPr>
        <w:t xml:space="preserve">    2.8</w:t>
      </w:r>
      <w:r>
        <w:rPr>
          <w:rFonts w:hint="eastAsia" w:ascii="宋体" w:hAnsi="宋体" w:cs="宋体"/>
          <w:bCs/>
          <w:szCs w:val="21"/>
        </w:rPr>
        <w:t>、索赔</w:t>
      </w:r>
    </w:p>
    <w:p>
      <w:pPr>
        <w:snapToGrid w:val="0"/>
        <w:spacing w:line="400" w:lineRule="exact"/>
        <w:ind w:firstLine="420" w:firstLineChars="200"/>
        <w:rPr>
          <w:rFonts w:ascii="宋体" w:hAnsi="宋体" w:cs="宋体"/>
          <w:bCs/>
          <w:szCs w:val="21"/>
        </w:rPr>
      </w:pPr>
      <w:r>
        <w:rPr>
          <w:rFonts w:hint="eastAsia" w:ascii="宋体" w:hAnsi="宋体" w:cs="宋体"/>
          <w:bCs/>
          <w:szCs w:val="21"/>
        </w:rPr>
        <w:t>供方所提供货物、工程或者服务不符合合同约定的，需方有权拒收货物、拒绝服务、解除合同，供方应赔偿需方所有损失。</w:t>
      </w:r>
    </w:p>
    <w:p>
      <w:pPr>
        <w:pStyle w:val="17"/>
        <w:spacing w:line="400" w:lineRule="exact"/>
        <w:rPr>
          <w:rFonts w:hAnsi="宋体" w:cs="宋体"/>
          <w:bCs/>
        </w:rPr>
      </w:pPr>
      <w:r>
        <w:rPr>
          <w:rFonts w:hAnsi="宋体" w:cs="宋体"/>
          <w:bCs/>
        </w:rPr>
        <w:t xml:space="preserve">    2.9</w:t>
      </w:r>
      <w:r>
        <w:rPr>
          <w:rFonts w:hint="eastAsia" w:hAnsi="宋体" w:cs="宋体"/>
          <w:bCs/>
        </w:rPr>
        <w:t>、知识产权</w:t>
      </w:r>
    </w:p>
    <w:p>
      <w:pPr>
        <w:snapToGrid w:val="0"/>
        <w:spacing w:line="400" w:lineRule="exact"/>
        <w:rPr>
          <w:rFonts w:ascii="宋体" w:hAnsi="宋体" w:cs="宋体"/>
          <w:bCs/>
          <w:szCs w:val="21"/>
        </w:rPr>
      </w:pPr>
      <w:r>
        <w:rPr>
          <w:rFonts w:hint="eastAsia" w:ascii="宋体" w:hAnsi="宋体" w:cs="宋体"/>
          <w:bCs/>
          <w:szCs w:val="21"/>
        </w:rPr>
        <w:t>乙方应保证所提供的货物或其任何一部分均不会侵犯任何第三方的知识产权，如若出现侵权行为，由乙方付全部责任。</w:t>
      </w:r>
    </w:p>
    <w:p>
      <w:pPr>
        <w:autoSpaceDE w:val="0"/>
        <w:autoSpaceDN w:val="0"/>
        <w:spacing w:line="400" w:lineRule="exact"/>
        <w:rPr>
          <w:rFonts w:ascii="宋体" w:hAnsi="宋体" w:cs="宋体"/>
          <w:szCs w:val="21"/>
          <w:lang w:val="zh-CN"/>
        </w:rPr>
      </w:pPr>
      <w:r>
        <w:rPr>
          <w:rFonts w:ascii="宋体" w:hAnsi="宋体" w:cs="宋体"/>
          <w:bCs/>
        </w:rPr>
        <w:t xml:space="preserve">    2.10</w:t>
      </w:r>
      <w:r>
        <w:rPr>
          <w:rFonts w:hint="eastAsia" w:ascii="宋体" w:hAnsi="宋体" w:cs="宋体"/>
          <w:b/>
          <w:szCs w:val="21"/>
          <w:lang w:val="zh-CN"/>
        </w:rPr>
        <w:t>、人员培训：</w:t>
      </w:r>
      <w:r>
        <w:rPr>
          <w:rFonts w:hint="eastAsia" w:ascii="宋体" w:hAnsi="宋体" w:cs="宋体"/>
          <w:szCs w:val="21"/>
          <w:lang w:val="zh-CN"/>
        </w:rPr>
        <w:t>供方免费对需方人员进行技术培训，直到需方人员熟练操作或掌握为准。</w:t>
      </w:r>
    </w:p>
    <w:p>
      <w:pPr>
        <w:autoSpaceDE w:val="0"/>
        <w:autoSpaceDN w:val="0"/>
        <w:spacing w:line="400" w:lineRule="exact"/>
        <w:rPr>
          <w:rFonts w:ascii="宋体" w:hAnsi="宋体" w:cs="宋体"/>
          <w:szCs w:val="21"/>
          <w:u w:val="single"/>
          <w:lang w:val="zh-CN"/>
        </w:rPr>
      </w:pPr>
      <w:r>
        <w:rPr>
          <w:rFonts w:hint="eastAsia" w:ascii="宋体" w:hAnsi="宋体" w:cs="宋体"/>
          <w:szCs w:val="21"/>
          <w:lang w:val="zh-CN"/>
        </w:rPr>
        <w:t>培训地点：；培训时间：；</w:t>
      </w:r>
    </w:p>
    <w:p>
      <w:pPr>
        <w:autoSpaceDE w:val="0"/>
        <w:autoSpaceDN w:val="0"/>
        <w:spacing w:line="400" w:lineRule="exact"/>
        <w:rPr>
          <w:rFonts w:ascii="宋体" w:hAnsi="宋体" w:cs="宋体"/>
          <w:szCs w:val="21"/>
          <w:lang w:val="zh-CN"/>
        </w:rPr>
      </w:pPr>
      <w:r>
        <w:rPr>
          <w:rFonts w:hint="eastAsia" w:ascii="宋体" w:hAnsi="宋体" w:cs="宋体"/>
          <w:szCs w:val="21"/>
          <w:lang w:val="zh-CN"/>
        </w:rPr>
        <w:t>培训方式：；</w:t>
      </w:r>
    </w:p>
    <w:p>
      <w:pPr>
        <w:autoSpaceDE w:val="0"/>
        <w:autoSpaceDN w:val="0"/>
        <w:spacing w:line="400" w:lineRule="exact"/>
        <w:rPr>
          <w:rFonts w:ascii="宋体" w:hAnsi="宋体" w:cs="宋体"/>
          <w:vanish/>
          <w:szCs w:val="21"/>
          <w:lang w:val="zh-CN"/>
        </w:rPr>
      </w:pPr>
    </w:p>
    <w:p>
      <w:pPr>
        <w:snapToGrid w:val="0"/>
        <w:spacing w:line="400" w:lineRule="exact"/>
        <w:rPr>
          <w:rFonts w:ascii="宋体" w:hAnsi="宋体" w:cs="宋体"/>
          <w:bCs/>
          <w:szCs w:val="21"/>
        </w:rPr>
      </w:pPr>
      <w:r>
        <w:rPr>
          <w:rFonts w:ascii="宋体" w:hAnsi="宋体" w:cs="宋体"/>
          <w:bCs/>
          <w:szCs w:val="21"/>
        </w:rPr>
        <w:t xml:space="preserve">    2.11</w:t>
      </w:r>
      <w:r>
        <w:rPr>
          <w:rFonts w:hint="eastAsia" w:ascii="宋体" w:hAnsi="宋体" w:cs="宋体"/>
          <w:bCs/>
          <w:szCs w:val="21"/>
        </w:rPr>
        <w:t>、违约责任</w:t>
      </w:r>
    </w:p>
    <w:p>
      <w:pPr>
        <w:snapToGrid w:val="0"/>
        <w:spacing w:line="400" w:lineRule="exact"/>
        <w:ind w:firstLine="420" w:firstLineChars="200"/>
        <w:rPr>
          <w:rFonts w:ascii="宋体" w:hAnsi="宋体" w:cs="宋体"/>
          <w:bCs/>
          <w:szCs w:val="21"/>
        </w:rPr>
      </w:pPr>
      <w:r>
        <w:rPr>
          <w:rFonts w:hint="eastAsia" w:ascii="宋体" w:hAnsi="宋体" w:cs="宋体"/>
          <w:bCs/>
          <w:szCs w:val="21"/>
        </w:rPr>
        <w:t>按专用条款及招标文件的其他有关约定执行。专用条款及招标文件约定不明或未约定的，按照《中华人民共和国合同法》、《中华人民共和国政府采购法》的有关规定执行。</w:t>
      </w:r>
      <w:bookmarkStart w:id="51" w:name="_Toc17461"/>
      <w:bookmarkStart w:id="52" w:name="_Toc17676"/>
      <w:bookmarkStart w:id="53" w:name="_Toc13625"/>
      <w:bookmarkStart w:id="54" w:name="_Toc15325"/>
      <w:bookmarkStart w:id="55" w:name="_Toc421284762"/>
      <w:bookmarkStart w:id="56" w:name="_Toc24549"/>
      <w:bookmarkStart w:id="57" w:name="_Toc18962"/>
      <w:bookmarkStart w:id="58" w:name="_Toc5009"/>
      <w:bookmarkStart w:id="59" w:name="_Toc1746"/>
      <w:bookmarkStart w:id="60" w:name="_Toc488422015"/>
      <w:bookmarkStart w:id="61" w:name="_Toc488422614"/>
    </w:p>
    <w:p>
      <w:pPr>
        <w:pStyle w:val="2"/>
      </w:pPr>
    </w:p>
    <w:p>
      <w:pPr>
        <w:pStyle w:val="2"/>
      </w:pPr>
    </w:p>
    <w:p>
      <w:pPr>
        <w:pStyle w:val="2"/>
      </w:pPr>
    </w:p>
    <w:p>
      <w:pPr>
        <w:pStyle w:val="2"/>
      </w:pPr>
    </w:p>
    <w:p>
      <w:pPr>
        <w:pStyle w:val="2"/>
      </w:pPr>
    </w:p>
    <w:p>
      <w:pPr>
        <w:pStyle w:val="2"/>
      </w:pPr>
    </w:p>
    <w:p>
      <w:pPr>
        <w:pStyle w:val="2"/>
      </w:pPr>
    </w:p>
    <w:p>
      <w:pPr>
        <w:pStyle w:val="2"/>
      </w:pPr>
    </w:p>
    <w:p>
      <w:pPr>
        <w:snapToGrid w:val="0"/>
        <w:spacing w:line="400" w:lineRule="exact"/>
        <w:ind w:firstLine="560" w:firstLineChars="200"/>
        <w:jc w:val="center"/>
        <w:rPr>
          <w:rFonts w:ascii="宋体" w:hAnsi="宋体" w:cs="宋体"/>
          <w:b/>
          <w:bCs/>
          <w:szCs w:val="21"/>
        </w:rPr>
      </w:pPr>
      <w:r>
        <w:rPr>
          <w:rFonts w:ascii="宋体" w:hAnsi="宋体" w:cs="宋体"/>
          <w:b/>
          <w:sz w:val="28"/>
          <w:szCs w:val="28"/>
        </w:rPr>
        <w:t>3</w:t>
      </w:r>
      <w:r>
        <w:rPr>
          <w:rFonts w:hint="eastAsia" w:ascii="宋体" w:hAnsi="宋体" w:cs="宋体"/>
          <w:b/>
          <w:sz w:val="28"/>
          <w:szCs w:val="28"/>
        </w:rPr>
        <w:t>．</w:t>
      </w:r>
      <w:bookmarkEnd w:id="51"/>
      <w:bookmarkEnd w:id="52"/>
      <w:bookmarkEnd w:id="53"/>
      <w:bookmarkEnd w:id="54"/>
      <w:bookmarkEnd w:id="55"/>
      <w:r>
        <w:rPr>
          <w:rFonts w:hint="eastAsia" w:ascii="宋体" w:hAnsi="宋体"/>
          <w:b/>
          <w:sz w:val="28"/>
          <w:szCs w:val="28"/>
        </w:rPr>
        <w:t>合同专用条款（特别约定条款）</w:t>
      </w:r>
      <w:bookmarkEnd w:id="56"/>
      <w:bookmarkEnd w:id="57"/>
      <w:bookmarkEnd w:id="58"/>
      <w:bookmarkEnd w:id="59"/>
      <w:bookmarkEnd w:id="60"/>
      <w:bookmarkEnd w:id="61"/>
    </w:p>
    <w:p>
      <w:pPr>
        <w:spacing w:line="300" w:lineRule="exact"/>
        <w:jc w:val="center"/>
        <w:rPr>
          <w:rFonts w:ascii="宋体" w:hAnsi="宋体"/>
          <w:szCs w:val="21"/>
        </w:rPr>
      </w:pPr>
      <w:r>
        <w:rPr>
          <w:rFonts w:hint="eastAsia" w:ascii="宋体" w:hAnsi="宋体"/>
          <w:b/>
          <w:szCs w:val="21"/>
        </w:rPr>
        <w:t>（注：可结合具体招标项目进行更明确的约定）</w:t>
      </w:r>
    </w:p>
    <w:p>
      <w:pPr>
        <w:spacing w:line="300" w:lineRule="exact"/>
        <w:rPr>
          <w:rFonts w:ascii="宋体" w:hAnsi="宋体"/>
          <w:b/>
          <w:szCs w:val="21"/>
        </w:rPr>
      </w:pPr>
    </w:p>
    <w:p>
      <w:pPr>
        <w:spacing w:line="300" w:lineRule="exact"/>
        <w:jc w:val="center"/>
        <w:rPr>
          <w:rFonts w:ascii="宋体" w:hAnsi="宋体"/>
          <w:b/>
          <w:sz w:val="24"/>
        </w:rPr>
      </w:pPr>
      <w:r>
        <w:rPr>
          <w:rFonts w:hint="eastAsia" w:ascii="宋体" w:hAnsi="宋体"/>
          <w:b/>
          <w:sz w:val="24"/>
        </w:rPr>
        <w:t>采购合同</w:t>
      </w:r>
    </w:p>
    <w:p>
      <w:pPr>
        <w:spacing w:line="300" w:lineRule="exact"/>
        <w:jc w:val="center"/>
        <w:rPr>
          <w:rFonts w:ascii="宋体" w:hAnsi="宋体"/>
          <w:b/>
          <w:szCs w:val="21"/>
        </w:rPr>
      </w:pPr>
    </w:p>
    <w:p>
      <w:pPr>
        <w:spacing w:line="500" w:lineRule="exact"/>
        <w:rPr>
          <w:rFonts w:ascii="宋体" w:hAnsi="宋体" w:cs="宋体"/>
          <w:szCs w:val="21"/>
          <w:u w:val="single"/>
          <w:lang w:val="zh-CN"/>
        </w:rPr>
      </w:pPr>
      <w:r>
        <w:rPr>
          <w:rFonts w:hint="eastAsia" w:ascii="宋体" w:hAnsi="宋体" w:cs="宋体"/>
          <w:szCs w:val="21"/>
          <w:lang w:val="zh-CN"/>
        </w:rPr>
        <w:t>合同编号：</w:t>
      </w:r>
    </w:p>
    <w:p>
      <w:pPr>
        <w:spacing w:line="500" w:lineRule="exact"/>
        <w:rPr>
          <w:rFonts w:ascii="宋体" w:hAnsi="宋体" w:cs="宋体"/>
          <w:szCs w:val="21"/>
          <w:u w:val="single"/>
          <w:lang w:val="zh-CN"/>
        </w:rPr>
      </w:pPr>
      <w:r>
        <w:rPr>
          <w:rFonts w:hint="eastAsia" w:ascii="宋体" w:hAnsi="宋体" w:cs="宋体"/>
          <w:szCs w:val="21"/>
          <w:lang w:val="zh-CN"/>
        </w:rPr>
        <w:t>需方（甲方）</w:t>
      </w:r>
      <w:r>
        <w:rPr>
          <w:rFonts w:hint="eastAsia" w:ascii="宋体" w:hAnsi="宋体" w:cs="宋体"/>
          <w:szCs w:val="21"/>
          <w:u w:val="thick"/>
          <w:lang w:val="zh-CN"/>
        </w:rPr>
        <w:t xml:space="preserve">（采购人全称）    </w:t>
      </w:r>
      <w:r>
        <w:rPr>
          <w:rFonts w:hint="eastAsia" w:ascii="宋体" w:hAnsi="宋体" w:cs="宋体"/>
          <w:szCs w:val="21"/>
          <w:lang w:val="zh-CN"/>
        </w:rPr>
        <w:t>：</w:t>
      </w:r>
    </w:p>
    <w:p>
      <w:pPr>
        <w:spacing w:line="500" w:lineRule="exact"/>
        <w:rPr>
          <w:rFonts w:ascii="宋体" w:hAnsi="宋体" w:cs="宋体"/>
          <w:szCs w:val="21"/>
          <w:u w:val="single"/>
          <w:lang w:val="zh-CN"/>
        </w:rPr>
      </w:pPr>
      <w:r>
        <w:rPr>
          <w:rFonts w:hint="eastAsia" w:ascii="宋体" w:hAnsi="宋体" w:cs="宋体"/>
          <w:szCs w:val="21"/>
          <w:lang w:val="zh-CN"/>
        </w:rPr>
        <w:t>供方（乙方）</w:t>
      </w:r>
      <w:r>
        <w:rPr>
          <w:rFonts w:hint="eastAsia" w:ascii="宋体" w:hAnsi="宋体" w:cs="宋体"/>
          <w:szCs w:val="21"/>
          <w:u w:val="thick"/>
          <w:lang w:val="zh-CN"/>
        </w:rPr>
        <w:t>（中标供应商全称）</w:t>
      </w:r>
      <w:r>
        <w:rPr>
          <w:rFonts w:hint="eastAsia" w:ascii="宋体" w:hAnsi="宋体" w:cs="宋体"/>
          <w:szCs w:val="21"/>
          <w:lang w:val="zh-CN"/>
        </w:rPr>
        <w:t>：</w:t>
      </w:r>
    </w:p>
    <w:p>
      <w:pPr>
        <w:spacing w:line="500" w:lineRule="exact"/>
        <w:rPr>
          <w:rFonts w:ascii="宋体" w:hAnsi="宋体" w:cs="宋体"/>
          <w:szCs w:val="21"/>
          <w:lang w:val="zh-CN"/>
        </w:rPr>
      </w:pPr>
      <w:r>
        <w:rPr>
          <w:rFonts w:hint="eastAsia" w:ascii="宋体" w:hAnsi="宋体" w:cs="宋体"/>
          <w:szCs w:val="21"/>
          <w:lang w:val="zh-CN"/>
        </w:rPr>
        <w:t>供方持签发的中标</w:t>
      </w:r>
      <w:r>
        <w:rPr>
          <w:rFonts w:ascii="宋体" w:hAnsi="宋体" w:cs="宋体"/>
          <w:szCs w:val="21"/>
          <w:lang w:val="zh-CN"/>
        </w:rPr>
        <w:t>/</w:t>
      </w:r>
      <w:r>
        <w:rPr>
          <w:rFonts w:hint="eastAsia" w:ascii="宋体" w:hAnsi="宋体" w:cs="宋体"/>
          <w:szCs w:val="21"/>
          <w:lang w:val="zh-CN"/>
        </w:rPr>
        <w:t>成交通知书，根据招标文件、供方的投标</w:t>
      </w:r>
      <w:r>
        <w:rPr>
          <w:rFonts w:ascii="宋体" w:hAnsi="宋体" w:cs="宋体"/>
          <w:szCs w:val="21"/>
          <w:lang w:val="zh-CN"/>
        </w:rPr>
        <w:t>/</w:t>
      </w:r>
      <w:r>
        <w:rPr>
          <w:rFonts w:hint="eastAsia" w:ascii="宋体" w:hAnsi="宋体" w:cs="宋体"/>
          <w:szCs w:val="21"/>
          <w:lang w:val="zh-CN"/>
        </w:rPr>
        <w:t>报价等文件</w:t>
      </w:r>
      <w:r>
        <w:rPr>
          <w:rFonts w:ascii="宋体" w:hAnsi="宋体" w:cs="宋体"/>
          <w:szCs w:val="21"/>
          <w:lang w:val="zh-CN"/>
        </w:rPr>
        <w:t>[</w:t>
      </w:r>
      <w:r>
        <w:rPr>
          <w:rFonts w:hint="eastAsia" w:ascii="宋体" w:hAnsi="宋体" w:cs="宋体"/>
          <w:szCs w:val="21"/>
          <w:lang w:val="zh-CN"/>
        </w:rPr>
        <w:t>项目编号：温交易</w:t>
      </w:r>
      <w:r>
        <w:rPr>
          <w:rFonts w:ascii="宋体" w:hAnsi="宋体" w:cs="宋体"/>
          <w:szCs w:val="21"/>
          <w:lang w:val="zh-CN"/>
        </w:rPr>
        <w:t>]</w:t>
      </w:r>
      <w:r>
        <w:rPr>
          <w:rFonts w:hint="eastAsia" w:ascii="宋体" w:hAnsi="宋体" w:cs="宋体"/>
          <w:szCs w:val="21"/>
          <w:lang w:val="zh-CN"/>
        </w:rPr>
        <w:t>，按照《政府采购法》、《合同法》等有关法律、法规的规定，供需双方经协商一致，达成以下合同专用条款：</w:t>
      </w:r>
    </w:p>
    <w:p>
      <w:pPr>
        <w:spacing w:line="500" w:lineRule="exact"/>
        <w:rPr>
          <w:rFonts w:ascii="宋体" w:hAnsi="宋体" w:cs="宋体"/>
          <w:szCs w:val="21"/>
          <w:lang w:val="zh-CN"/>
        </w:rPr>
      </w:pPr>
      <w:r>
        <w:rPr>
          <w:rFonts w:hint="eastAsia" w:ascii="宋体" w:hAnsi="宋体" w:cs="宋体"/>
          <w:b/>
          <w:szCs w:val="21"/>
          <w:lang w:val="zh-CN"/>
        </w:rPr>
        <w:t>一、本合同名称</w:t>
      </w:r>
      <w:r>
        <w:rPr>
          <w:rFonts w:hint="eastAsia" w:ascii="宋体" w:hAnsi="宋体" w:cs="宋体"/>
          <w:szCs w:val="21"/>
          <w:lang w:val="zh-CN"/>
        </w:rPr>
        <w:t>：</w:t>
      </w:r>
      <w:r>
        <w:rPr>
          <w:rFonts w:hint="eastAsia" w:ascii="宋体" w:hAnsi="宋体" w:cs="宋体"/>
          <w:szCs w:val="21"/>
          <w:u w:val="single"/>
        </w:rPr>
        <w:t xml:space="preserve">                   </w:t>
      </w:r>
      <w:r>
        <w:rPr>
          <w:rFonts w:hint="eastAsia" w:ascii="宋体" w:hAnsi="宋体" w:cs="宋体"/>
          <w:szCs w:val="21"/>
          <w:lang w:val="zh-CN"/>
        </w:rPr>
        <w:t>。</w:t>
      </w:r>
    </w:p>
    <w:p>
      <w:pPr>
        <w:spacing w:line="500" w:lineRule="exact"/>
        <w:rPr>
          <w:rFonts w:ascii="宋体" w:hAnsi="宋体" w:cs="宋体"/>
          <w:szCs w:val="21"/>
          <w:lang w:val="zh-CN"/>
        </w:rPr>
      </w:pPr>
      <w:r>
        <w:rPr>
          <w:rFonts w:hint="eastAsia" w:ascii="宋体" w:hAnsi="宋体" w:cs="宋体"/>
          <w:b/>
          <w:szCs w:val="21"/>
          <w:lang w:val="zh-CN"/>
        </w:rPr>
        <w:t>二、本合同总价</w:t>
      </w:r>
      <w:r>
        <w:rPr>
          <w:rFonts w:hint="eastAsia" w:ascii="宋体" w:hAnsi="宋体" w:cs="宋体"/>
          <w:szCs w:val="21"/>
          <w:lang w:val="zh-CN"/>
        </w:rPr>
        <w:t>：元（人民币）（大写：元）。供货范围、技术规格、及分项价格如下：单位：人民币元</w:t>
      </w:r>
    </w:p>
    <w:tbl>
      <w:tblPr>
        <w:tblStyle w:val="30"/>
        <w:tblW w:w="9180" w:type="dxa"/>
        <w:jc w:val="center"/>
        <w:tblLayout w:type="fixed"/>
        <w:tblCellMar>
          <w:top w:w="0" w:type="dxa"/>
          <w:left w:w="108" w:type="dxa"/>
          <w:bottom w:w="0" w:type="dxa"/>
          <w:right w:w="108" w:type="dxa"/>
        </w:tblCellMar>
      </w:tblPr>
      <w:tblGrid>
        <w:gridCol w:w="873"/>
        <w:gridCol w:w="1196"/>
        <w:gridCol w:w="2233"/>
        <w:gridCol w:w="543"/>
        <w:gridCol w:w="709"/>
        <w:gridCol w:w="734"/>
        <w:gridCol w:w="723"/>
        <w:gridCol w:w="1031"/>
        <w:gridCol w:w="1112"/>
        <w:gridCol w:w="26"/>
      </w:tblGrid>
      <w:tr>
        <w:tblPrEx>
          <w:tblCellMar>
            <w:top w:w="0" w:type="dxa"/>
            <w:left w:w="108" w:type="dxa"/>
            <w:bottom w:w="0" w:type="dxa"/>
            <w:right w:w="108" w:type="dxa"/>
          </w:tblCellMar>
        </w:tblPrEx>
        <w:trPr>
          <w:gridAfter w:val="1"/>
          <w:wAfter w:w="26" w:type="dxa"/>
          <w:trHeight w:val="599" w:hRule="atLeast"/>
          <w:jc w:val="center"/>
        </w:trPr>
        <w:tc>
          <w:tcPr>
            <w:tcW w:w="873" w:type="dxa"/>
            <w:tcBorders>
              <w:top w:val="single" w:color="auto" w:sz="6" w:space="0"/>
              <w:left w:val="single" w:color="auto" w:sz="6" w:space="0"/>
              <w:bottom w:val="single" w:color="auto" w:sz="6" w:space="0"/>
              <w:right w:val="single" w:color="auto" w:sz="6" w:space="0"/>
            </w:tcBorders>
            <w:vAlign w:val="center"/>
          </w:tcPr>
          <w:p>
            <w:pPr>
              <w:spacing w:line="500" w:lineRule="exact"/>
              <w:rPr>
                <w:rFonts w:ascii="宋体" w:hAnsi="宋体" w:cs="宋体"/>
                <w:szCs w:val="21"/>
                <w:lang w:val="zh-CN"/>
              </w:rPr>
            </w:pPr>
          </w:p>
        </w:tc>
        <w:tc>
          <w:tcPr>
            <w:tcW w:w="1196" w:type="dxa"/>
            <w:tcBorders>
              <w:top w:val="single" w:color="auto" w:sz="6" w:space="0"/>
              <w:left w:val="single" w:color="auto" w:sz="6" w:space="0"/>
              <w:bottom w:val="single" w:color="auto" w:sz="6" w:space="0"/>
              <w:right w:val="single" w:color="auto" w:sz="6" w:space="0"/>
            </w:tcBorders>
            <w:vAlign w:val="center"/>
          </w:tcPr>
          <w:p>
            <w:pPr>
              <w:spacing w:line="500" w:lineRule="exact"/>
              <w:rPr>
                <w:rFonts w:ascii="宋体" w:hAnsi="宋体" w:cs="宋体"/>
                <w:szCs w:val="21"/>
                <w:lang w:val="zh-CN"/>
              </w:rPr>
            </w:pPr>
          </w:p>
        </w:tc>
        <w:tc>
          <w:tcPr>
            <w:tcW w:w="2233" w:type="dxa"/>
            <w:tcBorders>
              <w:top w:val="single" w:color="auto" w:sz="6" w:space="0"/>
              <w:left w:val="single" w:color="auto" w:sz="6" w:space="0"/>
              <w:bottom w:val="single" w:color="auto" w:sz="6" w:space="0"/>
              <w:right w:val="single" w:color="auto" w:sz="6" w:space="0"/>
            </w:tcBorders>
            <w:vAlign w:val="center"/>
          </w:tcPr>
          <w:p>
            <w:pPr>
              <w:spacing w:line="500" w:lineRule="exact"/>
              <w:rPr>
                <w:rFonts w:ascii="宋体" w:hAnsi="宋体" w:cs="宋体"/>
                <w:szCs w:val="21"/>
                <w:lang w:val="zh-CN"/>
              </w:rPr>
            </w:pPr>
          </w:p>
        </w:tc>
        <w:tc>
          <w:tcPr>
            <w:tcW w:w="543" w:type="dxa"/>
            <w:tcBorders>
              <w:top w:val="single" w:color="auto" w:sz="6" w:space="0"/>
              <w:left w:val="single" w:color="auto" w:sz="6" w:space="0"/>
              <w:bottom w:val="single" w:color="auto" w:sz="6" w:space="0"/>
              <w:right w:val="single" w:color="auto" w:sz="6" w:space="0"/>
            </w:tcBorders>
            <w:vAlign w:val="center"/>
          </w:tcPr>
          <w:p>
            <w:pPr>
              <w:spacing w:line="500" w:lineRule="exact"/>
              <w:rPr>
                <w:rFonts w:ascii="宋体" w:hAnsi="宋体" w:cs="宋体"/>
                <w:szCs w:val="21"/>
                <w:lang w:val="zh-CN"/>
              </w:rPr>
            </w:pPr>
          </w:p>
        </w:tc>
        <w:tc>
          <w:tcPr>
            <w:tcW w:w="709" w:type="dxa"/>
            <w:tcBorders>
              <w:top w:val="single" w:color="auto" w:sz="6" w:space="0"/>
              <w:left w:val="single" w:color="auto" w:sz="6" w:space="0"/>
              <w:bottom w:val="single" w:color="auto" w:sz="6" w:space="0"/>
              <w:right w:val="single" w:color="auto" w:sz="6" w:space="0"/>
            </w:tcBorders>
            <w:vAlign w:val="center"/>
          </w:tcPr>
          <w:p>
            <w:pPr>
              <w:spacing w:line="500" w:lineRule="exact"/>
              <w:rPr>
                <w:rFonts w:ascii="宋体" w:hAnsi="宋体" w:cs="宋体"/>
                <w:szCs w:val="21"/>
                <w:lang w:val="zh-CN"/>
              </w:rPr>
            </w:pPr>
          </w:p>
        </w:tc>
        <w:tc>
          <w:tcPr>
            <w:tcW w:w="734" w:type="dxa"/>
            <w:tcBorders>
              <w:top w:val="single" w:color="auto" w:sz="6" w:space="0"/>
              <w:left w:val="single" w:color="auto" w:sz="6" w:space="0"/>
              <w:bottom w:val="single" w:color="auto" w:sz="6" w:space="0"/>
              <w:right w:val="single" w:color="auto" w:sz="6" w:space="0"/>
            </w:tcBorders>
            <w:vAlign w:val="center"/>
          </w:tcPr>
          <w:p>
            <w:pPr>
              <w:spacing w:line="500" w:lineRule="exact"/>
              <w:rPr>
                <w:rFonts w:ascii="宋体" w:hAnsi="宋体" w:cs="宋体"/>
                <w:szCs w:val="21"/>
                <w:lang w:val="zh-CN"/>
              </w:rPr>
            </w:pPr>
          </w:p>
        </w:tc>
        <w:tc>
          <w:tcPr>
            <w:tcW w:w="723" w:type="dxa"/>
            <w:tcBorders>
              <w:top w:val="single" w:color="auto" w:sz="6" w:space="0"/>
              <w:left w:val="single" w:color="auto" w:sz="6" w:space="0"/>
              <w:bottom w:val="single" w:color="auto" w:sz="6" w:space="0"/>
              <w:right w:val="single" w:color="auto" w:sz="6" w:space="0"/>
            </w:tcBorders>
            <w:vAlign w:val="center"/>
          </w:tcPr>
          <w:p>
            <w:pPr>
              <w:spacing w:line="500" w:lineRule="exact"/>
              <w:rPr>
                <w:rFonts w:ascii="宋体" w:hAnsi="宋体" w:cs="宋体"/>
                <w:szCs w:val="21"/>
                <w:lang w:val="zh-CN"/>
              </w:rPr>
            </w:pPr>
          </w:p>
        </w:tc>
        <w:tc>
          <w:tcPr>
            <w:tcW w:w="1031" w:type="dxa"/>
            <w:tcBorders>
              <w:top w:val="single" w:color="auto" w:sz="6" w:space="0"/>
              <w:left w:val="single" w:color="auto" w:sz="6" w:space="0"/>
              <w:bottom w:val="single" w:color="auto" w:sz="6" w:space="0"/>
              <w:right w:val="single" w:color="auto" w:sz="4" w:space="0"/>
            </w:tcBorders>
            <w:vAlign w:val="center"/>
          </w:tcPr>
          <w:p>
            <w:pPr>
              <w:spacing w:line="500" w:lineRule="exact"/>
              <w:rPr>
                <w:rFonts w:ascii="宋体" w:hAnsi="宋体" w:cs="宋体"/>
                <w:szCs w:val="21"/>
                <w:lang w:val="zh-CN"/>
              </w:rPr>
            </w:pPr>
          </w:p>
        </w:tc>
        <w:tc>
          <w:tcPr>
            <w:tcW w:w="1112" w:type="dxa"/>
            <w:tcBorders>
              <w:top w:val="single" w:color="auto" w:sz="6" w:space="0"/>
              <w:left w:val="single" w:color="auto" w:sz="4" w:space="0"/>
              <w:bottom w:val="single" w:color="auto" w:sz="6" w:space="0"/>
              <w:right w:val="single" w:color="auto" w:sz="6" w:space="0"/>
            </w:tcBorders>
            <w:vAlign w:val="center"/>
          </w:tcPr>
          <w:p>
            <w:pPr>
              <w:spacing w:line="500" w:lineRule="exact"/>
              <w:rPr>
                <w:rFonts w:ascii="宋体" w:hAnsi="宋体" w:cs="宋体"/>
                <w:szCs w:val="21"/>
                <w:lang w:val="zh-CN"/>
              </w:rPr>
            </w:pPr>
          </w:p>
        </w:tc>
      </w:tr>
      <w:tr>
        <w:tblPrEx>
          <w:tblCellMar>
            <w:top w:w="0" w:type="dxa"/>
            <w:left w:w="108" w:type="dxa"/>
            <w:bottom w:w="0" w:type="dxa"/>
            <w:right w:w="108" w:type="dxa"/>
          </w:tblCellMar>
        </w:tblPrEx>
        <w:trPr>
          <w:gridAfter w:val="1"/>
          <w:wAfter w:w="26" w:type="dxa"/>
          <w:trHeight w:val="599" w:hRule="atLeast"/>
          <w:jc w:val="center"/>
        </w:trPr>
        <w:tc>
          <w:tcPr>
            <w:tcW w:w="873" w:type="dxa"/>
            <w:tcBorders>
              <w:top w:val="single" w:color="auto" w:sz="6" w:space="0"/>
              <w:left w:val="single" w:color="auto" w:sz="6" w:space="0"/>
              <w:bottom w:val="single" w:color="auto" w:sz="6" w:space="0"/>
              <w:right w:val="single" w:color="auto" w:sz="6" w:space="0"/>
            </w:tcBorders>
            <w:vAlign w:val="center"/>
          </w:tcPr>
          <w:p>
            <w:pPr>
              <w:spacing w:line="500" w:lineRule="exact"/>
              <w:rPr>
                <w:rFonts w:ascii="宋体" w:hAnsi="宋体"/>
                <w:szCs w:val="21"/>
              </w:rPr>
            </w:pPr>
          </w:p>
        </w:tc>
        <w:tc>
          <w:tcPr>
            <w:tcW w:w="1196" w:type="dxa"/>
            <w:tcBorders>
              <w:top w:val="single" w:color="auto" w:sz="6" w:space="0"/>
              <w:left w:val="single" w:color="auto" w:sz="6" w:space="0"/>
              <w:bottom w:val="single" w:color="auto" w:sz="6" w:space="0"/>
              <w:right w:val="single" w:color="auto" w:sz="6" w:space="0"/>
            </w:tcBorders>
            <w:vAlign w:val="center"/>
          </w:tcPr>
          <w:p>
            <w:pPr>
              <w:spacing w:line="500" w:lineRule="exact"/>
              <w:rPr>
                <w:rFonts w:ascii="宋体" w:hAnsi="宋体"/>
                <w:szCs w:val="21"/>
              </w:rPr>
            </w:pPr>
          </w:p>
        </w:tc>
        <w:tc>
          <w:tcPr>
            <w:tcW w:w="2233" w:type="dxa"/>
            <w:tcBorders>
              <w:top w:val="single" w:color="auto" w:sz="6" w:space="0"/>
              <w:left w:val="single" w:color="auto" w:sz="6" w:space="0"/>
              <w:bottom w:val="single" w:color="auto" w:sz="6" w:space="0"/>
              <w:right w:val="single" w:color="auto" w:sz="6" w:space="0"/>
            </w:tcBorders>
            <w:vAlign w:val="center"/>
          </w:tcPr>
          <w:p>
            <w:pPr>
              <w:spacing w:line="500" w:lineRule="exact"/>
              <w:rPr>
                <w:rFonts w:ascii="宋体" w:hAnsi="宋体"/>
                <w:szCs w:val="21"/>
              </w:rPr>
            </w:pPr>
          </w:p>
        </w:tc>
        <w:tc>
          <w:tcPr>
            <w:tcW w:w="543" w:type="dxa"/>
            <w:tcBorders>
              <w:top w:val="single" w:color="auto" w:sz="6" w:space="0"/>
              <w:left w:val="single" w:color="auto" w:sz="6" w:space="0"/>
              <w:bottom w:val="single" w:color="auto" w:sz="6" w:space="0"/>
              <w:right w:val="single" w:color="auto" w:sz="6" w:space="0"/>
            </w:tcBorders>
            <w:vAlign w:val="center"/>
          </w:tcPr>
          <w:p>
            <w:pPr>
              <w:spacing w:line="500" w:lineRule="exact"/>
              <w:rPr>
                <w:rFonts w:ascii="宋体" w:hAnsi="宋体"/>
                <w:szCs w:val="21"/>
              </w:rPr>
            </w:pPr>
          </w:p>
        </w:tc>
        <w:tc>
          <w:tcPr>
            <w:tcW w:w="709" w:type="dxa"/>
            <w:tcBorders>
              <w:top w:val="single" w:color="auto" w:sz="6" w:space="0"/>
              <w:left w:val="single" w:color="auto" w:sz="6" w:space="0"/>
              <w:bottom w:val="single" w:color="auto" w:sz="6" w:space="0"/>
              <w:right w:val="single" w:color="auto" w:sz="6" w:space="0"/>
            </w:tcBorders>
            <w:vAlign w:val="center"/>
          </w:tcPr>
          <w:p>
            <w:pPr>
              <w:spacing w:line="500" w:lineRule="exact"/>
              <w:rPr>
                <w:rFonts w:ascii="宋体" w:hAnsi="宋体"/>
                <w:szCs w:val="21"/>
              </w:rPr>
            </w:pPr>
          </w:p>
        </w:tc>
        <w:tc>
          <w:tcPr>
            <w:tcW w:w="734" w:type="dxa"/>
            <w:tcBorders>
              <w:top w:val="single" w:color="auto" w:sz="6" w:space="0"/>
              <w:left w:val="single" w:color="auto" w:sz="6" w:space="0"/>
              <w:bottom w:val="single" w:color="auto" w:sz="6" w:space="0"/>
              <w:right w:val="single" w:color="auto" w:sz="6" w:space="0"/>
            </w:tcBorders>
            <w:vAlign w:val="center"/>
          </w:tcPr>
          <w:p>
            <w:pPr>
              <w:spacing w:line="500" w:lineRule="exact"/>
              <w:rPr>
                <w:rFonts w:ascii="宋体" w:hAnsi="宋体"/>
                <w:szCs w:val="21"/>
              </w:rPr>
            </w:pPr>
          </w:p>
        </w:tc>
        <w:tc>
          <w:tcPr>
            <w:tcW w:w="723" w:type="dxa"/>
            <w:tcBorders>
              <w:top w:val="single" w:color="auto" w:sz="6" w:space="0"/>
              <w:left w:val="single" w:color="auto" w:sz="6" w:space="0"/>
              <w:bottom w:val="single" w:color="auto" w:sz="6" w:space="0"/>
              <w:right w:val="single" w:color="auto" w:sz="6" w:space="0"/>
            </w:tcBorders>
            <w:vAlign w:val="center"/>
          </w:tcPr>
          <w:p>
            <w:pPr>
              <w:spacing w:line="500" w:lineRule="exact"/>
              <w:rPr>
                <w:rFonts w:ascii="宋体" w:hAnsi="宋体"/>
                <w:szCs w:val="21"/>
              </w:rPr>
            </w:pPr>
          </w:p>
        </w:tc>
        <w:tc>
          <w:tcPr>
            <w:tcW w:w="1031" w:type="dxa"/>
            <w:tcBorders>
              <w:top w:val="single" w:color="auto" w:sz="6" w:space="0"/>
              <w:left w:val="single" w:color="auto" w:sz="6" w:space="0"/>
              <w:bottom w:val="single" w:color="auto" w:sz="6" w:space="0"/>
              <w:right w:val="single" w:color="auto" w:sz="4" w:space="0"/>
            </w:tcBorders>
            <w:vAlign w:val="center"/>
          </w:tcPr>
          <w:p>
            <w:pPr>
              <w:spacing w:line="500" w:lineRule="exact"/>
              <w:rPr>
                <w:rFonts w:ascii="宋体" w:hAnsi="宋体"/>
                <w:szCs w:val="21"/>
              </w:rPr>
            </w:pPr>
          </w:p>
        </w:tc>
        <w:tc>
          <w:tcPr>
            <w:tcW w:w="1112" w:type="dxa"/>
            <w:tcBorders>
              <w:top w:val="single" w:color="auto" w:sz="6" w:space="0"/>
              <w:left w:val="single" w:color="auto" w:sz="4" w:space="0"/>
              <w:bottom w:val="single" w:color="auto" w:sz="6" w:space="0"/>
              <w:right w:val="single" w:color="auto" w:sz="6" w:space="0"/>
            </w:tcBorders>
            <w:vAlign w:val="center"/>
          </w:tcPr>
          <w:p>
            <w:pPr>
              <w:spacing w:line="500" w:lineRule="exact"/>
              <w:rPr>
                <w:rFonts w:ascii="宋体" w:hAnsi="宋体"/>
                <w:szCs w:val="21"/>
              </w:rPr>
            </w:pPr>
          </w:p>
        </w:tc>
      </w:tr>
      <w:tr>
        <w:tblPrEx>
          <w:tblCellMar>
            <w:top w:w="0" w:type="dxa"/>
            <w:left w:w="108" w:type="dxa"/>
            <w:bottom w:w="0" w:type="dxa"/>
            <w:right w:w="108" w:type="dxa"/>
          </w:tblCellMar>
        </w:tblPrEx>
        <w:trPr>
          <w:gridAfter w:val="1"/>
          <w:wAfter w:w="26" w:type="dxa"/>
          <w:trHeight w:val="599" w:hRule="atLeast"/>
          <w:jc w:val="center"/>
        </w:trPr>
        <w:tc>
          <w:tcPr>
            <w:tcW w:w="873" w:type="dxa"/>
            <w:tcBorders>
              <w:top w:val="single" w:color="auto" w:sz="6" w:space="0"/>
              <w:left w:val="single" w:color="auto" w:sz="6" w:space="0"/>
              <w:bottom w:val="single" w:color="auto" w:sz="6" w:space="0"/>
              <w:right w:val="single" w:color="auto" w:sz="6" w:space="0"/>
            </w:tcBorders>
          </w:tcPr>
          <w:p>
            <w:pPr>
              <w:spacing w:line="500" w:lineRule="exact"/>
              <w:rPr>
                <w:rFonts w:ascii="宋体" w:hAnsi="宋体"/>
                <w:szCs w:val="21"/>
              </w:rPr>
            </w:pPr>
          </w:p>
        </w:tc>
        <w:tc>
          <w:tcPr>
            <w:tcW w:w="1196" w:type="dxa"/>
            <w:tcBorders>
              <w:top w:val="single" w:color="auto" w:sz="6" w:space="0"/>
              <w:left w:val="single" w:color="auto" w:sz="6" w:space="0"/>
              <w:bottom w:val="single" w:color="auto" w:sz="6" w:space="0"/>
              <w:right w:val="single" w:color="auto" w:sz="6" w:space="0"/>
            </w:tcBorders>
          </w:tcPr>
          <w:p>
            <w:pPr>
              <w:spacing w:line="500" w:lineRule="exact"/>
              <w:rPr>
                <w:rFonts w:ascii="宋体" w:hAnsi="宋体"/>
                <w:szCs w:val="21"/>
              </w:rPr>
            </w:pPr>
          </w:p>
        </w:tc>
        <w:tc>
          <w:tcPr>
            <w:tcW w:w="2233" w:type="dxa"/>
            <w:tcBorders>
              <w:top w:val="single" w:color="auto" w:sz="6" w:space="0"/>
              <w:left w:val="single" w:color="auto" w:sz="6" w:space="0"/>
              <w:bottom w:val="single" w:color="auto" w:sz="6" w:space="0"/>
              <w:right w:val="single" w:color="auto" w:sz="6" w:space="0"/>
            </w:tcBorders>
          </w:tcPr>
          <w:p>
            <w:pPr>
              <w:spacing w:line="500" w:lineRule="exact"/>
              <w:rPr>
                <w:rFonts w:ascii="宋体" w:hAnsi="宋体"/>
                <w:szCs w:val="21"/>
              </w:rPr>
            </w:pPr>
          </w:p>
        </w:tc>
        <w:tc>
          <w:tcPr>
            <w:tcW w:w="543" w:type="dxa"/>
            <w:tcBorders>
              <w:top w:val="single" w:color="auto" w:sz="6" w:space="0"/>
              <w:left w:val="single" w:color="auto" w:sz="6" w:space="0"/>
              <w:bottom w:val="single" w:color="auto" w:sz="6" w:space="0"/>
              <w:right w:val="single" w:color="auto" w:sz="6" w:space="0"/>
            </w:tcBorders>
          </w:tcPr>
          <w:p>
            <w:pPr>
              <w:spacing w:line="500" w:lineRule="exact"/>
              <w:rPr>
                <w:rFonts w:ascii="宋体" w:hAnsi="宋体"/>
                <w:szCs w:val="21"/>
              </w:rPr>
            </w:pPr>
          </w:p>
        </w:tc>
        <w:tc>
          <w:tcPr>
            <w:tcW w:w="709" w:type="dxa"/>
            <w:tcBorders>
              <w:top w:val="single" w:color="auto" w:sz="6" w:space="0"/>
              <w:left w:val="single" w:color="auto" w:sz="6" w:space="0"/>
              <w:bottom w:val="single" w:color="auto" w:sz="6" w:space="0"/>
              <w:right w:val="single" w:color="auto" w:sz="6" w:space="0"/>
            </w:tcBorders>
          </w:tcPr>
          <w:p>
            <w:pPr>
              <w:spacing w:line="500" w:lineRule="exact"/>
              <w:rPr>
                <w:rFonts w:ascii="宋体" w:hAnsi="宋体"/>
                <w:szCs w:val="21"/>
              </w:rPr>
            </w:pPr>
          </w:p>
        </w:tc>
        <w:tc>
          <w:tcPr>
            <w:tcW w:w="734" w:type="dxa"/>
            <w:tcBorders>
              <w:top w:val="single" w:color="auto" w:sz="6" w:space="0"/>
              <w:left w:val="single" w:color="auto" w:sz="6" w:space="0"/>
              <w:bottom w:val="single" w:color="auto" w:sz="6" w:space="0"/>
              <w:right w:val="single" w:color="auto" w:sz="6" w:space="0"/>
            </w:tcBorders>
          </w:tcPr>
          <w:p>
            <w:pPr>
              <w:spacing w:line="500" w:lineRule="exact"/>
              <w:rPr>
                <w:rFonts w:ascii="宋体" w:hAnsi="宋体"/>
                <w:szCs w:val="21"/>
              </w:rPr>
            </w:pPr>
          </w:p>
        </w:tc>
        <w:tc>
          <w:tcPr>
            <w:tcW w:w="723" w:type="dxa"/>
            <w:tcBorders>
              <w:top w:val="single" w:color="auto" w:sz="6" w:space="0"/>
              <w:left w:val="single" w:color="auto" w:sz="6" w:space="0"/>
              <w:bottom w:val="single" w:color="auto" w:sz="6" w:space="0"/>
              <w:right w:val="single" w:color="auto" w:sz="6" w:space="0"/>
            </w:tcBorders>
          </w:tcPr>
          <w:p>
            <w:pPr>
              <w:spacing w:line="500" w:lineRule="exact"/>
              <w:rPr>
                <w:rFonts w:ascii="宋体" w:hAnsi="宋体"/>
                <w:szCs w:val="21"/>
              </w:rPr>
            </w:pPr>
          </w:p>
        </w:tc>
        <w:tc>
          <w:tcPr>
            <w:tcW w:w="1031" w:type="dxa"/>
            <w:tcBorders>
              <w:top w:val="single" w:color="auto" w:sz="6" w:space="0"/>
              <w:left w:val="single" w:color="auto" w:sz="6" w:space="0"/>
              <w:bottom w:val="single" w:color="auto" w:sz="6" w:space="0"/>
              <w:right w:val="single" w:color="auto" w:sz="4" w:space="0"/>
            </w:tcBorders>
          </w:tcPr>
          <w:p>
            <w:pPr>
              <w:spacing w:line="500" w:lineRule="exact"/>
              <w:rPr>
                <w:rFonts w:ascii="宋体" w:hAnsi="宋体"/>
                <w:szCs w:val="21"/>
              </w:rPr>
            </w:pPr>
          </w:p>
        </w:tc>
        <w:tc>
          <w:tcPr>
            <w:tcW w:w="1112" w:type="dxa"/>
            <w:tcBorders>
              <w:top w:val="single" w:color="auto" w:sz="6" w:space="0"/>
              <w:left w:val="single" w:color="auto" w:sz="4" w:space="0"/>
              <w:bottom w:val="single" w:color="auto" w:sz="6" w:space="0"/>
              <w:right w:val="single" w:color="auto" w:sz="6" w:space="0"/>
            </w:tcBorders>
          </w:tcPr>
          <w:p>
            <w:pPr>
              <w:spacing w:line="500" w:lineRule="exact"/>
              <w:rPr>
                <w:rFonts w:ascii="宋体" w:hAnsi="宋体"/>
                <w:szCs w:val="21"/>
              </w:rPr>
            </w:pPr>
          </w:p>
        </w:tc>
      </w:tr>
      <w:tr>
        <w:tblPrEx>
          <w:tblCellMar>
            <w:top w:w="0" w:type="dxa"/>
            <w:left w:w="108" w:type="dxa"/>
            <w:bottom w:w="0" w:type="dxa"/>
            <w:right w:w="108" w:type="dxa"/>
          </w:tblCellMar>
        </w:tblPrEx>
        <w:trPr>
          <w:gridAfter w:val="1"/>
          <w:wAfter w:w="26" w:type="dxa"/>
          <w:trHeight w:val="599" w:hRule="atLeast"/>
          <w:jc w:val="center"/>
        </w:trPr>
        <w:tc>
          <w:tcPr>
            <w:tcW w:w="873" w:type="dxa"/>
            <w:tcBorders>
              <w:top w:val="single" w:color="auto" w:sz="6" w:space="0"/>
              <w:left w:val="single" w:color="auto" w:sz="6" w:space="0"/>
              <w:bottom w:val="single" w:color="auto" w:sz="6" w:space="0"/>
              <w:right w:val="single" w:color="auto" w:sz="6" w:space="0"/>
            </w:tcBorders>
          </w:tcPr>
          <w:p>
            <w:pPr>
              <w:spacing w:line="500" w:lineRule="exact"/>
              <w:rPr>
                <w:rFonts w:ascii="宋体" w:hAnsi="宋体"/>
                <w:szCs w:val="21"/>
              </w:rPr>
            </w:pPr>
          </w:p>
        </w:tc>
        <w:tc>
          <w:tcPr>
            <w:tcW w:w="1196" w:type="dxa"/>
            <w:tcBorders>
              <w:top w:val="single" w:color="auto" w:sz="6" w:space="0"/>
              <w:left w:val="single" w:color="auto" w:sz="6" w:space="0"/>
              <w:bottom w:val="single" w:color="auto" w:sz="6" w:space="0"/>
              <w:right w:val="single" w:color="auto" w:sz="6" w:space="0"/>
            </w:tcBorders>
          </w:tcPr>
          <w:p>
            <w:pPr>
              <w:spacing w:line="500" w:lineRule="exact"/>
              <w:rPr>
                <w:rFonts w:ascii="宋体" w:hAnsi="宋体"/>
                <w:szCs w:val="21"/>
              </w:rPr>
            </w:pPr>
          </w:p>
        </w:tc>
        <w:tc>
          <w:tcPr>
            <w:tcW w:w="2233" w:type="dxa"/>
            <w:tcBorders>
              <w:top w:val="single" w:color="auto" w:sz="6" w:space="0"/>
              <w:left w:val="single" w:color="auto" w:sz="6" w:space="0"/>
              <w:bottom w:val="single" w:color="auto" w:sz="6" w:space="0"/>
              <w:right w:val="single" w:color="auto" w:sz="6" w:space="0"/>
            </w:tcBorders>
          </w:tcPr>
          <w:p>
            <w:pPr>
              <w:spacing w:line="500" w:lineRule="exact"/>
              <w:rPr>
                <w:rFonts w:ascii="宋体" w:hAnsi="宋体"/>
                <w:szCs w:val="21"/>
              </w:rPr>
            </w:pPr>
          </w:p>
        </w:tc>
        <w:tc>
          <w:tcPr>
            <w:tcW w:w="543" w:type="dxa"/>
            <w:tcBorders>
              <w:top w:val="single" w:color="auto" w:sz="6" w:space="0"/>
              <w:left w:val="single" w:color="auto" w:sz="6" w:space="0"/>
              <w:bottom w:val="single" w:color="auto" w:sz="6" w:space="0"/>
              <w:right w:val="single" w:color="auto" w:sz="6" w:space="0"/>
            </w:tcBorders>
          </w:tcPr>
          <w:p>
            <w:pPr>
              <w:spacing w:line="500" w:lineRule="exact"/>
              <w:rPr>
                <w:rFonts w:ascii="宋体" w:hAnsi="宋体"/>
                <w:szCs w:val="21"/>
              </w:rPr>
            </w:pPr>
          </w:p>
        </w:tc>
        <w:tc>
          <w:tcPr>
            <w:tcW w:w="709" w:type="dxa"/>
            <w:tcBorders>
              <w:top w:val="single" w:color="auto" w:sz="6" w:space="0"/>
              <w:left w:val="single" w:color="auto" w:sz="6" w:space="0"/>
              <w:bottom w:val="single" w:color="auto" w:sz="6" w:space="0"/>
              <w:right w:val="single" w:color="auto" w:sz="6" w:space="0"/>
            </w:tcBorders>
          </w:tcPr>
          <w:p>
            <w:pPr>
              <w:spacing w:line="500" w:lineRule="exact"/>
              <w:rPr>
                <w:rFonts w:ascii="宋体" w:hAnsi="宋体"/>
                <w:szCs w:val="21"/>
              </w:rPr>
            </w:pPr>
          </w:p>
        </w:tc>
        <w:tc>
          <w:tcPr>
            <w:tcW w:w="734" w:type="dxa"/>
            <w:tcBorders>
              <w:top w:val="single" w:color="auto" w:sz="6" w:space="0"/>
              <w:left w:val="single" w:color="auto" w:sz="6" w:space="0"/>
              <w:bottom w:val="single" w:color="auto" w:sz="6" w:space="0"/>
              <w:right w:val="single" w:color="auto" w:sz="6" w:space="0"/>
            </w:tcBorders>
          </w:tcPr>
          <w:p>
            <w:pPr>
              <w:spacing w:line="500" w:lineRule="exact"/>
              <w:rPr>
                <w:rFonts w:ascii="宋体" w:hAnsi="宋体"/>
                <w:szCs w:val="21"/>
              </w:rPr>
            </w:pPr>
          </w:p>
        </w:tc>
        <w:tc>
          <w:tcPr>
            <w:tcW w:w="723" w:type="dxa"/>
            <w:tcBorders>
              <w:top w:val="single" w:color="auto" w:sz="6" w:space="0"/>
              <w:left w:val="single" w:color="auto" w:sz="6" w:space="0"/>
              <w:bottom w:val="single" w:color="auto" w:sz="6" w:space="0"/>
              <w:right w:val="single" w:color="auto" w:sz="6" w:space="0"/>
            </w:tcBorders>
          </w:tcPr>
          <w:p>
            <w:pPr>
              <w:spacing w:line="500" w:lineRule="exact"/>
              <w:rPr>
                <w:rFonts w:ascii="宋体" w:hAnsi="宋体"/>
                <w:szCs w:val="21"/>
              </w:rPr>
            </w:pPr>
          </w:p>
        </w:tc>
        <w:tc>
          <w:tcPr>
            <w:tcW w:w="1031" w:type="dxa"/>
            <w:tcBorders>
              <w:top w:val="single" w:color="auto" w:sz="6" w:space="0"/>
              <w:left w:val="single" w:color="auto" w:sz="6" w:space="0"/>
              <w:bottom w:val="single" w:color="auto" w:sz="6" w:space="0"/>
              <w:right w:val="single" w:color="auto" w:sz="4" w:space="0"/>
            </w:tcBorders>
          </w:tcPr>
          <w:p>
            <w:pPr>
              <w:spacing w:line="500" w:lineRule="exact"/>
              <w:rPr>
                <w:rFonts w:ascii="宋体" w:hAnsi="宋体"/>
                <w:szCs w:val="21"/>
              </w:rPr>
            </w:pPr>
          </w:p>
        </w:tc>
        <w:tc>
          <w:tcPr>
            <w:tcW w:w="1112" w:type="dxa"/>
            <w:tcBorders>
              <w:top w:val="single" w:color="auto" w:sz="6" w:space="0"/>
              <w:left w:val="single" w:color="auto" w:sz="4" w:space="0"/>
              <w:bottom w:val="single" w:color="auto" w:sz="6" w:space="0"/>
              <w:right w:val="single" w:color="auto" w:sz="6" w:space="0"/>
            </w:tcBorders>
          </w:tcPr>
          <w:p>
            <w:pPr>
              <w:spacing w:line="500" w:lineRule="exact"/>
              <w:rPr>
                <w:rFonts w:ascii="宋体" w:hAnsi="宋体"/>
                <w:szCs w:val="21"/>
              </w:rPr>
            </w:pPr>
          </w:p>
        </w:tc>
      </w:tr>
      <w:tr>
        <w:tblPrEx>
          <w:tblCellMar>
            <w:top w:w="0" w:type="dxa"/>
            <w:left w:w="108" w:type="dxa"/>
            <w:bottom w:w="0" w:type="dxa"/>
            <w:right w:w="108" w:type="dxa"/>
          </w:tblCellMar>
        </w:tblPrEx>
        <w:trPr>
          <w:trHeight w:val="618" w:hRule="atLeast"/>
          <w:jc w:val="center"/>
        </w:trPr>
        <w:tc>
          <w:tcPr>
            <w:tcW w:w="873" w:type="dxa"/>
            <w:vMerge w:val="restart"/>
            <w:tcBorders>
              <w:top w:val="single" w:color="auto" w:sz="6" w:space="0"/>
              <w:left w:val="single" w:color="auto" w:sz="6" w:space="0"/>
              <w:bottom w:val="single" w:color="auto" w:sz="6" w:space="0"/>
              <w:right w:val="single" w:color="auto" w:sz="6" w:space="0"/>
            </w:tcBorders>
          </w:tcPr>
          <w:p>
            <w:pPr>
              <w:spacing w:line="500" w:lineRule="exact"/>
              <w:rPr>
                <w:rFonts w:ascii="宋体" w:hAnsi="宋体" w:cs="宋体"/>
                <w:szCs w:val="21"/>
                <w:lang w:val="zh-CN"/>
              </w:rPr>
            </w:pPr>
            <w:r>
              <w:rPr>
                <w:rFonts w:hint="eastAsia" w:ascii="宋体" w:hAnsi="宋体" w:cs="宋体"/>
                <w:szCs w:val="21"/>
                <w:lang w:val="zh-CN"/>
              </w:rPr>
              <w:t>总价（人民币）</w:t>
            </w:r>
          </w:p>
        </w:tc>
        <w:tc>
          <w:tcPr>
            <w:tcW w:w="8307" w:type="dxa"/>
            <w:gridSpan w:val="9"/>
            <w:tcBorders>
              <w:top w:val="single" w:color="auto" w:sz="6" w:space="0"/>
              <w:left w:val="single" w:color="auto" w:sz="6" w:space="0"/>
              <w:bottom w:val="single" w:color="auto" w:sz="6" w:space="0"/>
              <w:right w:val="single" w:color="auto" w:sz="6" w:space="0"/>
            </w:tcBorders>
          </w:tcPr>
          <w:p>
            <w:pPr>
              <w:spacing w:line="500" w:lineRule="exact"/>
              <w:rPr>
                <w:rFonts w:ascii="宋体" w:hAnsi="宋体" w:cs="宋体"/>
                <w:szCs w:val="21"/>
                <w:lang w:val="zh-CN"/>
              </w:rPr>
            </w:pPr>
            <w:r>
              <w:rPr>
                <w:rFonts w:hint="eastAsia" w:ascii="宋体" w:hAnsi="宋体" w:cs="宋体"/>
                <w:szCs w:val="21"/>
                <w:lang w:val="zh-CN"/>
              </w:rPr>
              <w:t>小写：</w:t>
            </w:r>
          </w:p>
        </w:tc>
      </w:tr>
      <w:tr>
        <w:tblPrEx>
          <w:tblCellMar>
            <w:top w:w="0" w:type="dxa"/>
            <w:left w:w="108" w:type="dxa"/>
            <w:bottom w:w="0" w:type="dxa"/>
            <w:right w:w="108" w:type="dxa"/>
          </w:tblCellMar>
        </w:tblPrEx>
        <w:trPr>
          <w:trHeight w:val="1156" w:hRule="atLeast"/>
          <w:jc w:val="center"/>
        </w:trPr>
        <w:tc>
          <w:tcPr>
            <w:tcW w:w="873" w:type="dxa"/>
            <w:vMerge w:val="continue"/>
            <w:tcBorders>
              <w:top w:val="single" w:color="auto" w:sz="6" w:space="0"/>
              <w:left w:val="single" w:color="auto" w:sz="6" w:space="0"/>
              <w:bottom w:val="single" w:color="auto" w:sz="6" w:space="0"/>
              <w:right w:val="single" w:color="auto" w:sz="6" w:space="0"/>
            </w:tcBorders>
          </w:tcPr>
          <w:p>
            <w:pPr>
              <w:spacing w:line="500" w:lineRule="exact"/>
              <w:rPr>
                <w:rFonts w:ascii="宋体" w:hAnsi="宋体"/>
                <w:szCs w:val="21"/>
              </w:rPr>
            </w:pPr>
          </w:p>
        </w:tc>
        <w:tc>
          <w:tcPr>
            <w:tcW w:w="8307" w:type="dxa"/>
            <w:gridSpan w:val="9"/>
            <w:tcBorders>
              <w:top w:val="single" w:color="auto" w:sz="6" w:space="0"/>
              <w:left w:val="single" w:color="auto" w:sz="6" w:space="0"/>
              <w:bottom w:val="single" w:color="auto" w:sz="6" w:space="0"/>
              <w:right w:val="single" w:color="auto" w:sz="6" w:space="0"/>
            </w:tcBorders>
          </w:tcPr>
          <w:p>
            <w:pPr>
              <w:spacing w:line="500" w:lineRule="exact"/>
              <w:rPr>
                <w:rFonts w:ascii="宋体" w:hAnsi="宋体"/>
                <w:szCs w:val="21"/>
              </w:rPr>
            </w:pPr>
            <w:r>
              <w:rPr>
                <w:rFonts w:hint="eastAsia" w:ascii="宋体" w:hAnsi="宋体" w:cs="宋体"/>
                <w:szCs w:val="21"/>
                <w:lang w:val="zh-CN"/>
              </w:rPr>
              <w:t>大写：</w:t>
            </w:r>
            <w:r>
              <w:rPr>
                <w:rFonts w:hint="eastAsia" w:ascii="宋体" w:hAnsi="宋体"/>
                <w:szCs w:val="21"/>
              </w:rPr>
              <w:t>佰</w:t>
            </w:r>
            <w:r>
              <w:rPr>
                <w:rFonts w:hint="eastAsia" w:ascii="宋体" w:hAnsi="宋体" w:cs="宋体"/>
                <w:szCs w:val="21"/>
                <w:lang w:val="zh-CN"/>
              </w:rPr>
              <w:t>拾万仟佰拾元角分</w:t>
            </w:r>
          </w:p>
        </w:tc>
      </w:tr>
    </w:tbl>
    <w:p>
      <w:pPr>
        <w:spacing w:line="500" w:lineRule="exact"/>
        <w:rPr>
          <w:rFonts w:ascii="宋体" w:hAnsi="宋体" w:cs="宋体"/>
          <w:b/>
          <w:szCs w:val="21"/>
          <w:lang w:val="zh-CN"/>
        </w:rPr>
      </w:pPr>
      <w:r>
        <w:rPr>
          <w:rFonts w:hint="eastAsia" w:ascii="宋体" w:hAnsi="宋体" w:cs="宋体"/>
          <w:b/>
          <w:szCs w:val="21"/>
          <w:lang w:val="zh-CN"/>
        </w:rPr>
        <w:t>三、质量要求及供方对质量负责条件和期限：</w:t>
      </w:r>
    </w:p>
    <w:p>
      <w:pPr>
        <w:spacing w:line="500" w:lineRule="exact"/>
        <w:ind w:firstLine="525" w:firstLineChars="250"/>
        <w:rPr>
          <w:rFonts w:ascii="宋体" w:hAnsi="宋体" w:cs="宋体"/>
          <w:szCs w:val="21"/>
          <w:lang w:val="zh-CN"/>
        </w:rPr>
      </w:pPr>
      <w:r>
        <w:rPr>
          <w:rFonts w:hint="eastAsia" w:ascii="宋体" w:hAnsi="宋体"/>
          <w:szCs w:val="21"/>
        </w:rPr>
        <w:t>所供货物必须首先符合有关国家强制性规定、国家（行业）标准或相关法律法规要求</w:t>
      </w:r>
      <w:r>
        <w:rPr>
          <w:rFonts w:hint="eastAsia" w:ascii="宋体" w:hAnsi="宋体" w:cs="宋体"/>
          <w:szCs w:val="21"/>
          <w:lang w:val="zh-CN"/>
        </w:rPr>
        <w:t>，同时符合招标文件规定的质量要求。供方应提供全新未拆封产品（包括零部件、附件、备品备件等），如确需拆封的，应在供货前征得采购人同意，否则视为不能交货。供方保证全部按照合同规定的时间和方式向需方提供货物和服务，并负责可能的弥补缺陷。需方对货物规格、型号、质量有异议的，应在收到货物后</w:t>
      </w:r>
      <w:r>
        <w:rPr>
          <w:rFonts w:hint="eastAsia" w:ascii="宋体" w:hAnsi="宋体" w:cs="宋体"/>
          <w:szCs w:val="21"/>
          <w:u w:val="single"/>
          <w:lang w:val="zh-CN"/>
        </w:rPr>
        <w:t xml:space="preserve"> </w:t>
      </w:r>
      <w:r>
        <w:rPr>
          <w:rFonts w:hint="eastAsia" w:ascii="宋体" w:hAnsi="宋体" w:cs="宋体"/>
          <w:szCs w:val="21"/>
          <w:u w:val="single"/>
        </w:rPr>
        <w:t xml:space="preserve">  </w:t>
      </w:r>
      <w:r>
        <w:rPr>
          <w:rFonts w:hint="eastAsia" w:ascii="宋体" w:hAnsi="宋体" w:cs="宋体"/>
          <w:szCs w:val="21"/>
          <w:u w:val="single"/>
          <w:lang w:val="zh-CN"/>
        </w:rPr>
        <w:t xml:space="preserve"> </w:t>
      </w:r>
      <w:r>
        <w:rPr>
          <w:rFonts w:hint="eastAsia" w:ascii="宋体" w:hAnsi="宋体" w:cs="宋体"/>
          <w:szCs w:val="21"/>
          <w:lang w:val="zh-CN"/>
        </w:rPr>
        <w:t>日内以书面形式向供方提出，需安装调试成套设备的提出异议的期限为</w:t>
      </w:r>
      <w:r>
        <w:rPr>
          <w:rFonts w:hint="eastAsia" w:ascii="宋体" w:hAnsi="宋体" w:cs="宋体"/>
          <w:szCs w:val="21"/>
          <w:u w:val="single"/>
          <w:lang w:val="zh-CN"/>
        </w:rPr>
        <w:t xml:space="preserve"> </w:t>
      </w:r>
      <w:r>
        <w:rPr>
          <w:rFonts w:hint="eastAsia" w:ascii="宋体" w:hAnsi="宋体" w:cs="宋体"/>
          <w:szCs w:val="21"/>
          <w:u w:val="single"/>
        </w:rPr>
        <w:t xml:space="preserve">  </w:t>
      </w:r>
      <w:r>
        <w:rPr>
          <w:rFonts w:hint="eastAsia" w:ascii="宋体" w:hAnsi="宋体" w:cs="宋体"/>
          <w:szCs w:val="21"/>
          <w:u w:val="single"/>
          <w:lang w:val="zh-CN"/>
        </w:rPr>
        <w:t xml:space="preserve"> </w:t>
      </w:r>
      <w:r>
        <w:rPr>
          <w:rFonts w:hint="eastAsia" w:ascii="宋体" w:hAnsi="宋体" w:cs="宋体"/>
          <w:szCs w:val="21"/>
          <w:lang w:val="zh-CN"/>
        </w:rPr>
        <w:t>日。</w:t>
      </w:r>
    </w:p>
    <w:p>
      <w:pPr>
        <w:spacing w:line="500" w:lineRule="exact"/>
        <w:rPr>
          <w:rFonts w:ascii="宋体" w:hAnsi="宋体" w:cs="宋体"/>
          <w:b/>
          <w:szCs w:val="21"/>
          <w:lang w:val="zh-CN"/>
        </w:rPr>
      </w:pPr>
      <w:r>
        <w:rPr>
          <w:rFonts w:hint="eastAsia" w:ascii="宋体" w:hAnsi="宋体" w:cs="宋体"/>
          <w:b/>
          <w:szCs w:val="21"/>
          <w:lang w:val="zh-CN"/>
        </w:rPr>
        <w:t>四、售后服务承诺：</w:t>
      </w:r>
    </w:p>
    <w:p>
      <w:pPr>
        <w:spacing w:line="500" w:lineRule="exact"/>
        <w:ind w:firstLine="420" w:firstLineChars="200"/>
        <w:rPr>
          <w:rFonts w:ascii="宋体" w:hAnsi="宋体" w:cs="宋体"/>
          <w:szCs w:val="21"/>
          <w:u w:val="single"/>
          <w:lang w:val="zh-CN"/>
        </w:rPr>
      </w:pPr>
      <w:r>
        <w:rPr>
          <w:rFonts w:hint="eastAsia" w:ascii="宋体" w:hAnsi="宋体" w:cs="宋体"/>
          <w:szCs w:val="21"/>
          <w:lang w:val="zh-CN"/>
        </w:rPr>
        <w:t>售后服务响应时间：</w:t>
      </w:r>
    </w:p>
    <w:p>
      <w:pPr>
        <w:spacing w:line="500" w:lineRule="exact"/>
        <w:ind w:firstLine="420" w:firstLineChars="200"/>
        <w:rPr>
          <w:rFonts w:ascii="宋体" w:hAnsi="宋体" w:cs="宋体"/>
          <w:szCs w:val="21"/>
          <w:lang w:val="zh-CN"/>
        </w:rPr>
      </w:pPr>
      <w:r>
        <w:rPr>
          <w:rFonts w:hint="eastAsia" w:ascii="宋体" w:hAnsi="宋体" w:cs="宋体"/>
          <w:szCs w:val="21"/>
          <w:lang w:val="zh-CN"/>
        </w:rPr>
        <w:t>解决问题时间：</w:t>
      </w:r>
    </w:p>
    <w:p>
      <w:pPr>
        <w:spacing w:line="500" w:lineRule="exact"/>
        <w:ind w:firstLine="420" w:firstLineChars="200"/>
        <w:rPr>
          <w:rFonts w:ascii="宋体" w:hAnsi="宋体" w:cs="宋体"/>
          <w:szCs w:val="21"/>
          <w:lang w:val="zh-CN"/>
        </w:rPr>
      </w:pPr>
      <w:r>
        <w:rPr>
          <w:rFonts w:hint="eastAsia" w:ascii="宋体" w:hAnsi="宋体" w:cs="宋体"/>
          <w:szCs w:val="21"/>
          <w:lang w:val="zh-CN"/>
        </w:rPr>
        <w:t>售后服务机构名称、地址及联系方式：</w:t>
      </w:r>
    </w:p>
    <w:p>
      <w:pPr>
        <w:spacing w:line="500" w:lineRule="exact"/>
        <w:ind w:firstLine="420" w:firstLineChars="200"/>
        <w:rPr>
          <w:rFonts w:ascii="宋体" w:hAnsi="宋体" w:cs="宋体"/>
          <w:szCs w:val="21"/>
          <w:u w:val="single"/>
          <w:lang w:val="zh-CN"/>
        </w:rPr>
      </w:pPr>
      <w:r>
        <w:rPr>
          <w:rFonts w:hint="eastAsia" w:ascii="宋体" w:hAnsi="宋体" w:cs="宋体"/>
          <w:szCs w:val="21"/>
          <w:lang w:val="zh-CN"/>
        </w:rPr>
        <w:t>其他服务承诺：</w:t>
      </w:r>
    </w:p>
    <w:p>
      <w:pPr>
        <w:spacing w:line="500" w:lineRule="exact"/>
        <w:rPr>
          <w:rFonts w:ascii="宋体" w:hAnsi="宋体" w:cs="宋体"/>
          <w:szCs w:val="21"/>
          <w:lang w:val="zh-CN"/>
        </w:rPr>
      </w:pPr>
      <w:r>
        <w:rPr>
          <w:rFonts w:hint="eastAsia" w:ascii="宋体" w:hAnsi="宋体" w:cs="宋体"/>
          <w:b/>
          <w:szCs w:val="21"/>
          <w:lang w:val="zh-CN"/>
        </w:rPr>
        <w:t>五、合同履行地点及进度</w:t>
      </w:r>
      <w:r>
        <w:rPr>
          <w:rFonts w:hint="eastAsia" w:ascii="宋体" w:hAnsi="宋体" w:cs="宋体"/>
          <w:szCs w:val="21"/>
          <w:lang w:val="zh-CN"/>
        </w:rPr>
        <w:t>：</w:t>
      </w:r>
    </w:p>
    <w:p>
      <w:pPr>
        <w:spacing w:line="500" w:lineRule="exact"/>
        <w:ind w:firstLine="420"/>
        <w:rPr>
          <w:rFonts w:ascii="宋体" w:hAnsi="宋体" w:cs="宋体"/>
          <w:szCs w:val="21"/>
          <w:lang w:val="zh-CN"/>
        </w:rPr>
      </w:pPr>
      <w:r>
        <w:rPr>
          <w:rFonts w:hint="eastAsia" w:ascii="宋体" w:hAnsi="宋体" w:cs="宋体"/>
          <w:szCs w:val="21"/>
          <w:lang w:val="zh-CN"/>
        </w:rPr>
        <w:t>合同生效后，供方应于</w:t>
      </w:r>
      <w:r>
        <w:rPr>
          <w:rFonts w:hint="eastAsia" w:ascii="宋体" w:hAnsi="宋体" w:cs="宋体"/>
          <w:szCs w:val="21"/>
          <w:u w:val="single"/>
          <w:lang w:val="zh-CN"/>
        </w:rPr>
        <w:t xml:space="preserve"> </w:t>
      </w:r>
      <w:r>
        <w:rPr>
          <w:rFonts w:hint="eastAsia" w:ascii="宋体" w:hAnsi="宋体" w:cs="宋体"/>
          <w:szCs w:val="21"/>
          <w:u w:val="single"/>
        </w:rPr>
        <w:t xml:space="preserve"> </w:t>
      </w:r>
      <w:r>
        <w:rPr>
          <w:rFonts w:hint="eastAsia" w:ascii="宋体" w:hAnsi="宋体" w:cs="宋体"/>
          <w:szCs w:val="21"/>
          <w:u w:val="single"/>
          <w:lang w:val="zh-CN"/>
        </w:rPr>
        <w:t xml:space="preserve"> </w:t>
      </w:r>
      <w:r>
        <w:rPr>
          <w:rFonts w:hint="eastAsia" w:ascii="宋体" w:hAnsi="宋体" w:cs="宋体"/>
          <w:szCs w:val="21"/>
          <w:lang w:val="zh-CN"/>
        </w:rPr>
        <w:t>年</w:t>
      </w:r>
      <w:r>
        <w:rPr>
          <w:rFonts w:hint="eastAsia" w:ascii="宋体" w:hAnsi="宋体" w:cs="宋体"/>
          <w:szCs w:val="21"/>
          <w:u w:val="single"/>
          <w:lang w:val="zh-CN"/>
        </w:rPr>
        <w:t xml:space="preserve"> </w:t>
      </w:r>
      <w:r>
        <w:rPr>
          <w:rFonts w:hint="eastAsia" w:ascii="宋体" w:hAnsi="宋体" w:cs="宋体"/>
          <w:szCs w:val="21"/>
          <w:u w:val="single"/>
        </w:rPr>
        <w:t xml:space="preserve"> </w:t>
      </w:r>
      <w:r>
        <w:rPr>
          <w:rFonts w:hint="eastAsia" w:ascii="宋体" w:hAnsi="宋体" w:cs="宋体"/>
          <w:szCs w:val="21"/>
          <w:lang w:val="zh-CN"/>
        </w:rPr>
        <w:t>月</w:t>
      </w:r>
      <w:r>
        <w:rPr>
          <w:rFonts w:hint="eastAsia" w:ascii="宋体" w:hAnsi="宋体" w:cs="宋体"/>
          <w:szCs w:val="21"/>
          <w:u w:val="single"/>
        </w:rPr>
        <w:t xml:space="preserve"> </w:t>
      </w:r>
      <w:r>
        <w:rPr>
          <w:rFonts w:hint="eastAsia" w:ascii="宋体" w:hAnsi="宋体" w:cs="宋体"/>
          <w:szCs w:val="21"/>
          <w:u w:val="single"/>
          <w:lang w:val="zh-CN"/>
        </w:rPr>
        <w:t xml:space="preserve"> </w:t>
      </w:r>
      <w:r>
        <w:rPr>
          <w:rFonts w:hint="eastAsia" w:ascii="宋体" w:hAnsi="宋体" w:cs="宋体"/>
          <w:szCs w:val="21"/>
          <w:lang w:val="zh-CN"/>
        </w:rPr>
        <w:t>日前按需方要求在</w:t>
      </w:r>
      <w:r>
        <w:rPr>
          <w:rFonts w:hint="eastAsia" w:ascii="宋体" w:hAnsi="宋体" w:cs="宋体"/>
          <w:szCs w:val="21"/>
          <w:u w:val="single"/>
        </w:rPr>
        <w:t xml:space="preserve">           </w:t>
      </w:r>
      <w:r>
        <w:rPr>
          <w:rFonts w:hint="eastAsia" w:ascii="宋体" w:hAnsi="宋体" w:cs="宋体"/>
          <w:szCs w:val="21"/>
          <w:u w:val="single"/>
          <w:lang w:val="zh-CN"/>
        </w:rPr>
        <w:t>（</w:t>
      </w:r>
      <w:r>
        <w:rPr>
          <w:rFonts w:hint="eastAsia" w:ascii="宋体" w:hAnsi="宋体" w:cs="宋体"/>
          <w:szCs w:val="21"/>
          <w:lang w:val="zh-CN"/>
        </w:rPr>
        <w:t>需方指定的地点）完成本项目的交货、安装、调试（或施工）。货物运送的费用由供方负责。需方应在货物到达指定地点后，提供符合安装条件的场地、电源、环境等。</w:t>
      </w:r>
    </w:p>
    <w:p>
      <w:pPr>
        <w:spacing w:line="500" w:lineRule="exact"/>
        <w:rPr>
          <w:rFonts w:ascii="宋体" w:hAnsi="宋体"/>
          <w:sz w:val="32"/>
          <w:szCs w:val="32"/>
        </w:rPr>
      </w:pPr>
      <w:r>
        <w:rPr>
          <w:rFonts w:hint="eastAsia" w:ascii="宋体" w:hAnsi="宋体" w:cs="宋体"/>
          <w:b/>
          <w:szCs w:val="21"/>
          <w:lang w:val="zh-CN"/>
        </w:rPr>
        <w:t>六、资料</w:t>
      </w:r>
      <w:r>
        <w:rPr>
          <w:rFonts w:hint="eastAsia" w:ascii="宋体" w:hAnsi="宋体" w:cs="宋体"/>
          <w:szCs w:val="21"/>
          <w:lang w:val="zh-CN"/>
        </w:rPr>
        <w:t>：供方在交付货物时应向需方提供货物的使用说明、合格证书及其它相关资料，否则按不能交货对待。</w:t>
      </w:r>
    </w:p>
    <w:p>
      <w:pPr>
        <w:spacing w:line="500" w:lineRule="exact"/>
        <w:rPr>
          <w:rFonts w:ascii="宋体" w:hAnsi="宋体" w:cs="宋体"/>
          <w:b/>
          <w:szCs w:val="21"/>
          <w:lang w:val="zh-CN"/>
        </w:rPr>
      </w:pPr>
      <w:r>
        <w:rPr>
          <w:rFonts w:hint="eastAsia" w:ascii="宋体" w:hAnsi="宋体" w:cs="宋体"/>
          <w:b/>
          <w:szCs w:val="21"/>
          <w:lang w:val="zh-CN"/>
        </w:rPr>
        <w:t>七、验收要求。</w:t>
      </w:r>
    </w:p>
    <w:p>
      <w:pPr>
        <w:spacing w:line="500" w:lineRule="exact"/>
        <w:ind w:firstLine="420" w:firstLineChars="200"/>
        <w:rPr>
          <w:rFonts w:ascii="宋体" w:hAnsi="宋体" w:cs="宋体"/>
          <w:szCs w:val="21"/>
          <w:lang w:val="zh-CN"/>
        </w:rPr>
      </w:pPr>
      <w:r>
        <w:rPr>
          <w:rFonts w:ascii="宋体" w:hAnsi="宋体" w:cs="宋体"/>
          <w:szCs w:val="21"/>
          <w:lang w:val="zh-CN"/>
        </w:rPr>
        <w:t>1</w:t>
      </w:r>
      <w:r>
        <w:rPr>
          <w:rFonts w:hint="eastAsia" w:ascii="宋体" w:hAnsi="宋体" w:cs="宋体"/>
          <w:szCs w:val="21"/>
          <w:lang w:val="zh-CN"/>
        </w:rPr>
        <w:t>、供方履约完毕及时向需方提出验收申请。</w:t>
      </w:r>
    </w:p>
    <w:p>
      <w:pPr>
        <w:spacing w:line="500" w:lineRule="exact"/>
        <w:ind w:firstLine="420" w:firstLineChars="200"/>
        <w:rPr>
          <w:rFonts w:ascii="宋体" w:hAnsi="宋体" w:cs="宋体"/>
          <w:szCs w:val="21"/>
        </w:rPr>
      </w:pPr>
      <w:r>
        <w:rPr>
          <w:rFonts w:ascii="宋体" w:hAnsi="宋体" w:cs="宋体"/>
          <w:szCs w:val="21"/>
          <w:lang w:val="zh-CN"/>
        </w:rPr>
        <w:t>2</w:t>
      </w:r>
      <w:r>
        <w:rPr>
          <w:rFonts w:hint="eastAsia" w:ascii="宋体" w:hAnsi="宋体" w:cs="宋体"/>
          <w:szCs w:val="21"/>
          <w:lang w:val="zh-CN"/>
        </w:rPr>
        <w:t>、需方在收到供方验收申请后</w:t>
      </w:r>
      <w:r>
        <w:rPr>
          <w:rFonts w:hint="eastAsia" w:ascii="宋体" w:hAnsi="宋体" w:cs="宋体"/>
          <w:szCs w:val="21"/>
          <w:u w:val="single"/>
          <w:lang w:val="zh-CN"/>
        </w:rPr>
        <w:t xml:space="preserve">  </w:t>
      </w:r>
      <w:r>
        <w:rPr>
          <w:rFonts w:hint="eastAsia" w:ascii="宋体" w:hAnsi="宋体" w:cs="宋体"/>
          <w:szCs w:val="21"/>
          <w:u w:val="single"/>
        </w:rPr>
        <w:t xml:space="preserve"> </w:t>
      </w:r>
      <w:r>
        <w:rPr>
          <w:rFonts w:hint="eastAsia" w:ascii="宋体" w:hAnsi="宋体" w:cs="宋体"/>
          <w:szCs w:val="21"/>
          <w:u w:val="single"/>
          <w:lang w:val="zh-CN"/>
        </w:rPr>
        <w:t xml:space="preserve">  </w:t>
      </w:r>
      <w:r>
        <w:rPr>
          <w:rFonts w:hint="eastAsia" w:ascii="宋体" w:hAnsi="宋体" w:cs="宋体"/>
          <w:szCs w:val="21"/>
          <w:lang w:val="zh-CN"/>
        </w:rPr>
        <w:t>个工作日内组织验收。按照招标文件规定、中标供应商投标文件承诺，及国家有关规定认真组织验收工作</w:t>
      </w:r>
      <w:r>
        <w:rPr>
          <w:rFonts w:hint="eastAsia" w:ascii="宋体" w:hAnsi="宋体" w:cs="宋体"/>
          <w:szCs w:val="21"/>
        </w:rPr>
        <w:t>，并委托第三方检测机构进行验收，第三方验收费用（原则上不超过2%）由供方承担。</w:t>
      </w:r>
    </w:p>
    <w:p>
      <w:pPr>
        <w:spacing w:line="500" w:lineRule="exact"/>
        <w:rPr>
          <w:rFonts w:ascii="宋体" w:hAnsi="宋体" w:cs="宋体"/>
          <w:szCs w:val="21"/>
          <w:lang w:val="zh-CN"/>
        </w:rPr>
      </w:pPr>
      <w:r>
        <w:rPr>
          <w:rFonts w:ascii="宋体" w:hAnsi="宋体" w:cs="宋体"/>
          <w:szCs w:val="21"/>
          <w:lang w:val="zh-CN"/>
        </w:rPr>
        <w:t>3</w:t>
      </w:r>
      <w:r>
        <w:rPr>
          <w:rFonts w:hint="eastAsia" w:ascii="宋体" w:hAnsi="宋体" w:cs="宋体"/>
          <w:szCs w:val="21"/>
          <w:lang w:val="zh-CN"/>
        </w:rPr>
        <w:t>、验收合格后    日内，需方出具《温县政府采购验收报告》。</w:t>
      </w:r>
    </w:p>
    <w:p>
      <w:pPr>
        <w:spacing w:line="500" w:lineRule="exact"/>
        <w:rPr>
          <w:rFonts w:ascii="宋体" w:hAnsi="宋体" w:cs="宋体"/>
          <w:b/>
          <w:szCs w:val="21"/>
          <w:lang w:val="zh-CN"/>
        </w:rPr>
      </w:pPr>
      <w:r>
        <w:rPr>
          <w:rFonts w:hint="eastAsia" w:ascii="宋体" w:hAnsi="宋体" w:cs="宋体"/>
          <w:b/>
          <w:szCs w:val="21"/>
          <w:lang w:val="zh-CN"/>
        </w:rPr>
        <w:t>八、付款程序、方式及期限：</w:t>
      </w:r>
    </w:p>
    <w:p>
      <w:pPr>
        <w:spacing w:line="500" w:lineRule="exact"/>
        <w:ind w:firstLine="420" w:firstLineChars="200"/>
        <w:rPr>
          <w:rFonts w:ascii="宋体" w:hAnsi="宋体" w:cs="宋体"/>
          <w:szCs w:val="21"/>
          <w:lang w:val="zh-CN"/>
        </w:rPr>
      </w:pPr>
      <w:r>
        <w:rPr>
          <w:rFonts w:hint="eastAsia" w:ascii="宋体" w:hAnsi="宋体" w:cs="宋体"/>
          <w:szCs w:val="21"/>
          <w:lang w:val="zh-CN"/>
        </w:rPr>
        <w:t>车辆到场经验收合格后，乙方需开具同等金额的13%增值税专用发票，甲方收到发票后，30个工作日内一次性付清。</w:t>
      </w:r>
    </w:p>
    <w:p>
      <w:pPr>
        <w:spacing w:line="500" w:lineRule="exact"/>
        <w:rPr>
          <w:rFonts w:ascii="宋体" w:hAnsi="宋体" w:cs="宋体"/>
          <w:b/>
          <w:szCs w:val="21"/>
          <w:lang w:val="zh-CN"/>
        </w:rPr>
      </w:pPr>
      <w:r>
        <w:rPr>
          <w:rFonts w:hint="eastAsia" w:ascii="宋体" w:hAnsi="宋体" w:cs="宋体"/>
          <w:b/>
          <w:szCs w:val="21"/>
          <w:lang w:val="zh-CN"/>
        </w:rPr>
        <w:t>九、本合同单价及总价为不变价，不受市场风险等因素的影响。</w:t>
      </w:r>
    </w:p>
    <w:p>
      <w:pPr>
        <w:spacing w:line="500" w:lineRule="exact"/>
        <w:rPr>
          <w:rFonts w:ascii="宋体" w:hAnsi="宋体" w:cs="宋体"/>
          <w:b/>
          <w:szCs w:val="21"/>
          <w:lang w:val="zh-CN"/>
        </w:rPr>
      </w:pPr>
      <w:r>
        <w:rPr>
          <w:rFonts w:hint="eastAsia" w:ascii="宋体" w:hAnsi="宋体" w:cs="宋体"/>
          <w:b/>
          <w:szCs w:val="21"/>
          <w:lang w:val="zh-CN"/>
        </w:rPr>
        <w:t>十、违约责任</w:t>
      </w:r>
    </w:p>
    <w:p>
      <w:pPr>
        <w:spacing w:line="500" w:lineRule="exact"/>
        <w:rPr>
          <w:rFonts w:ascii="宋体" w:hAnsi="宋体" w:cs="宋体"/>
          <w:szCs w:val="21"/>
          <w:lang w:val="zh-CN"/>
        </w:rPr>
      </w:pPr>
      <w:r>
        <w:rPr>
          <w:rFonts w:ascii="宋体" w:hAnsi="宋体" w:cs="宋体"/>
          <w:szCs w:val="21"/>
        </w:rPr>
        <w:t xml:space="preserve">    1</w:t>
      </w:r>
      <w:r>
        <w:rPr>
          <w:rFonts w:hint="eastAsia" w:ascii="宋体" w:hAnsi="宋体" w:cs="宋体"/>
          <w:szCs w:val="21"/>
        </w:rPr>
        <w:t>、</w:t>
      </w:r>
      <w:r>
        <w:rPr>
          <w:rFonts w:hint="eastAsia" w:ascii="宋体" w:hAnsi="宋体" w:cs="宋体"/>
          <w:szCs w:val="21"/>
          <w:lang w:val="zh-CN"/>
        </w:rPr>
        <w:t>供方所交付的货物品种、型号、规格、质量不符合国家规定标准及合同要求的，或者供方不能交付货物或完成系统安装、调试的，供方应向需方支付合同金额总值</w:t>
      </w:r>
      <w:r>
        <w:rPr>
          <w:rFonts w:ascii="宋体" w:hAnsi="宋体" w:cs="宋体"/>
          <w:szCs w:val="21"/>
          <w:u w:val="single"/>
          <w:lang w:val="zh-CN"/>
        </w:rPr>
        <w:t xml:space="preserve"> 10 </w:t>
      </w:r>
      <w:r>
        <w:rPr>
          <w:rFonts w:ascii="宋体" w:hAnsi="宋体" w:cs="宋体"/>
          <w:szCs w:val="21"/>
          <w:lang w:val="zh-CN"/>
        </w:rPr>
        <w:t xml:space="preserve"> %</w:t>
      </w:r>
      <w:r>
        <w:rPr>
          <w:rFonts w:hint="eastAsia" w:ascii="宋体" w:hAnsi="宋体" w:cs="宋体"/>
          <w:szCs w:val="21"/>
          <w:lang w:val="zh-CN"/>
        </w:rPr>
        <w:t>的违约金；需方并有权解除合同，要求供方赔偿损失。供方如逾期交付的，每逾期一日供方应向需方支付合同金额的</w:t>
      </w:r>
      <w:r>
        <w:rPr>
          <w:rFonts w:ascii="宋体" w:hAnsi="宋体" w:cs="宋体"/>
          <w:szCs w:val="21"/>
          <w:u w:val="single"/>
          <w:lang w:val="zh-CN"/>
        </w:rPr>
        <w:t xml:space="preserve">  0.</w:t>
      </w:r>
      <w:r>
        <w:rPr>
          <w:rFonts w:hint="eastAsia" w:ascii="宋体" w:hAnsi="宋体" w:cs="宋体"/>
          <w:szCs w:val="21"/>
          <w:u w:val="single"/>
        </w:rPr>
        <w:t>2</w:t>
      </w:r>
      <w:r>
        <w:rPr>
          <w:rFonts w:ascii="宋体" w:hAnsi="宋体" w:cs="宋体"/>
          <w:szCs w:val="21"/>
          <w:u w:val="single"/>
          <w:lang w:val="zh-CN"/>
        </w:rPr>
        <w:t>%</w:t>
      </w:r>
      <w:r>
        <w:rPr>
          <w:rFonts w:hint="eastAsia" w:ascii="宋体" w:hAnsi="宋体" w:cs="宋体"/>
          <w:szCs w:val="21"/>
          <w:lang w:val="zh-CN"/>
        </w:rPr>
        <w:t>的违约金。逾期超过</w:t>
      </w:r>
      <w:r>
        <w:rPr>
          <w:rFonts w:hint="eastAsia" w:ascii="宋体" w:hAnsi="宋体" w:cs="宋体"/>
          <w:szCs w:val="21"/>
          <w:u w:val="single"/>
        </w:rPr>
        <w:t>10</w:t>
      </w:r>
      <w:r>
        <w:rPr>
          <w:rFonts w:hint="eastAsia" w:ascii="宋体" w:hAnsi="宋体" w:cs="宋体"/>
          <w:szCs w:val="21"/>
          <w:lang w:val="zh-CN"/>
        </w:rPr>
        <w:t>日的，需方有权解除合同或者选择继续履行；需方要求供方继续履行合同的，不影响需方向供方主张违约责任。</w:t>
      </w:r>
    </w:p>
    <w:p>
      <w:pPr>
        <w:spacing w:line="500" w:lineRule="exact"/>
        <w:rPr>
          <w:rFonts w:ascii="宋体" w:hAnsi="宋体" w:cs="宋体"/>
          <w:szCs w:val="21"/>
          <w:lang w:val="zh-CN"/>
        </w:rPr>
      </w:pPr>
      <w:r>
        <w:rPr>
          <w:rFonts w:ascii="宋体" w:hAnsi="宋体" w:cs="宋体"/>
          <w:szCs w:val="21"/>
        </w:rPr>
        <w:t xml:space="preserve">    2</w:t>
      </w:r>
      <w:r>
        <w:rPr>
          <w:rFonts w:hint="eastAsia" w:ascii="宋体" w:hAnsi="宋体" w:cs="宋体"/>
          <w:szCs w:val="21"/>
        </w:rPr>
        <w:t>、</w:t>
      </w:r>
      <w:r>
        <w:rPr>
          <w:rFonts w:hint="eastAsia" w:ascii="宋体" w:hAnsi="宋体" w:cs="宋体"/>
          <w:szCs w:val="21"/>
          <w:lang w:val="zh-CN"/>
        </w:rPr>
        <w:t>如需方违约，按合同一般条款执行。</w:t>
      </w:r>
    </w:p>
    <w:p>
      <w:pPr>
        <w:spacing w:line="500" w:lineRule="exact"/>
        <w:rPr>
          <w:rFonts w:ascii="宋体" w:hAnsi="宋体" w:cs="宋体"/>
          <w:szCs w:val="21"/>
          <w:lang w:val="zh-CN"/>
        </w:rPr>
      </w:pPr>
      <w:r>
        <w:rPr>
          <w:rFonts w:hint="eastAsia" w:ascii="宋体" w:hAnsi="宋体" w:cs="宋体"/>
          <w:b/>
          <w:szCs w:val="21"/>
          <w:lang w:val="zh-CN"/>
        </w:rPr>
        <w:t>十一、争议的解决</w:t>
      </w:r>
      <w:r>
        <w:rPr>
          <w:rFonts w:hint="eastAsia" w:ascii="宋体" w:hAnsi="宋体" w:cs="宋体"/>
          <w:szCs w:val="21"/>
          <w:lang w:val="zh-CN"/>
        </w:rPr>
        <w:t>：</w:t>
      </w:r>
    </w:p>
    <w:p>
      <w:pPr>
        <w:spacing w:line="500" w:lineRule="exact"/>
        <w:ind w:firstLine="525" w:firstLineChars="250"/>
        <w:rPr>
          <w:rFonts w:ascii="宋体" w:hAnsi="宋体" w:cs="宋体"/>
          <w:szCs w:val="21"/>
          <w:lang w:val="zh-CN"/>
        </w:rPr>
      </w:pPr>
      <w:r>
        <w:rPr>
          <w:rFonts w:ascii="宋体" w:hAnsi="宋体" w:cs="宋体"/>
          <w:szCs w:val="21"/>
          <w:lang w:val="zh-CN"/>
        </w:rPr>
        <w:t>1</w:t>
      </w:r>
      <w:r>
        <w:rPr>
          <w:rFonts w:hint="eastAsia" w:ascii="宋体" w:hAnsi="宋体" w:cs="宋体"/>
          <w:szCs w:val="21"/>
          <w:lang w:val="zh-CN"/>
        </w:rPr>
        <w:t>、双方友好协商；</w:t>
      </w:r>
    </w:p>
    <w:p>
      <w:pPr>
        <w:spacing w:line="500" w:lineRule="exact"/>
        <w:ind w:firstLine="525" w:firstLineChars="250"/>
        <w:rPr>
          <w:rFonts w:ascii="宋体" w:hAnsi="宋体" w:cs="宋体"/>
          <w:szCs w:val="21"/>
          <w:lang w:val="zh-CN"/>
        </w:rPr>
      </w:pPr>
      <w:r>
        <w:rPr>
          <w:rFonts w:ascii="宋体" w:hAnsi="宋体" w:cs="宋体"/>
          <w:szCs w:val="21"/>
          <w:lang w:val="zh-CN"/>
        </w:rPr>
        <w:t>2</w:t>
      </w:r>
      <w:r>
        <w:rPr>
          <w:rFonts w:hint="eastAsia" w:ascii="宋体" w:hAnsi="宋体" w:cs="宋体"/>
          <w:szCs w:val="21"/>
          <w:lang w:val="zh-CN"/>
        </w:rPr>
        <w:t>、提请主管部门进行调解；</w:t>
      </w:r>
    </w:p>
    <w:p>
      <w:pPr>
        <w:spacing w:line="500" w:lineRule="exact"/>
        <w:ind w:firstLine="525" w:firstLineChars="250"/>
        <w:rPr>
          <w:rFonts w:ascii="宋体" w:hAnsi="宋体" w:cs="宋体"/>
          <w:szCs w:val="21"/>
          <w:lang w:val="zh-CN"/>
        </w:rPr>
      </w:pPr>
      <w:r>
        <w:rPr>
          <w:rFonts w:ascii="宋体" w:hAnsi="宋体" w:cs="宋体"/>
          <w:szCs w:val="21"/>
          <w:lang w:val="zh-CN"/>
        </w:rPr>
        <w:t>3</w:t>
      </w:r>
      <w:r>
        <w:rPr>
          <w:rFonts w:hint="eastAsia" w:ascii="宋体" w:hAnsi="宋体" w:cs="宋体"/>
          <w:szCs w:val="21"/>
          <w:lang w:val="zh-CN"/>
        </w:rPr>
        <w:t>、由需方所在地人民法院诉讼管辖。</w:t>
      </w:r>
    </w:p>
    <w:p>
      <w:pPr>
        <w:spacing w:line="500" w:lineRule="exact"/>
        <w:rPr>
          <w:rFonts w:ascii="宋体" w:hAnsi="宋体" w:cs="宋体"/>
          <w:b/>
          <w:szCs w:val="21"/>
        </w:rPr>
      </w:pPr>
      <w:r>
        <w:rPr>
          <w:rFonts w:hint="eastAsia" w:ascii="宋体" w:hAnsi="宋体" w:cs="宋体"/>
          <w:b/>
          <w:szCs w:val="21"/>
        </w:rPr>
        <w:t>十二、合同生效、备案及其它</w:t>
      </w:r>
    </w:p>
    <w:p>
      <w:pPr>
        <w:spacing w:line="50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、本合同经双方代表签字并加盖公章后生效。</w:t>
      </w:r>
    </w:p>
    <w:p>
      <w:pPr>
        <w:spacing w:line="500" w:lineRule="exact"/>
        <w:rPr>
          <w:rFonts w:ascii="宋体" w:hAnsi="宋体" w:cs="宋体"/>
          <w:szCs w:val="21"/>
        </w:rPr>
      </w:pPr>
      <w:r>
        <w:rPr>
          <w:rFonts w:ascii="宋体" w:hAnsi="宋体" w:cs="宋体"/>
          <w:szCs w:val="21"/>
        </w:rPr>
        <w:t xml:space="preserve">    2</w:t>
      </w:r>
      <w:r>
        <w:rPr>
          <w:rFonts w:hint="eastAsia" w:ascii="宋体" w:hAnsi="宋体" w:cs="宋体"/>
          <w:szCs w:val="21"/>
        </w:rPr>
        <w:t>、本合同一式五份，供需双方各持一份，在合同签订之日起七个工作日内交付温县财政局备案一份、温县公共资源交易中心存档一份，办理资金支付手续时提交一份。</w:t>
      </w:r>
    </w:p>
    <w:p>
      <w:pPr>
        <w:spacing w:line="500" w:lineRule="exact"/>
        <w:rPr>
          <w:rFonts w:ascii="宋体" w:hAnsi="宋体" w:cs="宋体"/>
          <w:szCs w:val="21"/>
        </w:rPr>
      </w:pPr>
      <w:r>
        <w:rPr>
          <w:rFonts w:ascii="宋体" w:hAnsi="宋体" w:cs="宋体"/>
          <w:szCs w:val="21"/>
        </w:rPr>
        <w:t xml:space="preserve">    3</w:t>
      </w:r>
      <w:r>
        <w:rPr>
          <w:rFonts w:hint="eastAsia" w:ascii="宋体" w:hAnsi="宋体" w:cs="宋体"/>
          <w:szCs w:val="21"/>
        </w:rPr>
        <w:t>、</w:t>
      </w:r>
      <w:r>
        <w:rPr>
          <w:rFonts w:hint="eastAsia" w:ascii="宋体" w:hAnsi="宋体" w:cs="宋体"/>
          <w:szCs w:val="21"/>
          <w:lang w:val="zh-CN"/>
        </w:rPr>
        <w:t>本合同未尽事宜，供需双方可签订补充协议，但补充协议不得违背本招标文件及供方的投标文件或报价文件的实质性约定内容。</w:t>
      </w:r>
    </w:p>
    <w:p>
      <w:pPr>
        <w:spacing w:line="500" w:lineRule="exact"/>
        <w:rPr>
          <w:rFonts w:ascii="宋体" w:hAnsi="宋体" w:cs="宋体"/>
          <w:szCs w:val="21"/>
        </w:rPr>
      </w:pPr>
    </w:p>
    <w:p>
      <w:pPr>
        <w:spacing w:line="500" w:lineRule="exact"/>
        <w:rPr>
          <w:rFonts w:ascii="宋体" w:hAnsi="宋体" w:cs="宋体"/>
          <w:szCs w:val="21"/>
        </w:rPr>
      </w:pPr>
      <w:r>
        <w:rPr>
          <w:rFonts w:hint="eastAsia" w:ascii="宋体" w:hAnsi="宋体" w:cs="宋体"/>
          <w:szCs w:val="21"/>
        </w:rPr>
        <w:t>供方（公章）：                                        需方（公章）：</w:t>
      </w:r>
    </w:p>
    <w:p>
      <w:pPr>
        <w:spacing w:line="500" w:lineRule="exact"/>
        <w:rPr>
          <w:rFonts w:ascii="宋体" w:hAnsi="宋体" w:cs="宋体"/>
          <w:szCs w:val="21"/>
        </w:rPr>
      </w:pPr>
      <w:r>
        <w:rPr>
          <w:rFonts w:hint="eastAsia" w:ascii="宋体" w:hAnsi="宋体" w:cs="宋体"/>
          <w:szCs w:val="21"/>
        </w:rPr>
        <w:t>地址：                                                地址：</w:t>
      </w:r>
    </w:p>
    <w:p>
      <w:pPr>
        <w:spacing w:line="500" w:lineRule="exact"/>
        <w:rPr>
          <w:rFonts w:ascii="宋体" w:hAnsi="宋体" w:cs="宋体"/>
          <w:szCs w:val="21"/>
        </w:rPr>
      </w:pPr>
      <w:r>
        <w:rPr>
          <w:rFonts w:hint="eastAsia" w:ascii="宋体" w:hAnsi="宋体" w:cs="宋体"/>
          <w:szCs w:val="21"/>
        </w:rPr>
        <w:t>法定代表人或委托                                      法定代表人或委托</w:t>
      </w:r>
    </w:p>
    <w:p>
      <w:pPr>
        <w:spacing w:line="500" w:lineRule="exact"/>
        <w:rPr>
          <w:rFonts w:ascii="宋体" w:hAnsi="宋体" w:cs="宋体"/>
          <w:szCs w:val="21"/>
        </w:rPr>
      </w:pPr>
      <w:r>
        <w:rPr>
          <w:rFonts w:hint="eastAsia" w:ascii="宋体" w:hAnsi="宋体" w:cs="宋体"/>
          <w:szCs w:val="21"/>
        </w:rPr>
        <w:t>代理人（签字）：                                      代理人（签字）：</w:t>
      </w:r>
    </w:p>
    <w:p>
      <w:pPr>
        <w:spacing w:line="500" w:lineRule="exact"/>
        <w:rPr>
          <w:rFonts w:ascii="宋体" w:hAnsi="宋体" w:cs="宋体"/>
          <w:szCs w:val="21"/>
        </w:rPr>
      </w:pPr>
      <w:r>
        <w:rPr>
          <w:rFonts w:hint="eastAsia" w:ascii="宋体" w:hAnsi="宋体" w:cs="宋体"/>
          <w:szCs w:val="21"/>
        </w:rPr>
        <w:t>电话：                                                电话：</w:t>
      </w:r>
    </w:p>
    <w:p>
      <w:pPr>
        <w:spacing w:line="500" w:lineRule="exact"/>
        <w:rPr>
          <w:rFonts w:ascii="宋体" w:hAnsi="宋体" w:cs="宋体"/>
          <w:szCs w:val="21"/>
        </w:rPr>
      </w:pPr>
      <w:r>
        <w:rPr>
          <w:rFonts w:hint="eastAsia" w:ascii="宋体" w:hAnsi="宋体" w:cs="宋体"/>
          <w:szCs w:val="21"/>
        </w:rPr>
        <w:t>开户行：                                              开户行：</w:t>
      </w:r>
    </w:p>
    <w:p>
      <w:pPr>
        <w:spacing w:line="500" w:lineRule="exact"/>
        <w:rPr>
          <w:rFonts w:ascii="宋体" w:hAnsi="宋体" w:cs="宋体"/>
          <w:szCs w:val="21"/>
        </w:rPr>
      </w:pPr>
      <w:r>
        <w:rPr>
          <w:rFonts w:hint="eastAsia" w:ascii="宋体" w:hAnsi="宋体" w:cs="宋体"/>
          <w:szCs w:val="21"/>
        </w:rPr>
        <w:t>账号：                                                账号：</w:t>
      </w:r>
    </w:p>
    <w:p>
      <w:pPr>
        <w:spacing w:line="500" w:lineRule="exact"/>
        <w:rPr>
          <w:rFonts w:ascii="宋体" w:hAnsi="宋体" w:cs="宋体"/>
          <w:szCs w:val="21"/>
        </w:rPr>
      </w:pPr>
      <w:r>
        <w:rPr>
          <w:rFonts w:hint="eastAsia" w:ascii="宋体" w:hAnsi="宋体" w:cs="宋体"/>
          <w:szCs w:val="21"/>
        </w:rPr>
        <w:t>签约时间：   年   月   日                             签约时间：   年   月   日</w:t>
      </w:r>
    </w:p>
    <w:p>
      <w:pPr>
        <w:tabs>
          <w:tab w:val="left" w:pos="1080"/>
        </w:tabs>
        <w:spacing w:line="500" w:lineRule="exact"/>
        <w:jc w:val="center"/>
        <w:rPr>
          <w:rFonts w:ascii="宋体" w:hAnsi="宋体" w:cs="宋体"/>
          <w:b/>
          <w:bCs/>
          <w:sz w:val="44"/>
          <w:szCs w:val="44"/>
        </w:rPr>
      </w:pPr>
      <w:bookmarkStart w:id="62" w:name="_Toc24074"/>
      <w:bookmarkStart w:id="63" w:name="_Toc1640"/>
      <w:bookmarkStart w:id="64" w:name="_Toc488422016"/>
      <w:bookmarkStart w:id="65" w:name="_Toc16701"/>
      <w:bookmarkStart w:id="66" w:name="_Toc26631"/>
      <w:bookmarkStart w:id="67" w:name="_Toc21953"/>
      <w:bookmarkStart w:id="68" w:name="_Toc488422615"/>
    </w:p>
    <w:p>
      <w:pPr>
        <w:tabs>
          <w:tab w:val="left" w:pos="1080"/>
        </w:tabs>
        <w:spacing w:line="500" w:lineRule="exact"/>
        <w:jc w:val="center"/>
        <w:rPr>
          <w:rFonts w:ascii="宋体" w:hAnsi="宋体" w:cs="宋体"/>
          <w:b/>
          <w:bCs/>
          <w:sz w:val="44"/>
          <w:szCs w:val="44"/>
        </w:rPr>
      </w:pPr>
    </w:p>
    <w:p>
      <w:pPr>
        <w:pStyle w:val="2"/>
      </w:pPr>
    </w:p>
    <w:p>
      <w:pPr>
        <w:tabs>
          <w:tab w:val="left" w:pos="1080"/>
        </w:tabs>
        <w:spacing w:line="500" w:lineRule="exact"/>
        <w:jc w:val="center"/>
        <w:rPr>
          <w:rFonts w:ascii="宋体" w:hAnsi="宋体" w:cs="宋体"/>
          <w:b/>
          <w:bCs/>
          <w:sz w:val="44"/>
          <w:szCs w:val="44"/>
        </w:rPr>
      </w:pPr>
    </w:p>
    <w:p>
      <w:pPr>
        <w:tabs>
          <w:tab w:val="left" w:pos="1080"/>
        </w:tabs>
        <w:spacing w:line="500" w:lineRule="exact"/>
        <w:jc w:val="center"/>
        <w:rPr>
          <w:rFonts w:ascii="宋体" w:hAnsi="宋体" w:cs="宋体"/>
          <w:b/>
          <w:bCs/>
          <w:sz w:val="44"/>
          <w:szCs w:val="44"/>
        </w:rPr>
      </w:pPr>
    </w:p>
    <w:p>
      <w:pPr>
        <w:tabs>
          <w:tab w:val="left" w:pos="1080"/>
        </w:tabs>
        <w:spacing w:line="500" w:lineRule="exact"/>
        <w:jc w:val="center"/>
        <w:rPr>
          <w:rFonts w:ascii="宋体" w:hAnsi="宋体" w:cs="宋体"/>
          <w:b/>
          <w:bCs/>
          <w:sz w:val="44"/>
          <w:szCs w:val="44"/>
        </w:rPr>
      </w:pPr>
    </w:p>
    <w:p>
      <w:pPr>
        <w:tabs>
          <w:tab w:val="left" w:pos="1080"/>
        </w:tabs>
        <w:spacing w:line="500" w:lineRule="exact"/>
        <w:jc w:val="center"/>
        <w:rPr>
          <w:rFonts w:ascii="宋体" w:hAnsi="宋体" w:cs="宋体"/>
          <w:b/>
          <w:bCs/>
          <w:sz w:val="44"/>
          <w:szCs w:val="44"/>
        </w:rPr>
      </w:pPr>
    </w:p>
    <w:p>
      <w:pPr>
        <w:tabs>
          <w:tab w:val="left" w:pos="1080"/>
        </w:tabs>
        <w:spacing w:line="500" w:lineRule="exact"/>
        <w:jc w:val="center"/>
        <w:rPr>
          <w:rFonts w:ascii="宋体" w:hAnsi="宋体" w:cs="宋体"/>
          <w:b/>
          <w:bCs/>
          <w:sz w:val="44"/>
          <w:szCs w:val="44"/>
        </w:rPr>
      </w:pPr>
    </w:p>
    <w:p>
      <w:pPr>
        <w:tabs>
          <w:tab w:val="left" w:pos="1080"/>
        </w:tabs>
        <w:spacing w:line="500" w:lineRule="exact"/>
        <w:jc w:val="center"/>
        <w:rPr>
          <w:rFonts w:ascii="宋体" w:hAnsi="宋体" w:cs="宋体"/>
          <w:b/>
          <w:bCs/>
          <w:sz w:val="44"/>
          <w:szCs w:val="44"/>
        </w:rPr>
      </w:pPr>
    </w:p>
    <w:p>
      <w:pPr>
        <w:tabs>
          <w:tab w:val="left" w:pos="1080"/>
        </w:tabs>
        <w:spacing w:line="500" w:lineRule="exact"/>
        <w:jc w:val="center"/>
        <w:rPr>
          <w:rFonts w:ascii="宋体" w:hAnsi="宋体" w:cs="宋体"/>
          <w:b/>
          <w:bCs/>
          <w:sz w:val="44"/>
          <w:szCs w:val="44"/>
        </w:rPr>
      </w:pPr>
    </w:p>
    <w:p>
      <w:pPr>
        <w:pStyle w:val="2"/>
      </w:pPr>
    </w:p>
    <w:p>
      <w:pPr>
        <w:pStyle w:val="2"/>
      </w:pPr>
    </w:p>
    <w:p>
      <w:pPr>
        <w:pStyle w:val="2"/>
        <w:rPr>
          <w:rFonts w:hAnsi="宋体"/>
          <w:b/>
          <w:bCs/>
          <w:color w:val="auto"/>
          <w:sz w:val="44"/>
          <w:szCs w:val="44"/>
        </w:rPr>
      </w:pPr>
    </w:p>
    <w:p>
      <w:pPr>
        <w:tabs>
          <w:tab w:val="left" w:pos="1080"/>
        </w:tabs>
        <w:spacing w:line="500" w:lineRule="exact"/>
        <w:rPr>
          <w:rFonts w:ascii="宋体" w:hAnsi="宋体" w:cs="宋体"/>
          <w:b/>
          <w:bCs/>
          <w:sz w:val="44"/>
          <w:szCs w:val="44"/>
        </w:rPr>
      </w:pPr>
    </w:p>
    <w:p>
      <w:pPr>
        <w:tabs>
          <w:tab w:val="left" w:pos="1080"/>
        </w:tabs>
        <w:spacing w:line="500" w:lineRule="exact"/>
        <w:jc w:val="center"/>
        <w:rPr>
          <w:rFonts w:ascii="宋体" w:hAnsi="宋体" w:cs="宋体"/>
          <w:b/>
          <w:bCs/>
          <w:sz w:val="44"/>
          <w:szCs w:val="44"/>
        </w:rPr>
      </w:pPr>
      <w:r>
        <w:rPr>
          <w:rFonts w:hint="eastAsia" w:ascii="宋体" w:hAnsi="宋体" w:cs="宋体"/>
          <w:b/>
          <w:bCs/>
          <w:sz w:val="44"/>
          <w:szCs w:val="44"/>
        </w:rPr>
        <w:t>第六章  投标文件格式</w:t>
      </w:r>
    </w:p>
    <w:p>
      <w:pPr>
        <w:pStyle w:val="12"/>
        <w:spacing w:line="500" w:lineRule="exact"/>
        <w:rPr>
          <w:rFonts w:ascii="宋体" w:hAnsi="宋体"/>
        </w:rPr>
      </w:pPr>
    </w:p>
    <w:p>
      <w:pPr>
        <w:spacing w:line="360" w:lineRule="auto"/>
        <w:jc w:val="center"/>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封  皮</w:t>
      </w:r>
    </w:p>
    <w:tbl>
      <w:tblPr>
        <w:tblStyle w:val="30"/>
        <w:tblW w:w="952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52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85" w:hRule="atLeast"/>
          <w:jc w:val="center"/>
        </w:trPr>
        <w:tc>
          <w:tcPr>
            <w:tcW w:w="9520" w:type="dxa"/>
          </w:tcPr>
          <w:p>
            <w:pPr>
              <w:spacing w:line="360" w:lineRule="auto"/>
              <w:jc w:val="center"/>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 xml:space="preserve">                                           </w:t>
            </w:r>
          </w:p>
          <w:p>
            <w:pPr>
              <w:spacing w:line="360" w:lineRule="auto"/>
              <w:ind w:firstLine="140" w:firstLineChars="50"/>
              <w:rPr>
                <w:rFonts w:ascii="仿宋" w:hAnsi="仿宋" w:eastAsia="仿宋" w:cs="仿宋"/>
                <w:color w:val="000000" w:themeColor="text1"/>
                <w:sz w:val="28"/>
                <w:szCs w:val="28"/>
              </w:rPr>
            </w:pPr>
          </w:p>
          <w:p>
            <w:pPr>
              <w:spacing w:line="360" w:lineRule="auto"/>
              <w:jc w:val="center"/>
              <w:rPr>
                <w:rFonts w:ascii="仿宋" w:hAnsi="仿宋" w:eastAsia="仿宋" w:cs="仿宋"/>
                <w:color w:val="000000" w:themeColor="text1"/>
                <w:sz w:val="28"/>
                <w:szCs w:val="28"/>
                <w:u w:val="single"/>
              </w:rPr>
            </w:pPr>
          </w:p>
          <w:p>
            <w:pPr>
              <w:spacing w:line="360" w:lineRule="auto"/>
              <w:jc w:val="center"/>
              <w:rPr>
                <w:rFonts w:ascii="仿宋" w:hAnsi="仿宋" w:eastAsia="仿宋" w:cs="仿宋"/>
                <w:color w:val="000000" w:themeColor="text1"/>
                <w:sz w:val="28"/>
                <w:szCs w:val="28"/>
              </w:rPr>
            </w:pPr>
            <w:r>
              <w:rPr>
                <w:rFonts w:hint="eastAsia" w:ascii="仿宋" w:hAnsi="仿宋" w:eastAsia="仿宋" w:cs="仿宋"/>
                <w:color w:val="000000" w:themeColor="text1"/>
                <w:sz w:val="28"/>
                <w:szCs w:val="28"/>
                <w:u w:val="single"/>
              </w:rPr>
              <w:t xml:space="preserve">                             </w:t>
            </w:r>
            <w:r>
              <w:rPr>
                <w:rFonts w:hint="eastAsia" w:ascii="仿宋" w:hAnsi="仿宋" w:eastAsia="仿宋" w:cs="仿宋"/>
                <w:b/>
                <w:bCs/>
                <w:color w:val="000000" w:themeColor="text1"/>
                <w:sz w:val="28"/>
                <w:szCs w:val="28"/>
              </w:rPr>
              <w:t>项目名称</w:t>
            </w:r>
          </w:p>
          <w:p>
            <w:pPr>
              <w:spacing w:line="360" w:lineRule="auto"/>
              <w:jc w:val="center"/>
              <w:rPr>
                <w:rFonts w:ascii="仿宋" w:hAnsi="仿宋" w:eastAsia="仿宋" w:cs="仿宋"/>
                <w:color w:val="000000" w:themeColor="text1"/>
                <w:sz w:val="28"/>
                <w:szCs w:val="28"/>
              </w:rPr>
            </w:pPr>
          </w:p>
          <w:p>
            <w:pPr>
              <w:pStyle w:val="4"/>
              <w:numPr>
                <w:ilvl w:val="0"/>
                <w:numId w:val="0"/>
              </w:numPr>
              <w:ind w:left="180"/>
              <w:rPr>
                <w:rFonts w:ascii="仿宋" w:hAnsi="仿宋" w:eastAsia="仿宋" w:cs="仿宋"/>
                <w:color w:val="000000" w:themeColor="text1"/>
                <w:szCs w:val="28"/>
              </w:rPr>
            </w:pPr>
          </w:p>
          <w:p>
            <w:pPr>
              <w:rPr>
                <w:rFonts w:ascii="仿宋" w:hAnsi="仿宋" w:eastAsia="仿宋" w:cs="仿宋"/>
                <w:color w:val="000000" w:themeColor="text1"/>
              </w:rPr>
            </w:pPr>
          </w:p>
          <w:p>
            <w:pPr>
              <w:spacing w:line="360" w:lineRule="auto"/>
              <w:jc w:val="center"/>
              <w:rPr>
                <w:rFonts w:ascii="仿宋" w:hAnsi="仿宋" w:eastAsia="仿宋" w:cs="仿宋"/>
                <w:b/>
                <w:color w:val="000000" w:themeColor="text1"/>
                <w:sz w:val="44"/>
                <w:szCs w:val="44"/>
              </w:rPr>
            </w:pPr>
            <w:r>
              <w:rPr>
                <w:rFonts w:hint="eastAsia" w:ascii="仿宋" w:hAnsi="仿宋" w:eastAsia="仿宋" w:cs="仿宋"/>
                <w:b/>
                <w:color w:val="000000" w:themeColor="text1"/>
                <w:sz w:val="44"/>
                <w:szCs w:val="44"/>
              </w:rPr>
              <w:t>投 标 文 件</w:t>
            </w:r>
          </w:p>
          <w:p>
            <w:pPr>
              <w:spacing w:line="360" w:lineRule="auto"/>
              <w:jc w:val="center"/>
              <w:rPr>
                <w:rFonts w:ascii="仿宋" w:hAnsi="仿宋" w:eastAsia="仿宋" w:cs="仿宋"/>
                <w:color w:val="000000" w:themeColor="text1"/>
                <w:sz w:val="28"/>
                <w:szCs w:val="28"/>
              </w:rPr>
            </w:pPr>
          </w:p>
          <w:p>
            <w:pPr>
              <w:spacing w:line="360" w:lineRule="auto"/>
              <w:jc w:val="center"/>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项目编号：</w:t>
            </w:r>
          </w:p>
          <w:p>
            <w:pPr>
              <w:spacing w:line="360" w:lineRule="auto"/>
              <w:ind w:firstLine="140" w:firstLineChars="50"/>
              <w:rPr>
                <w:rFonts w:ascii="仿宋" w:hAnsi="仿宋" w:eastAsia="仿宋" w:cs="仿宋"/>
                <w:color w:val="000000" w:themeColor="text1"/>
                <w:sz w:val="28"/>
                <w:szCs w:val="28"/>
              </w:rPr>
            </w:pPr>
          </w:p>
          <w:p>
            <w:pPr>
              <w:spacing w:line="360" w:lineRule="auto"/>
              <w:rPr>
                <w:rFonts w:ascii="仿宋" w:hAnsi="仿宋" w:eastAsia="仿宋" w:cs="仿宋"/>
                <w:color w:val="000000" w:themeColor="text1"/>
                <w:sz w:val="28"/>
                <w:szCs w:val="28"/>
              </w:rPr>
            </w:pPr>
          </w:p>
          <w:p>
            <w:pPr>
              <w:spacing w:line="360" w:lineRule="auto"/>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 xml:space="preserve">       </w:t>
            </w:r>
          </w:p>
          <w:p>
            <w:pPr>
              <w:spacing w:line="360" w:lineRule="auto"/>
              <w:jc w:val="center"/>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投  标  人：</w:t>
            </w:r>
            <w:r>
              <w:rPr>
                <w:rFonts w:hint="eastAsia" w:ascii="仿宋" w:hAnsi="仿宋" w:eastAsia="仿宋" w:cs="仿宋"/>
                <w:color w:val="000000" w:themeColor="text1"/>
                <w:sz w:val="28"/>
                <w:szCs w:val="28"/>
                <w:u w:val="single"/>
              </w:rPr>
              <w:t xml:space="preserve">  （全称）   </w:t>
            </w:r>
            <w:r>
              <w:rPr>
                <w:rFonts w:hint="eastAsia" w:ascii="仿宋" w:hAnsi="仿宋" w:eastAsia="仿宋" w:cs="仿宋"/>
                <w:color w:val="000000" w:themeColor="text1"/>
                <w:sz w:val="28"/>
                <w:szCs w:val="28"/>
              </w:rPr>
              <w:t>（单位公章）</w:t>
            </w:r>
          </w:p>
          <w:p>
            <w:pPr>
              <w:spacing w:line="360" w:lineRule="auto"/>
              <w:jc w:val="center"/>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法定代表人：</w:t>
            </w:r>
            <w:r>
              <w:rPr>
                <w:rFonts w:hint="eastAsia" w:ascii="仿宋" w:hAnsi="仿宋" w:eastAsia="仿宋" w:cs="仿宋"/>
                <w:color w:val="000000" w:themeColor="text1"/>
                <w:sz w:val="28"/>
                <w:szCs w:val="28"/>
                <w:u w:val="single"/>
              </w:rPr>
              <w:t xml:space="preserve">             </w:t>
            </w:r>
            <w:r>
              <w:rPr>
                <w:rFonts w:hint="eastAsia" w:ascii="仿宋" w:hAnsi="仿宋" w:eastAsia="仿宋" w:cs="仿宋"/>
                <w:color w:val="000000" w:themeColor="text1"/>
                <w:sz w:val="28"/>
                <w:szCs w:val="28"/>
              </w:rPr>
              <w:t>（电子签章）</w:t>
            </w:r>
          </w:p>
          <w:p>
            <w:pPr>
              <w:spacing w:line="360" w:lineRule="auto"/>
              <w:ind w:firstLine="1960" w:firstLineChars="700"/>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地      址：</w:t>
            </w:r>
            <w:r>
              <w:rPr>
                <w:rFonts w:hint="eastAsia" w:ascii="仿宋" w:hAnsi="仿宋" w:eastAsia="仿宋" w:cs="仿宋"/>
                <w:color w:val="000000" w:themeColor="text1"/>
                <w:sz w:val="28"/>
                <w:szCs w:val="28"/>
                <w:u w:val="single"/>
              </w:rPr>
              <w:t xml:space="preserve">                </w:t>
            </w:r>
          </w:p>
          <w:p>
            <w:pPr>
              <w:spacing w:line="360" w:lineRule="auto"/>
              <w:ind w:firstLine="1960" w:firstLineChars="700"/>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日      期：</w:t>
            </w:r>
            <w:r>
              <w:rPr>
                <w:rFonts w:hint="eastAsia" w:ascii="仿宋" w:hAnsi="仿宋" w:eastAsia="仿宋" w:cs="仿宋"/>
                <w:color w:val="000000" w:themeColor="text1"/>
                <w:sz w:val="28"/>
                <w:szCs w:val="28"/>
                <w:u w:val="single"/>
              </w:rPr>
              <w:t xml:space="preserve">        </w:t>
            </w:r>
            <w:r>
              <w:rPr>
                <w:rFonts w:hint="eastAsia" w:ascii="仿宋" w:hAnsi="仿宋" w:eastAsia="仿宋" w:cs="仿宋"/>
                <w:color w:val="000000" w:themeColor="text1"/>
                <w:sz w:val="28"/>
                <w:szCs w:val="28"/>
              </w:rPr>
              <w:t>年</w:t>
            </w:r>
            <w:r>
              <w:rPr>
                <w:rFonts w:hint="eastAsia" w:ascii="仿宋" w:hAnsi="仿宋" w:eastAsia="仿宋" w:cs="仿宋"/>
                <w:color w:val="000000" w:themeColor="text1"/>
                <w:sz w:val="28"/>
                <w:szCs w:val="28"/>
                <w:u w:val="single"/>
              </w:rPr>
              <w:t xml:space="preserve">     </w:t>
            </w:r>
            <w:r>
              <w:rPr>
                <w:rFonts w:hint="eastAsia" w:ascii="仿宋" w:hAnsi="仿宋" w:eastAsia="仿宋" w:cs="仿宋"/>
                <w:color w:val="000000" w:themeColor="text1"/>
                <w:sz w:val="28"/>
                <w:szCs w:val="28"/>
              </w:rPr>
              <w:t>月</w:t>
            </w:r>
            <w:r>
              <w:rPr>
                <w:rFonts w:hint="eastAsia" w:ascii="仿宋" w:hAnsi="仿宋" w:eastAsia="仿宋" w:cs="仿宋"/>
                <w:color w:val="000000" w:themeColor="text1"/>
                <w:sz w:val="28"/>
                <w:szCs w:val="28"/>
                <w:u w:val="single"/>
              </w:rPr>
              <w:t xml:space="preserve">     </w:t>
            </w:r>
            <w:r>
              <w:rPr>
                <w:rFonts w:hint="eastAsia" w:ascii="仿宋" w:hAnsi="仿宋" w:eastAsia="仿宋" w:cs="仿宋"/>
                <w:color w:val="000000" w:themeColor="text1"/>
                <w:sz w:val="28"/>
                <w:szCs w:val="28"/>
              </w:rPr>
              <w:t>日</w:t>
            </w:r>
          </w:p>
        </w:tc>
      </w:tr>
    </w:tbl>
    <w:p>
      <w:pPr>
        <w:pStyle w:val="27"/>
        <w:spacing w:line="500" w:lineRule="exact"/>
        <w:jc w:val="right"/>
        <w:rPr>
          <w:rFonts w:ascii="宋体" w:hAnsi="宋体" w:cs="宋体"/>
          <w:sz w:val="24"/>
          <w:szCs w:val="24"/>
        </w:rPr>
      </w:pPr>
    </w:p>
    <w:p>
      <w:pPr>
        <w:spacing w:line="500" w:lineRule="exact"/>
        <w:rPr>
          <w:rFonts w:ascii="宋体" w:hAnsi="宋体"/>
        </w:rPr>
      </w:pPr>
    </w:p>
    <w:p>
      <w:pPr>
        <w:spacing w:line="500" w:lineRule="exact"/>
        <w:jc w:val="center"/>
        <w:rPr>
          <w:rFonts w:ascii="宋体" w:hAnsi="宋体" w:cs="宋体"/>
          <w:sz w:val="44"/>
          <w:szCs w:val="44"/>
        </w:rPr>
      </w:pPr>
      <w:bookmarkStart w:id="69" w:name="_Toc22607"/>
      <w:bookmarkEnd w:id="69"/>
      <w:bookmarkStart w:id="70" w:name="_Toc13535"/>
      <w:bookmarkEnd w:id="70"/>
      <w:r>
        <w:rPr>
          <w:rFonts w:hint="eastAsia" w:ascii="宋体" w:hAnsi="宋体"/>
          <w:b/>
          <w:bCs/>
          <w:sz w:val="32"/>
          <w:szCs w:val="32"/>
          <w:u w:val="single"/>
        </w:rPr>
        <w:t xml:space="preserve">                     </w:t>
      </w:r>
    </w:p>
    <w:bookmarkEnd w:id="62"/>
    <w:bookmarkEnd w:id="63"/>
    <w:bookmarkEnd w:id="64"/>
    <w:bookmarkEnd w:id="65"/>
    <w:bookmarkEnd w:id="66"/>
    <w:bookmarkEnd w:id="67"/>
    <w:bookmarkEnd w:id="68"/>
    <w:p>
      <w:pPr>
        <w:spacing w:line="500" w:lineRule="exact"/>
        <w:jc w:val="center"/>
        <w:rPr>
          <w:rFonts w:ascii="宋体" w:hAnsi="宋体" w:cs="宋体"/>
          <w:b/>
          <w:sz w:val="32"/>
          <w:szCs w:val="32"/>
        </w:rPr>
      </w:pPr>
    </w:p>
    <w:p>
      <w:pPr>
        <w:spacing w:line="500" w:lineRule="exact"/>
        <w:jc w:val="center"/>
        <w:rPr>
          <w:rFonts w:ascii="宋体" w:hAnsi="宋体" w:cs="宋体"/>
          <w:b/>
          <w:sz w:val="32"/>
          <w:szCs w:val="32"/>
        </w:rPr>
      </w:pPr>
      <w:r>
        <w:rPr>
          <w:rFonts w:hint="eastAsia" w:ascii="宋体" w:hAnsi="宋体" w:cs="宋体"/>
          <w:b/>
          <w:sz w:val="32"/>
          <w:szCs w:val="32"/>
        </w:rPr>
        <w:t>目    录</w:t>
      </w:r>
    </w:p>
    <w:p>
      <w:pPr>
        <w:spacing w:line="500" w:lineRule="exact"/>
        <w:jc w:val="center"/>
        <w:rPr>
          <w:rFonts w:ascii="宋体" w:hAnsi="宋体" w:cs="宋体"/>
          <w:sz w:val="28"/>
          <w:szCs w:val="28"/>
        </w:rPr>
      </w:pPr>
    </w:p>
    <w:p>
      <w:pPr>
        <w:spacing w:line="500" w:lineRule="exact"/>
        <w:ind w:firstLine="420" w:firstLineChars="200"/>
        <w:jc w:val="left"/>
        <w:outlineLvl w:val="0"/>
        <w:rPr>
          <w:rFonts w:ascii="宋体" w:hAnsi="宋体" w:cs="宋体"/>
          <w:bCs/>
          <w:kern w:val="0"/>
          <w:szCs w:val="21"/>
        </w:rPr>
      </w:pPr>
      <w:r>
        <w:rPr>
          <w:rFonts w:hint="eastAsia" w:ascii="宋体" w:hAnsi="宋体" w:cs="宋体"/>
          <w:bCs/>
          <w:kern w:val="0"/>
          <w:szCs w:val="21"/>
        </w:rPr>
        <w:t xml:space="preserve">一、供应商资格证明文件 </w:t>
      </w:r>
    </w:p>
    <w:p>
      <w:pPr>
        <w:spacing w:line="500" w:lineRule="exact"/>
        <w:ind w:firstLine="420" w:firstLineChars="200"/>
        <w:jc w:val="left"/>
        <w:outlineLvl w:val="0"/>
        <w:rPr>
          <w:rFonts w:ascii="宋体" w:hAnsi="宋体" w:cs="宋体"/>
          <w:bCs/>
          <w:kern w:val="0"/>
          <w:szCs w:val="21"/>
        </w:rPr>
      </w:pPr>
      <w:r>
        <w:rPr>
          <w:rFonts w:hint="eastAsia" w:ascii="宋体" w:hAnsi="宋体" w:cs="宋体"/>
          <w:bCs/>
          <w:kern w:val="0"/>
          <w:szCs w:val="21"/>
        </w:rPr>
        <w:t xml:space="preserve">二、投标函 </w:t>
      </w:r>
    </w:p>
    <w:p>
      <w:pPr>
        <w:spacing w:line="500" w:lineRule="exact"/>
        <w:ind w:firstLine="420" w:firstLineChars="200"/>
        <w:jc w:val="left"/>
        <w:outlineLvl w:val="0"/>
        <w:rPr>
          <w:rFonts w:ascii="宋体" w:hAnsi="宋体" w:cs="宋体"/>
          <w:bCs/>
          <w:kern w:val="0"/>
          <w:szCs w:val="21"/>
        </w:rPr>
      </w:pPr>
      <w:r>
        <w:rPr>
          <w:rFonts w:hint="eastAsia" w:ascii="宋体" w:hAnsi="宋体" w:cs="宋体"/>
          <w:bCs/>
          <w:kern w:val="0"/>
          <w:szCs w:val="21"/>
        </w:rPr>
        <w:t xml:space="preserve">三、开标一览表 </w:t>
      </w:r>
    </w:p>
    <w:p>
      <w:pPr>
        <w:spacing w:line="500" w:lineRule="exact"/>
        <w:ind w:firstLine="420" w:firstLineChars="200"/>
        <w:jc w:val="left"/>
        <w:outlineLvl w:val="0"/>
        <w:rPr>
          <w:rFonts w:ascii="宋体" w:hAnsi="宋体" w:cs="宋体"/>
          <w:bCs/>
          <w:kern w:val="0"/>
          <w:szCs w:val="21"/>
        </w:rPr>
      </w:pPr>
      <w:r>
        <w:rPr>
          <w:rFonts w:hint="eastAsia" w:ascii="宋体" w:hAnsi="宋体" w:cs="宋体"/>
          <w:bCs/>
          <w:kern w:val="0"/>
          <w:szCs w:val="21"/>
        </w:rPr>
        <w:t xml:space="preserve">四、分项报价一览表 </w:t>
      </w:r>
    </w:p>
    <w:p>
      <w:pPr>
        <w:spacing w:line="500" w:lineRule="exact"/>
        <w:ind w:firstLine="420" w:firstLineChars="200"/>
        <w:jc w:val="left"/>
        <w:outlineLvl w:val="0"/>
        <w:rPr>
          <w:rFonts w:ascii="宋体" w:hAnsi="宋体" w:cs="宋体"/>
          <w:bCs/>
          <w:kern w:val="0"/>
          <w:szCs w:val="21"/>
        </w:rPr>
      </w:pPr>
      <w:r>
        <w:rPr>
          <w:rFonts w:hint="eastAsia" w:ascii="宋体" w:hAnsi="宋体" w:cs="宋体"/>
          <w:bCs/>
          <w:kern w:val="0"/>
          <w:szCs w:val="21"/>
        </w:rPr>
        <w:t xml:space="preserve">五、技术规格偏差表和商务条款响应表 </w:t>
      </w:r>
    </w:p>
    <w:p>
      <w:pPr>
        <w:spacing w:line="500" w:lineRule="exact"/>
        <w:ind w:firstLine="420" w:firstLineChars="200"/>
        <w:jc w:val="left"/>
        <w:outlineLvl w:val="0"/>
        <w:rPr>
          <w:rFonts w:ascii="宋体" w:hAnsi="宋体" w:cs="宋体"/>
          <w:bCs/>
          <w:kern w:val="0"/>
          <w:szCs w:val="21"/>
        </w:rPr>
      </w:pPr>
      <w:r>
        <w:rPr>
          <w:rFonts w:hint="eastAsia" w:ascii="宋体" w:hAnsi="宋体" w:cs="宋体"/>
          <w:bCs/>
          <w:kern w:val="0"/>
          <w:szCs w:val="21"/>
        </w:rPr>
        <w:t xml:space="preserve">六、法定代表人（负责人）身份证明 </w:t>
      </w:r>
    </w:p>
    <w:p>
      <w:pPr>
        <w:spacing w:line="500" w:lineRule="exact"/>
        <w:ind w:firstLine="420" w:firstLineChars="200"/>
        <w:jc w:val="left"/>
        <w:outlineLvl w:val="0"/>
        <w:rPr>
          <w:rFonts w:ascii="宋体" w:hAnsi="宋体" w:cs="宋体"/>
          <w:bCs/>
          <w:kern w:val="0"/>
          <w:szCs w:val="21"/>
        </w:rPr>
      </w:pPr>
      <w:r>
        <w:rPr>
          <w:rFonts w:hint="eastAsia" w:ascii="宋体" w:hAnsi="宋体" w:cs="宋体"/>
          <w:bCs/>
          <w:kern w:val="0"/>
          <w:szCs w:val="21"/>
        </w:rPr>
        <w:t xml:space="preserve">七、授权委托书 </w:t>
      </w:r>
    </w:p>
    <w:p>
      <w:pPr>
        <w:spacing w:line="500" w:lineRule="exact"/>
        <w:ind w:firstLine="420" w:firstLineChars="200"/>
        <w:jc w:val="left"/>
        <w:outlineLvl w:val="0"/>
        <w:rPr>
          <w:rFonts w:ascii="宋体" w:hAnsi="宋体" w:cs="宋体"/>
          <w:bCs/>
          <w:kern w:val="0"/>
          <w:szCs w:val="21"/>
        </w:rPr>
      </w:pPr>
      <w:r>
        <w:rPr>
          <w:rFonts w:hint="eastAsia" w:ascii="宋体" w:hAnsi="宋体" w:cs="宋体"/>
          <w:bCs/>
          <w:kern w:val="0"/>
          <w:szCs w:val="21"/>
        </w:rPr>
        <w:t xml:space="preserve">八、供应商基本情况表 </w:t>
      </w:r>
    </w:p>
    <w:p>
      <w:pPr>
        <w:spacing w:line="500" w:lineRule="exact"/>
        <w:ind w:firstLine="420" w:firstLineChars="200"/>
        <w:jc w:val="left"/>
        <w:outlineLvl w:val="0"/>
        <w:rPr>
          <w:rFonts w:ascii="宋体" w:hAnsi="宋体" w:cs="宋体"/>
          <w:bCs/>
          <w:kern w:val="0"/>
          <w:szCs w:val="21"/>
        </w:rPr>
      </w:pPr>
      <w:r>
        <w:rPr>
          <w:rFonts w:hint="eastAsia" w:ascii="宋体" w:hAnsi="宋体" w:cs="宋体"/>
          <w:bCs/>
          <w:kern w:val="0"/>
          <w:szCs w:val="21"/>
        </w:rPr>
        <w:t xml:space="preserve">九、类似业绩(如有) </w:t>
      </w:r>
    </w:p>
    <w:p>
      <w:pPr>
        <w:spacing w:line="500" w:lineRule="exact"/>
        <w:ind w:firstLine="420" w:firstLineChars="200"/>
        <w:jc w:val="left"/>
        <w:outlineLvl w:val="0"/>
        <w:rPr>
          <w:rFonts w:ascii="宋体" w:hAnsi="宋体" w:cs="宋体"/>
          <w:bCs/>
          <w:kern w:val="0"/>
          <w:szCs w:val="21"/>
        </w:rPr>
      </w:pPr>
      <w:r>
        <w:rPr>
          <w:rFonts w:hint="eastAsia" w:ascii="宋体" w:hAnsi="宋体" w:cs="宋体"/>
          <w:bCs/>
          <w:kern w:val="0"/>
          <w:szCs w:val="21"/>
        </w:rPr>
        <w:t xml:space="preserve">十、反商业贿赂承诺书 </w:t>
      </w:r>
    </w:p>
    <w:p>
      <w:pPr>
        <w:spacing w:line="500" w:lineRule="exact"/>
        <w:ind w:firstLine="420" w:firstLineChars="200"/>
        <w:jc w:val="left"/>
        <w:outlineLvl w:val="0"/>
        <w:rPr>
          <w:rFonts w:ascii="宋体" w:hAnsi="宋体" w:cs="宋体"/>
          <w:bCs/>
          <w:kern w:val="0"/>
          <w:szCs w:val="21"/>
        </w:rPr>
      </w:pPr>
      <w:r>
        <w:rPr>
          <w:rFonts w:hint="eastAsia" w:ascii="宋体" w:hAnsi="宋体" w:cs="宋体"/>
          <w:bCs/>
          <w:kern w:val="0"/>
          <w:szCs w:val="21"/>
        </w:rPr>
        <w:t xml:space="preserve">十一、售后服务承诺 </w:t>
      </w:r>
    </w:p>
    <w:p>
      <w:pPr>
        <w:spacing w:line="500" w:lineRule="exact"/>
        <w:ind w:firstLine="420" w:firstLineChars="200"/>
        <w:jc w:val="left"/>
        <w:outlineLvl w:val="0"/>
        <w:rPr>
          <w:rFonts w:ascii="宋体" w:hAnsi="宋体" w:cs="宋体"/>
          <w:bCs/>
          <w:kern w:val="0"/>
          <w:szCs w:val="21"/>
        </w:rPr>
      </w:pPr>
      <w:r>
        <w:rPr>
          <w:rFonts w:hint="eastAsia" w:ascii="宋体" w:hAnsi="宋体" w:cs="宋体"/>
          <w:bCs/>
          <w:kern w:val="0"/>
          <w:szCs w:val="21"/>
        </w:rPr>
        <w:t xml:space="preserve">十二、投标承诺函 </w:t>
      </w:r>
    </w:p>
    <w:p>
      <w:pPr>
        <w:spacing w:line="500" w:lineRule="exact"/>
        <w:ind w:firstLine="420" w:firstLineChars="200"/>
        <w:jc w:val="left"/>
        <w:outlineLvl w:val="0"/>
        <w:rPr>
          <w:rFonts w:ascii="宋体" w:hAnsi="宋体" w:cs="宋体"/>
          <w:bCs/>
          <w:kern w:val="0"/>
          <w:szCs w:val="21"/>
        </w:rPr>
      </w:pPr>
      <w:r>
        <w:rPr>
          <w:rFonts w:hint="eastAsia" w:ascii="宋体" w:hAnsi="宋体" w:cs="宋体"/>
          <w:bCs/>
          <w:kern w:val="0"/>
          <w:szCs w:val="21"/>
        </w:rPr>
        <w:t xml:space="preserve">十三、小型、微型企业（监狱、残疾人福利性单位）声明函 </w:t>
      </w:r>
    </w:p>
    <w:p>
      <w:pPr>
        <w:spacing w:line="500" w:lineRule="exact"/>
        <w:ind w:firstLine="420" w:firstLineChars="200"/>
        <w:jc w:val="left"/>
        <w:outlineLvl w:val="0"/>
        <w:rPr>
          <w:rFonts w:ascii="宋体" w:hAnsi="宋体" w:cs="宋体"/>
          <w:b/>
          <w:szCs w:val="21"/>
        </w:rPr>
      </w:pPr>
      <w:r>
        <w:rPr>
          <w:rFonts w:hint="eastAsia" w:ascii="宋体" w:hAnsi="宋体" w:cs="宋体"/>
          <w:bCs/>
          <w:kern w:val="0"/>
          <w:szCs w:val="21"/>
        </w:rPr>
        <w:t>十四、供应商认为需要提供的其它资料</w:t>
      </w:r>
    </w:p>
    <w:p>
      <w:pPr>
        <w:spacing w:line="500" w:lineRule="exact"/>
        <w:jc w:val="center"/>
        <w:outlineLvl w:val="0"/>
        <w:rPr>
          <w:rFonts w:ascii="宋体" w:hAnsi="宋体" w:cs="宋体"/>
          <w:b/>
          <w:szCs w:val="21"/>
        </w:rPr>
      </w:pPr>
    </w:p>
    <w:p>
      <w:pPr>
        <w:spacing w:line="500" w:lineRule="exact"/>
        <w:jc w:val="center"/>
        <w:outlineLvl w:val="0"/>
        <w:rPr>
          <w:rFonts w:ascii="宋体" w:hAnsi="宋体" w:cs="宋体"/>
          <w:b/>
          <w:szCs w:val="21"/>
        </w:rPr>
      </w:pPr>
    </w:p>
    <w:p>
      <w:pPr>
        <w:pStyle w:val="2"/>
      </w:pPr>
    </w:p>
    <w:p>
      <w:pPr>
        <w:pStyle w:val="2"/>
      </w:pPr>
    </w:p>
    <w:p>
      <w:pPr>
        <w:spacing w:line="500" w:lineRule="exact"/>
        <w:jc w:val="center"/>
        <w:outlineLvl w:val="0"/>
        <w:rPr>
          <w:rFonts w:ascii="宋体" w:hAnsi="宋体" w:cs="宋体"/>
          <w:b/>
          <w:szCs w:val="21"/>
        </w:rPr>
      </w:pPr>
    </w:p>
    <w:p>
      <w:pPr>
        <w:spacing w:line="500" w:lineRule="exact"/>
        <w:jc w:val="center"/>
        <w:outlineLvl w:val="0"/>
        <w:rPr>
          <w:rFonts w:ascii="宋体" w:hAnsi="宋体" w:cs="宋体"/>
          <w:b/>
          <w:szCs w:val="21"/>
        </w:rPr>
      </w:pPr>
    </w:p>
    <w:p>
      <w:pPr>
        <w:spacing w:line="500" w:lineRule="exact"/>
        <w:jc w:val="center"/>
        <w:outlineLvl w:val="0"/>
        <w:rPr>
          <w:rFonts w:ascii="宋体" w:hAnsi="宋体" w:cs="宋体"/>
          <w:b/>
          <w:szCs w:val="21"/>
        </w:rPr>
      </w:pPr>
    </w:p>
    <w:p>
      <w:pPr>
        <w:pStyle w:val="12"/>
        <w:spacing w:line="500" w:lineRule="exact"/>
      </w:pPr>
    </w:p>
    <w:p>
      <w:pPr>
        <w:pStyle w:val="24"/>
        <w:spacing w:line="500" w:lineRule="exact"/>
        <w:rPr>
          <w:rFonts w:ascii="宋体" w:hAnsi="宋体" w:cs="宋体"/>
        </w:rPr>
      </w:pPr>
      <w:bookmarkStart w:id="71" w:name="_Toc20114"/>
      <w:bookmarkStart w:id="72" w:name="_Toc18654"/>
      <w:bookmarkStart w:id="73" w:name="_Toc27418"/>
      <w:bookmarkStart w:id="74" w:name="_Toc6140"/>
    </w:p>
    <w:p>
      <w:pPr>
        <w:pStyle w:val="24"/>
        <w:spacing w:line="500" w:lineRule="exact"/>
        <w:rPr>
          <w:rFonts w:ascii="宋体" w:hAnsi="宋体" w:cs="宋体"/>
        </w:rPr>
      </w:pPr>
    </w:p>
    <w:p/>
    <w:p>
      <w:pPr>
        <w:pStyle w:val="2"/>
      </w:pPr>
    </w:p>
    <w:p>
      <w:pPr>
        <w:wordWrap w:val="0"/>
        <w:spacing w:line="360" w:lineRule="auto"/>
        <w:jc w:val="center"/>
        <w:rPr>
          <w:rFonts w:ascii="仿宋" w:hAnsi="仿宋" w:eastAsia="仿宋" w:cs="仿宋"/>
          <w:color w:val="000000" w:themeColor="text1"/>
          <w:sz w:val="28"/>
          <w:szCs w:val="28"/>
        </w:rPr>
      </w:pPr>
      <w:r>
        <w:rPr>
          <w:rFonts w:hint="eastAsia" w:ascii="仿宋" w:hAnsi="仿宋" w:eastAsia="仿宋" w:cs="仿宋"/>
          <w:b/>
          <w:bCs/>
          <w:color w:val="000000" w:themeColor="text1"/>
          <w:sz w:val="32"/>
          <w:szCs w:val="32"/>
        </w:rPr>
        <w:t>一、供应商资格证明文件</w:t>
      </w:r>
    </w:p>
    <w:p>
      <w:pPr>
        <w:spacing w:line="600" w:lineRule="exact"/>
        <w:ind w:firstLine="420" w:firstLineChars="200"/>
        <w:jc w:val="left"/>
        <w:outlineLvl w:val="0"/>
        <w:rPr>
          <w:rFonts w:ascii="宋体" w:hAnsi="宋体" w:cs="宋体"/>
          <w:bCs/>
          <w:kern w:val="0"/>
          <w:szCs w:val="21"/>
        </w:rPr>
      </w:pPr>
      <w:r>
        <w:rPr>
          <w:rFonts w:hint="eastAsia" w:ascii="宋体" w:hAnsi="宋体" w:cs="宋体"/>
          <w:bCs/>
          <w:kern w:val="0"/>
          <w:szCs w:val="21"/>
        </w:rPr>
        <w:t>1.提供温县政府采购供应商资格信用承诺函。</w:t>
      </w:r>
    </w:p>
    <w:p>
      <w:pPr>
        <w:spacing w:line="600" w:lineRule="exact"/>
        <w:ind w:firstLine="420" w:firstLineChars="200"/>
        <w:jc w:val="left"/>
        <w:outlineLvl w:val="0"/>
        <w:rPr>
          <w:rFonts w:ascii="宋体" w:hAnsi="宋体" w:cs="宋体"/>
          <w:bCs/>
          <w:kern w:val="0"/>
          <w:szCs w:val="21"/>
        </w:rPr>
      </w:pPr>
      <w:r>
        <w:rPr>
          <w:rFonts w:hint="eastAsia" w:ascii="宋体" w:hAnsi="宋体" w:cs="宋体"/>
          <w:bCs/>
          <w:kern w:val="0"/>
          <w:szCs w:val="21"/>
        </w:rPr>
        <w:t>2.根据《关于在政府采购活动中查询及使用信用记录有关问题的通知》(财库[2016]125 号)的规定，采购代理机构将通过“信用中国”网（www.creditchina.gov.cn）、中国政府采购网（www.ccgp.gov.cn）</w:t>
      </w:r>
    </w:p>
    <w:p>
      <w:pPr>
        <w:spacing w:line="600" w:lineRule="exact"/>
        <w:ind w:firstLine="420" w:firstLineChars="200"/>
        <w:jc w:val="left"/>
        <w:outlineLvl w:val="0"/>
        <w:rPr>
          <w:rFonts w:ascii="宋体" w:hAnsi="宋体" w:cs="宋体"/>
          <w:bCs/>
          <w:kern w:val="0"/>
          <w:szCs w:val="21"/>
        </w:rPr>
      </w:pPr>
      <w:r>
        <w:rPr>
          <w:rFonts w:hint="eastAsia" w:ascii="宋体" w:hAnsi="宋体" w:cs="宋体"/>
          <w:bCs/>
          <w:kern w:val="0"/>
          <w:szCs w:val="21"/>
        </w:rPr>
        <w:t>等渠道在资格审查环节查询投标人信用记录，被列入失信被执行人、重大税收违法失信主体、政府采购严重违法失信行为记录名单的单位将被拒绝参与本项目政府采购活动；信用信息查询记录和证据将同采购文件等资料一同归档保存。（供应商需提供网站查询截图，加盖企业公章，查询日期为招标公告发布之日起至投标文件递交截止日前）</w:t>
      </w:r>
    </w:p>
    <w:p>
      <w:pPr>
        <w:spacing w:line="600" w:lineRule="exact"/>
        <w:ind w:firstLine="420" w:firstLineChars="200"/>
        <w:jc w:val="left"/>
        <w:outlineLvl w:val="0"/>
        <w:rPr>
          <w:rFonts w:ascii="宋体" w:hAnsi="宋体" w:cs="宋体"/>
          <w:bCs/>
          <w:kern w:val="0"/>
          <w:szCs w:val="21"/>
        </w:rPr>
      </w:pPr>
      <w:r>
        <w:rPr>
          <w:rFonts w:hint="eastAsia" w:ascii="宋体" w:hAnsi="宋体" w:cs="宋体"/>
          <w:bCs/>
          <w:kern w:val="0"/>
          <w:szCs w:val="21"/>
        </w:rPr>
        <w:t>3.供应商必须提供无行贿犯罪记录承诺书(并出具由“中国裁判文书网”网站查询近三年来法人、法定代表人（负责人）、法定代表人（负责人）委托人无行贿犯罪记录网页截图加盖企业公章证明)；若有行贿犯罪记录则取消其投标资格；</w:t>
      </w:r>
    </w:p>
    <w:p>
      <w:pPr>
        <w:spacing w:line="600" w:lineRule="exact"/>
        <w:ind w:firstLine="420" w:firstLineChars="200"/>
        <w:jc w:val="left"/>
        <w:outlineLvl w:val="0"/>
        <w:rPr>
          <w:rFonts w:ascii="宋体" w:hAnsi="宋体" w:cs="宋体"/>
          <w:bCs/>
          <w:kern w:val="0"/>
          <w:szCs w:val="21"/>
        </w:rPr>
      </w:pPr>
      <w:r>
        <w:rPr>
          <w:rFonts w:hint="eastAsia" w:ascii="宋体" w:hAnsi="宋体" w:cs="宋体"/>
          <w:bCs/>
          <w:kern w:val="0"/>
          <w:szCs w:val="21"/>
        </w:rPr>
        <w:t>4.供应商认为有必要提供的其他资格证明材料。</w:t>
      </w: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widowControl/>
        <w:jc w:val="left"/>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附件1</w:t>
      </w:r>
    </w:p>
    <w:p>
      <w:pPr>
        <w:widowControl/>
        <w:jc w:val="center"/>
        <w:rPr>
          <w:rFonts w:ascii="仿宋" w:hAnsi="仿宋" w:eastAsia="仿宋" w:cs="仿宋"/>
          <w:color w:val="000000" w:themeColor="text1"/>
          <w:sz w:val="28"/>
          <w:szCs w:val="28"/>
        </w:rPr>
      </w:pPr>
      <w:r>
        <w:rPr>
          <w:rFonts w:hint="eastAsia" w:ascii="仿宋" w:hAnsi="仿宋" w:eastAsia="仿宋" w:cs="仿宋"/>
          <w:b/>
          <w:bCs/>
          <w:color w:val="000000" w:themeColor="text1"/>
          <w:kern w:val="0"/>
          <w:sz w:val="28"/>
          <w:szCs w:val="28"/>
          <w:lang w:bidi="ar"/>
        </w:rPr>
        <w:t>温县政府采购供应商资格信用承诺函</w:t>
      </w:r>
    </w:p>
    <w:p>
      <w:pPr>
        <w:spacing w:line="600" w:lineRule="exact"/>
        <w:ind w:firstLine="420" w:firstLineChars="200"/>
        <w:jc w:val="left"/>
        <w:outlineLvl w:val="0"/>
        <w:rPr>
          <w:rFonts w:ascii="宋体" w:hAnsi="宋体" w:cs="宋体"/>
          <w:bCs/>
          <w:kern w:val="0"/>
          <w:szCs w:val="21"/>
        </w:rPr>
      </w:pPr>
      <w:r>
        <w:rPr>
          <w:rFonts w:hint="eastAsia" w:ascii="宋体" w:hAnsi="宋体" w:cs="宋体"/>
          <w:bCs/>
          <w:kern w:val="0"/>
          <w:szCs w:val="21"/>
        </w:rPr>
        <w:t xml:space="preserve">致（采购人或采购代理机构）： </w:t>
      </w:r>
    </w:p>
    <w:p>
      <w:pPr>
        <w:spacing w:line="600" w:lineRule="exact"/>
        <w:ind w:firstLine="420" w:firstLineChars="200"/>
        <w:jc w:val="left"/>
        <w:outlineLvl w:val="0"/>
        <w:rPr>
          <w:rFonts w:ascii="宋体" w:hAnsi="宋体" w:cs="宋体"/>
          <w:bCs/>
          <w:kern w:val="0"/>
          <w:szCs w:val="21"/>
        </w:rPr>
      </w:pPr>
      <w:r>
        <w:rPr>
          <w:rFonts w:hint="eastAsia" w:ascii="宋体" w:hAnsi="宋体" w:cs="宋体"/>
          <w:bCs/>
          <w:kern w:val="0"/>
          <w:szCs w:val="21"/>
        </w:rPr>
        <w:t xml:space="preserve">供应商名称：                   </w:t>
      </w:r>
    </w:p>
    <w:p>
      <w:pPr>
        <w:spacing w:line="600" w:lineRule="exact"/>
        <w:ind w:firstLine="420" w:firstLineChars="200"/>
        <w:jc w:val="left"/>
        <w:outlineLvl w:val="0"/>
        <w:rPr>
          <w:rFonts w:ascii="宋体" w:hAnsi="宋体" w:cs="宋体"/>
          <w:bCs/>
          <w:kern w:val="0"/>
          <w:szCs w:val="21"/>
        </w:rPr>
      </w:pPr>
      <w:r>
        <w:rPr>
          <w:rFonts w:hint="eastAsia" w:ascii="宋体" w:hAnsi="宋体" w:cs="宋体"/>
          <w:bCs/>
          <w:kern w:val="0"/>
          <w:szCs w:val="21"/>
        </w:rPr>
        <w:t xml:space="preserve">统一社会信用代码：     </w:t>
      </w:r>
    </w:p>
    <w:p>
      <w:pPr>
        <w:spacing w:line="600" w:lineRule="exact"/>
        <w:ind w:firstLine="420" w:firstLineChars="200"/>
        <w:jc w:val="left"/>
        <w:outlineLvl w:val="0"/>
        <w:rPr>
          <w:rFonts w:ascii="宋体" w:hAnsi="宋体" w:cs="宋体"/>
          <w:bCs/>
          <w:kern w:val="0"/>
          <w:szCs w:val="21"/>
        </w:rPr>
      </w:pPr>
      <w:r>
        <w:rPr>
          <w:rFonts w:hint="eastAsia" w:ascii="宋体" w:hAnsi="宋体" w:cs="宋体"/>
          <w:bCs/>
          <w:kern w:val="0"/>
          <w:szCs w:val="21"/>
        </w:rPr>
        <w:t xml:space="preserve">供应商地址： </w:t>
      </w:r>
    </w:p>
    <w:p>
      <w:pPr>
        <w:spacing w:line="600" w:lineRule="exact"/>
        <w:ind w:firstLine="420" w:firstLineChars="200"/>
        <w:jc w:val="left"/>
        <w:outlineLvl w:val="0"/>
        <w:rPr>
          <w:rFonts w:ascii="宋体" w:hAnsi="宋体" w:cs="宋体"/>
          <w:bCs/>
          <w:kern w:val="0"/>
          <w:szCs w:val="21"/>
        </w:rPr>
      </w:pPr>
      <w:r>
        <w:rPr>
          <w:rFonts w:hint="eastAsia" w:ascii="宋体" w:hAnsi="宋体" w:cs="宋体"/>
          <w:bCs/>
          <w:kern w:val="0"/>
          <w:szCs w:val="21"/>
        </w:rPr>
        <w:t xml:space="preserve">我单位自愿参加本次政府采购活动；严格遵守《中华人民共和国政府采购法》及相关法律法规，依法诚信经营、无条件遵守本次政府采购活动的各项规定。我单位郑重承诺， 本单位符合《中华人民共和国政府采购法》第二十二条規定的条件： </w:t>
      </w:r>
    </w:p>
    <w:p>
      <w:pPr>
        <w:spacing w:line="600" w:lineRule="exact"/>
        <w:ind w:firstLine="420" w:firstLineChars="200"/>
        <w:jc w:val="left"/>
        <w:outlineLvl w:val="0"/>
        <w:rPr>
          <w:rFonts w:ascii="宋体" w:hAnsi="宋体" w:cs="宋体"/>
          <w:bCs/>
          <w:kern w:val="0"/>
          <w:szCs w:val="21"/>
        </w:rPr>
      </w:pPr>
      <w:r>
        <w:rPr>
          <w:rFonts w:hint="eastAsia" w:ascii="宋体" w:hAnsi="宋体" w:cs="宋体"/>
          <w:bCs/>
          <w:kern w:val="0"/>
          <w:szCs w:val="21"/>
        </w:rPr>
        <w:t xml:space="preserve">1.我单位具有符合采购文件资格要求独立承担民事责任的能力。 </w:t>
      </w:r>
    </w:p>
    <w:p>
      <w:pPr>
        <w:spacing w:line="600" w:lineRule="exact"/>
        <w:ind w:firstLine="420" w:firstLineChars="200"/>
        <w:jc w:val="left"/>
        <w:outlineLvl w:val="0"/>
        <w:rPr>
          <w:rFonts w:ascii="宋体" w:hAnsi="宋体" w:cs="宋体"/>
          <w:bCs/>
          <w:kern w:val="0"/>
          <w:szCs w:val="21"/>
        </w:rPr>
      </w:pPr>
      <w:r>
        <w:rPr>
          <w:rFonts w:hint="eastAsia" w:ascii="宋体" w:hAnsi="宋体" w:cs="宋体"/>
          <w:bCs/>
          <w:kern w:val="0"/>
          <w:szCs w:val="21"/>
        </w:rPr>
        <w:t xml:space="preserve">2.我单位具有符合采购文件资格要求的财务状况报告。 </w:t>
      </w:r>
    </w:p>
    <w:p>
      <w:pPr>
        <w:spacing w:line="600" w:lineRule="exact"/>
        <w:ind w:firstLine="420" w:firstLineChars="200"/>
        <w:jc w:val="left"/>
        <w:outlineLvl w:val="0"/>
        <w:rPr>
          <w:rFonts w:ascii="宋体" w:hAnsi="宋体" w:cs="宋体"/>
          <w:bCs/>
          <w:kern w:val="0"/>
          <w:szCs w:val="21"/>
        </w:rPr>
      </w:pPr>
      <w:r>
        <w:rPr>
          <w:rFonts w:hint="eastAsia" w:ascii="宋体" w:hAnsi="宋体" w:cs="宋体"/>
          <w:bCs/>
          <w:kern w:val="0"/>
          <w:szCs w:val="21"/>
        </w:rPr>
        <w:t xml:space="preserve">3.我单位具有符合采购文件资格要求的依法缴纳税收和社会保障记录的良好记录。 </w:t>
      </w:r>
    </w:p>
    <w:p>
      <w:pPr>
        <w:spacing w:line="600" w:lineRule="exact"/>
        <w:ind w:firstLine="420" w:firstLineChars="200"/>
        <w:jc w:val="left"/>
        <w:outlineLvl w:val="0"/>
        <w:rPr>
          <w:rFonts w:ascii="宋体" w:hAnsi="宋体" w:cs="宋体"/>
          <w:bCs/>
          <w:kern w:val="0"/>
          <w:szCs w:val="21"/>
        </w:rPr>
      </w:pPr>
      <w:r>
        <w:rPr>
          <w:rFonts w:hint="eastAsia" w:ascii="宋体" w:hAnsi="宋体" w:cs="宋体"/>
          <w:bCs/>
          <w:kern w:val="0"/>
          <w:szCs w:val="21"/>
        </w:rPr>
        <w:t xml:space="preserve">4.我单位具有符合采购文件资格要求履行合同所必需的设备和专业技术能力。 </w:t>
      </w:r>
    </w:p>
    <w:p>
      <w:pPr>
        <w:spacing w:line="600" w:lineRule="exact"/>
        <w:ind w:firstLine="420" w:firstLineChars="200"/>
        <w:jc w:val="left"/>
        <w:outlineLvl w:val="0"/>
        <w:rPr>
          <w:rFonts w:ascii="宋体" w:hAnsi="宋体" w:cs="宋体"/>
          <w:bCs/>
          <w:kern w:val="0"/>
          <w:szCs w:val="21"/>
        </w:rPr>
      </w:pPr>
      <w:r>
        <w:rPr>
          <w:rFonts w:hint="eastAsia" w:ascii="宋体" w:hAnsi="宋体" w:cs="宋体"/>
          <w:bCs/>
          <w:kern w:val="0"/>
          <w:szCs w:val="21"/>
        </w:rPr>
        <w:t xml:space="preserve">5.参加政府采购活动前三年内，在经营活动中没有重大违法记录。 </w:t>
      </w:r>
    </w:p>
    <w:p>
      <w:pPr>
        <w:spacing w:line="600" w:lineRule="exact"/>
        <w:ind w:firstLine="420" w:firstLineChars="200"/>
        <w:jc w:val="left"/>
        <w:outlineLvl w:val="0"/>
        <w:rPr>
          <w:rFonts w:ascii="宋体" w:hAnsi="宋体" w:cs="宋体"/>
          <w:bCs/>
          <w:kern w:val="0"/>
          <w:szCs w:val="21"/>
        </w:rPr>
      </w:pPr>
      <w:r>
        <w:rPr>
          <w:rFonts w:hint="eastAsia" w:ascii="宋体" w:hAnsi="宋体" w:cs="宋体"/>
          <w:bCs/>
          <w:kern w:val="0"/>
          <w:szCs w:val="21"/>
        </w:rPr>
        <w:t xml:space="preserve">若我单位承诺不实，自愿承担提供虚假材料谋取中标、成交的法律责任。 </w:t>
      </w:r>
    </w:p>
    <w:p>
      <w:pPr>
        <w:pStyle w:val="2"/>
      </w:pPr>
    </w:p>
    <w:p>
      <w:pPr>
        <w:spacing w:line="600" w:lineRule="exact"/>
        <w:ind w:firstLine="420" w:firstLineChars="200"/>
        <w:jc w:val="left"/>
        <w:outlineLvl w:val="0"/>
        <w:rPr>
          <w:rFonts w:ascii="宋体" w:hAnsi="宋体" w:cs="宋体"/>
          <w:bCs/>
          <w:kern w:val="0"/>
          <w:szCs w:val="21"/>
        </w:rPr>
      </w:pPr>
      <w:r>
        <w:rPr>
          <w:rFonts w:hint="eastAsia" w:ascii="宋体" w:hAnsi="宋体" w:cs="宋体"/>
          <w:bCs/>
          <w:kern w:val="0"/>
          <w:szCs w:val="21"/>
        </w:rPr>
        <w:t xml:space="preserve">承诺供应商（全称并加盖公章）： </w:t>
      </w:r>
    </w:p>
    <w:p>
      <w:pPr>
        <w:spacing w:line="600" w:lineRule="exact"/>
        <w:ind w:firstLine="420" w:firstLineChars="200"/>
        <w:jc w:val="left"/>
        <w:outlineLvl w:val="0"/>
        <w:rPr>
          <w:rFonts w:ascii="宋体" w:hAnsi="宋体" w:cs="宋体"/>
          <w:bCs/>
          <w:kern w:val="0"/>
          <w:szCs w:val="21"/>
        </w:rPr>
      </w:pPr>
      <w:r>
        <w:rPr>
          <w:rFonts w:hint="eastAsia" w:ascii="宋体" w:hAnsi="宋体" w:cs="宋体"/>
          <w:bCs/>
          <w:kern w:val="0"/>
          <w:szCs w:val="21"/>
        </w:rPr>
        <w:t xml:space="preserve">法定代表人或授权代表（签字或签章）： </w:t>
      </w:r>
    </w:p>
    <w:p>
      <w:pPr>
        <w:spacing w:line="600" w:lineRule="exact"/>
        <w:ind w:firstLine="420" w:firstLineChars="200"/>
        <w:jc w:val="left"/>
        <w:outlineLvl w:val="0"/>
        <w:rPr>
          <w:rFonts w:ascii="宋体" w:hAnsi="宋体" w:cs="宋体"/>
          <w:bCs/>
          <w:kern w:val="0"/>
          <w:szCs w:val="21"/>
        </w:rPr>
      </w:pPr>
      <w:r>
        <w:rPr>
          <w:rFonts w:hint="eastAsia" w:ascii="宋体" w:hAnsi="宋体" w:cs="宋体"/>
          <w:bCs/>
          <w:kern w:val="0"/>
          <w:szCs w:val="21"/>
        </w:rPr>
        <w:t>日 期： 年 月 日</w:t>
      </w:r>
    </w:p>
    <w:p>
      <w:pPr>
        <w:spacing w:line="600" w:lineRule="exact"/>
        <w:ind w:firstLine="420" w:firstLineChars="200"/>
        <w:jc w:val="left"/>
        <w:outlineLvl w:val="0"/>
        <w:rPr>
          <w:rFonts w:ascii="宋体" w:hAnsi="宋体" w:cs="宋体"/>
          <w:bCs/>
          <w:kern w:val="0"/>
          <w:szCs w:val="21"/>
        </w:rPr>
      </w:pPr>
      <w:r>
        <w:rPr>
          <w:rFonts w:hint="eastAsia" w:ascii="宋体" w:hAnsi="宋体" w:cs="宋体"/>
          <w:bCs/>
          <w:kern w:val="0"/>
          <w:szCs w:val="21"/>
        </w:rPr>
        <w:t xml:space="preserve">注：1.供应商须在投标文件中按此模板提供承诺函，未提供视为未实质性响应招标文件要求，按无效投标处理。 </w:t>
      </w:r>
    </w:p>
    <w:p>
      <w:pPr>
        <w:spacing w:line="600" w:lineRule="exact"/>
        <w:ind w:firstLine="420" w:firstLineChars="200"/>
        <w:jc w:val="left"/>
        <w:outlineLvl w:val="0"/>
        <w:rPr>
          <w:rFonts w:ascii="宋体" w:hAnsi="宋体" w:cs="宋体"/>
          <w:bCs/>
          <w:kern w:val="0"/>
          <w:szCs w:val="21"/>
        </w:rPr>
      </w:pPr>
      <w:r>
        <w:rPr>
          <w:rFonts w:hint="eastAsia" w:ascii="宋体" w:hAnsi="宋体" w:cs="宋体"/>
          <w:bCs/>
          <w:kern w:val="0"/>
          <w:szCs w:val="21"/>
        </w:rPr>
        <w:t>2.供应商的法定代表人（其他组织的为负责人）或者授权代表的签字或盖章应真实、有效，如由授权代表签字或盖章的，应提供“法定代表人授权书”。</w:t>
      </w:r>
    </w:p>
    <w:p>
      <w:pPr>
        <w:pStyle w:val="2"/>
      </w:pPr>
    </w:p>
    <w:p>
      <w:pPr>
        <w:pStyle w:val="2"/>
      </w:pPr>
    </w:p>
    <w:p>
      <w:pPr>
        <w:widowControl/>
        <w:jc w:val="left"/>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附件2</w:t>
      </w:r>
    </w:p>
    <w:p>
      <w:pPr>
        <w:widowControl/>
        <w:jc w:val="center"/>
        <w:rPr>
          <w:rFonts w:ascii="仿宋" w:hAnsi="仿宋" w:eastAsia="仿宋" w:cs="仿宋"/>
          <w:color w:val="000000" w:themeColor="text1"/>
          <w:sz w:val="28"/>
          <w:szCs w:val="28"/>
        </w:rPr>
      </w:pPr>
      <w:r>
        <w:rPr>
          <w:rFonts w:hint="eastAsia" w:ascii="仿宋" w:hAnsi="仿宋" w:eastAsia="仿宋" w:cs="仿宋"/>
          <w:b/>
          <w:bCs/>
          <w:color w:val="000000" w:themeColor="text1"/>
          <w:kern w:val="0"/>
          <w:sz w:val="28"/>
          <w:szCs w:val="28"/>
          <w:lang w:bidi="ar"/>
        </w:rPr>
        <w:t>无行贿犯罪承诺书</w:t>
      </w:r>
    </w:p>
    <w:p>
      <w:pPr>
        <w:spacing w:line="600" w:lineRule="exact"/>
        <w:ind w:firstLine="420" w:firstLineChars="200"/>
        <w:jc w:val="left"/>
        <w:outlineLvl w:val="0"/>
        <w:rPr>
          <w:rFonts w:ascii="宋体" w:hAnsi="宋体" w:cs="宋体"/>
          <w:bCs/>
          <w:kern w:val="0"/>
          <w:szCs w:val="21"/>
        </w:rPr>
      </w:pPr>
      <w:r>
        <w:rPr>
          <w:rFonts w:hint="eastAsia" w:ascii="宋体" w:hAnsi="宋体" w:cs="宋体"/>
          <w:bCs/>
          <w:kern w:val="0"/>
          <w:szCs w:val="21"/>
        </w:rPr>
        <w:t xml:space="preserve">（采购人名称）： </w:t>
      </w:r>
    </w:p>
    <w:p>
      <w:pPr>
        <w:spacing w:line="600" w:lineRule="exact"/>
        <w:ind w:firstLine="420" w:firstLineChars="200"/>
        <w:jc w:val="left"/>
        <w:outlineLvl w:val="0"/>
        <w:rPr>
          <w:rFonts w:ascii="宋体" w:hAnsi="宋体" w:cs="宋体"/>
          <w:bCs/>
          <w:kern w:val="0"/>
          <w:szCs w:val="21"/>
        </w:rPr>
      </w:pPr>
      <w:r>
        <w:rPr>
          <w:rFonts w:hint="eastAsia" w:ascii="宋体" w:hAnsi="宋体" w:cs="宋体"/>
          <w:bCs/>
          <w:kern w:val="0"/>
          <w:szCs w:val="21"/>
        </w:rPr>
        <w:t xml:space="preserve">我方在此声明，我方在（项目名称）招投标过程中所涉及的包括法人、法定代表人、法定代表人委托代理人近三年来均无行贿犯罪记录。我方保证上述信息的真实和准确，并愿意承担因我方就此弄虚作假所引起的一切法律后果。 </w:t>
      </w:r>
    </w:p>
    <w:p>
      <w:pPr>
        <w:spacing w:line="600" w:lineRule="exact"/>
        <w:ind w:firstLine="420" w:firstLineChars="200"/>
        <w:jc w:val="left"/>
        <w:outlineLvl w:val="0"/>
        <w:rPr>
          <w:rFonts w:ascii="宋体" w:hAnsi="宋体" w:cs="宋体"/>
          <w:bCs/>
          <w:kern w:val="0"/>
          <w:szCs w:val="21"/>
        </w:rPr>
      </w:pPr>
    </w:p>
    <w:p>
      <w:pPr>
        <w:spacing w:line="600" w:lineRule="exact"/>
        <w:ind w:firstLine="420" w:firstLineChars="200"/>
        <w:jc w:val="left"/>
        <w:outlineLvl w:val="0"/>
        <w:rPr>
          <w:rFonts w:ascii="宋体" w:hAnsi="宋体" w:cs="宋体"/>
          <w:bCs/>
          <w:kern w:val="0"/>
          <w:szCs w:val="21"/>
        </w:rPr>
      </w:pPr>
      <w:r>
        <w:rPr>
          <w:rFonts w:hint="eastAsia" w:ascii="宋体" w:hAnsi="宋体" w:cs="宋体"/>
          <w:bCs/>
          <w:kern w:val="0"/>
          <w:szCs w:val="21"/>
        </w:rPr>
        <w:t xml:space="preserve">特此承诺！ </w:t>
      </w:r>
    </w:p>
    <w:p>
      <w:pPr>
        <w:spacing w:line="600" w:lineRule="exact"/>
        <w:ind w:firstLine="420" w:firstLineChars="200"/>
        <w:jc w:val="left"/>
        <w:outlineLvl w:val="0"/>
        <w:rPr>
          <w:rFonts w:ascii="宋体" w:hAnsi="宋体" w:cs="宋体"/>
          <w:bCs/>
          <w:kern w:val="0"/>
          <w:szCs w:val="21"/>
        </w:rPr>
      </w:pPr>
    </w:p>
    <w:p>
      <w:pPr>
        <w:spacing w:line="600" w:lineRule="exact"/>
        <w:ind w:firstLine="420" w:firstLineChars="200"/>
        <w:jc w:val="left"/>
        <w:outlineLvl w:val="0"/>
        <w:rPr>
          <w:rFonts w:ascii="宋体" w:hAnsi="宋体" w:cs="宋体"/>
          <w:bCs/>
          <w:kern w:val="0"/>
          <w:szCs w:val="21"/>
        </w:rPr>
      </w:pPr>
      <w:r>
        <w:rPr>
          <w:rFonts w:hint="eastAsia" w:ascii="宋体" w:hAnsi="宋体" w:cs="宋体"/>
          <w:bCs/>
          <w:kern w:val="0"/>
          <w:szCs w:val="21"/>
        </w:rPr>
        <w:t xml:space="preserve">                                       投标人：（盖单位公章） </w:t>
      </w:r>
    </w:p>
    <w:p>
      <w:pPr>
        <w:spacing w:line="600" w:lineRule="exact"/>
        <w:ind w:firstLine="420" w:firstLineChars="200"/>
        <w:jc w:val="left"/>
        <w:outlineLvl w:val="0"/>
        <w:rPr>
          <w:rFonts w:ascii="宋体" w:hAnsi="宋体" w:cs="宋体"/>
          <w:bCs/>
          <w:kern w:val="0"/>
          <w:szCs w:val="21"/>
        </w:rPr>
      </w:pPr>
    </w:p>
    <w:p>
      <w:pPr>
        <w:spacing w:line="600" w:lineRule="exact"/>
        <w:ind w:firstLine="4410" w:firstLineChars="2100"/>
        <w:jc w:val="left"/>
        <w:outlineLvl w:val="0"/>
        <w:rPr>
          <w:rFonts w:ascii="宋体" w:hAnsi="宋体" w:cs="宋体"/>
          <w:bCs/>
          <w:kern w:val="0"/>
          <w:szCs w:val="21"/>
        </w:rPr>
      </w:pPr>
      <w:r>
        <w:rPr>
          <w:rFonts w:hint="eastAsia" w:ascii="宋体" w:hAnsi="宋体" w:cs="宋体"/>
          <w:bCs/>
          <w:kern w:val="0"/>
          <w:szCs w:val="21"/>
        </w:rPr>
        <w:t xml:space="preserve">法定代表人或其委托代理人：（签字或盖章） </w:t>
      </w:r>
    </w:p>
    <w:p>
      <w:pPr>
        <w:spacing w:line="600" w:lineRule="exact"/>
        <w:ind w:firstLine="420" w:firstLineChars="200"/>
        <w:jc w:val="left"/>
        <w:outlineLvl w:val="0"/>
        <w:rPr>
          <w:rFonts w:ascii="宋体" w:hAnsi="宋体" w:cs="宋体"/>
          <w:bCs/>
          <w:kern w:val="0"/>
          <w:szCs w:val="21"/>
        </w:rPr>
      </w:pPr>
    </w:p>
    <w:p>
      <w:pPr>
        <w:spacing w:line="600" w:lineRule="exact"/>
        <w:ind w:firstLine="420" w:firstLineChars="200"/>
        <w:jc w:val="right"/>
        <w:outlineLvl w:val="0"/>
        <w:rPr>
          <w:rFonts w:ascii="宋体" w:hAnsi="宋体" w:cs="宋体"/>
          <w:bCs/>
          <w:kern w:val="0"/>
          <w:szCs w:val="21"/>
        </w:rPr>
      </w:pPr>
      <w:r>
        <w:rPr>
          <w:rFonts w:hint="eastAsia" w:ascii="宋体" w:hAnsi="宋体" w:cs="宋体"/>
          <w:bCs/>
          <w:kern w:val="0"/>
          <w:szCs w:val="21"/>
        </w:rPr>
        <w:t xml:space="preserve"> 年  月  日</w:t>
      </w: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spacing w:line="360" w:lineRule="auto"/>
        <w:jc w:val="center"/>
        <w:rPr>
          <w:rFonts w:ascii="仿宋" w:hAnsi="仿宋" w:eastAsia="仿宋" w:cs="仿宋"/>
          <w:color w:val="000000" w:themeColor="text1"/>
          <w:sz w:val="28"/>
          <w:szCs w:val="28"/>
        </w:rPr>
      </w:pPr>
      <w:r>
        <w:rPr>
          <w:rFonts w:hint="eastAsia" w:ascii="仿宋" w:hAnsi="仿宋" w:eastAsia="仿宋" w:cs="仿宋"/>
          <w:b/>
          <w:bCs/>
          <w:color w:val="000000" w:themeColor="text1"/>
          <w:sz w:val="32"/>
          <w:szCs w:val="32"/>
        </w:rPr>
        <w:t>二、投标函</w:t>
      </w:r>
    </w:p>
    <w:p>
      <w:pPr>
        <w:spacing w:line="600" w:lineRule="exact"/>
        <w:jc w:val="left"/>
        <w:rPr>
          <w:rFonts w:ascii="宋体" w:hAnsi="宋体" w:cs="宋体"/>
          <w:bCs/>
          <w:kern w:val="0"/>
          <w:szCs w:val="21"/>
        </w:rPr>
      </w:pPr>
      <w:r>
        <w:rPr>
          <w:rFonts w:hint="eastAsia" w:ascii="宋体" w:hAnsi="宋体" w:cs="宋体"/>
          <w:bCs/>
          <w:kern w:val="0"/>
          <w:szCs w:val="21"/>
        </w:rPr>
        <w:t>致：</w:t>
      </w:r>
      <w:r>
        <w:rPr>
          <w:rFonts w:hint="eastAsia" w:ascii="宋体" w:hAnsi="宋体" w:cs="宋体"/>
          <w:bCs/>
          <w:kern w:val="0"/>
          <w:szCs w:val="21"/>
          <w:u w:val="single"/>
        </w:rPr>
        <w:t>（采购人名称）</w:t>
      </w:r>
    </w:p>
    <w:p>
      <w:pPr>
        <w:widowControl/>
        <w:spacing w:line="600" w:lineRule="exact"/>
        <w:ind w:firstLine="420" w:firstLineChars="200"/>
        <w:jc w:val="left"/>
        <w:rPr>
          <w:rFonts w:ascii="宋体" w:hAnsi="宋体" w:cs="宋体"/>
          <w:bCs/>
          <w:kern w:val="0"/>
          <w:szCs w:val="21"/>
        </w:rPr>
      </w:pPr>
      <w:r>
        <w:rPr>
          <w:rFonts w:hint="eastAsia" w:ascii="宋体" w:hAnsi="宋体" w:cs="宋体"/>
          <w:bCs/>
          <w:kern w:val="0"/>
          <w:szCs w:val="21"/>
        </w:rPr>
        <w:t>根据贵方</w:t>
      </w:r>
      <w:r>
        <w:rPr>
          <w:rFonts w:hint="eastAsia" w:ascii="宋体" w:hAnsi="宋体" w:cs="宋体"/>
          <w:bCs/>
          <w:kern w:val="0"/>
          <w:szCs w:val="21"/>
          <w:u w:val="single"/>
        </w:rPr>
        <w:t xml:space="preserve">                  （项目名称和项目编号）</w:t>
      </w:r>
      <w:r>
        <w:rPr>
          <w:rFonts w:hint="eastAsia" w:ascii="宋体" w:hAnsi="宋体" w:cs="宋体"/>
          <w:bCs/>
          <w:kern w:val="0"/>
          <w:szCs w:val="21"/>
        </w:rPr>
        <w:t>招标文件之投标邀请，签字代表：</w:t>
      </w:r>
      <w:r>
        <w:rPr>
          <w:rFonts w:hint="eastAsia" w:ascii="宋体" w:hAnsi="宋体" w:cs="宋体"/>
          <w:bCs/>
          <w:kern w:val="0"/>
          <w:szCs w:val="21"/>
          <w:u w:val="single"/>
        </w:rPr>
        <w:t xml:space="preserve">         </w:t>
      </w:r>
      <w:r>
        <w:rPr>
          <w:rFonts w:hint="eastAsia" w:ascii="宋体" w:hAnsi="宋体" w:cs="宋体"/>
          <w:bCs/>
          <w:kern w:val="0"/>
          <w:szCs w:val="21"/>
        </w:rPr>
        <w:t>（法定代表人或负责人）正式授权并代表供应商</w:t>
      </w:r>
      <w:r>
        <w:rPr>
          <w:rFonts w:hint="eastAsia" w:ascii="宋体" w:hAnsi="宋体" w:cs="宋体"/>
          <w:bCs/>
          <w:kern w:val="0"/>
          <w:szCs w:val="21"/>
          <w:u w:val="single"/>
        </w:rPr>
        <w:t xml:space="preserve">                              </w:t>
      </w:r>
      <w:r>
        <w:rPr>
          <w:rFonts w:hint="eastAsia" w:ascii="宋体" w:hAnsi="宋体" w:cs="宋体"/>
          <w:bCs/>
          <w:kern w:val="0"/>
          <w:szCs w:val="21"/>
        </w:rPr>
        <w:t>（单位名称、单位地址）提交电子投标文件</w:t>
      </w:r>
      <w:r>
        <w:rPr>
          <w:rFonts w:hint="eastAsia" w:ascii="宋体" w:hAnsi="宋体" w:cs="宋体"/>
          <w:bCs/>
          <w:kern w:val="0"/>
          <w:szCs w:val="21"/>
          <w:u w:val="single"/>
        </w:rPr>
        <w:t xml:space="preserve">      </w:t>
      </w:r>
      <w:r>
        <w:rPr>
          <w:rFonts w:hint="eastAsia" w:ascii="宋体" w:hAnsi="宋体" w:cs="宋体"/>
          <w:bCs/>
          <w:kern w:val="0"/>
          <w:szCs w:val="21"/>
        </w:rPr>
        <w:t xml:space="preserve">份，并对之负法律责任。 </w:t>
      </w:r>
    </w:p>
    <w:p>
      <w:pPr>
        <w:widowControl/>
        <w:spacing w:line="600" w:lineRule="exact"/>
        <w:ind w:firstLine="420" w:firstLineChars="200"/>
        <w:jc w:val="left"/>
        <w:rPr>
          <w:rFonts w:ascii="宋体" w:hAnsi="宋体" w:cs="宋体"/>
          <w:bCs/>
          <w:kern w:val="0"/>
          <w:szCs w:val="21"/>
        </w:rPr>
      </w:pPr>
      <w:r>
        <w:rPr>
          <w:rFonts w:hint="eastAsia" w:ascii="宋体" w:hAnsi="宋体" w:cs="宋体"/>
          <w:bCs/>
          <w:kern w:val="0"/>
          <w:szCs w:val="21"/>
        </w:rPr>
        <w:t xml:space="preserve">据此函，签字代表宣布同意如下： </w:t>
      </w:r>
    </w:p>
    <w:p>
      <w:pPr>
        <w:widowControl/>
        <w:spacing w:line="600" w:lineRule="exact"/>
        <w:ind w:firstLine="420" w:firstLineChars="200"/>
        <w:jc w:val="left"/>
        <w:rPr>
          <w:rFonts w:ascii="宋体" w:hAnsi="宋体" w:cs="宋体"/>
          <w:bCs/>
          <w:kern w:val="0"/>
          <w:szCs w:val="21"/>
        </w:rPr>
      </w:pPr>
      <w:r>
        <w:rPr>
          <w:rFonts w:hint="eastAsia" w:ascii="宋体" w:hAnsi="宋体" w:cs="宋体"/>
          <w:bCs/>
          <w:kern w:val="0"/>
          <w:szCs w:val="21"/>
        </w:rPr>
        <w:t>1、我方投标总价为人民币（大写）</w:t>
      </w:r>
      <w:r>
        <w:rPr>
          <w:rFonts w:hint="eastAsia" w:ascii="宋体" w:hAnsi="宋体" w:cs="宋体"/>
          <w:bCs/>
          <w:kern w:val="0"/>
          <w:szCs w:val="21"/>
          <w:u w:val="single"/>
        </w:rPr>
        <w:t xml:space="preserve">         </w:t>
      </w:r>
      <w:r>
        <w:rPr>
          <w:rFonts w:hint="eastAsia" w:ascii="宋体" w:hAnsi="宋体" w:cs="宋体"/>
          <w:bCs/>
          <w:kern w:val="0"/>
          <w:szCs w:val="21"/>
        </w:rPr>
        <w:t>（小写）</w:t>
      </w:r>
      <w:r>
        <w:rPr>
          <w:rFonts w:hint="eastAsia" w:ascii="宋体" w:hAnsi="宋体" w:cs="宋体"/>
          <w:bCs/>
          <w:kern w:val="0"/>
          <w:szCs w:val="21"/>
          <w:u w:val="single"/>
        </w:rPr>
        <w:t xml:space="preserve">        </w:t>
      </w:r>
      <w:r>
        <w:rPr>
          <w:rFonts w:hint="eastAsia" w:ascii="宋体" w:hAnsi="宋体" w:cs="宋体"/>
          <w:bCs/>
          <w:kern w:val="0"/>
          <w:szCs w:val="21"/>
        </w:rPr>
        <w:t xml:space="preserve">元人民币。 </w:t>
      </w:r>
    </w:p>
    <w:p>
      <w:pPr>
        <w:widowControl/>
        <w:spacing w:line="600" w:lineRule="exact"/>
        <w:ind w:firstLine="420" w:firstLineChars="200"/>
        <w:jc w:val="left"/>
        <w:rPr>
          <w:rFonts w:ascii="宋体" w:hAnsi="宋体" w:cs="宋体"/>
          <w:bCs/>
          <w:kern w:val="0"/>
          <w:szCs w:val="21"/>
        </w:rPr>
      </w:pPr>
      <w:r>
        <w:rPr>
          <w:rFonts w:hint="eastAsia" w:ascii="宋体" w:hAnsi="宋体" w:cs="宋体"/>
          <w:bCs/>
          <w:kern w:val="0"/>
          <w:szCs w:val="21"/>
        </w:rPr>
        <w:t>2、合同履行期限：</w:t>
      </w:r>
      <w:r>
        <w:rPr>
          <w:rFonts w:hint="eastAsia" w:ascii="宋体" w:hAnsi="宋体" w:cs="宋体"/>
          <w:bCs/>
          <w:kern w:val="0"/>
          <w:szCs w:val="21"/>
          <w:u w:val="single"/>
        </w:rPr>
        <w:t xml:space="preserve">           </w:t>
      </w:r>
      <w:r>
        <w:rPr>
          <w:rFonts w:hint="eastAsia" w:ascii="宋体" w:hAnsi="宋体" w:cs="宋体"/>
          <w:bCs/>
          <w:kern w:val="0"/>
          <w:szCs w:val="21"/>
        </w:rPr>
        <w:t>；质量标准：</w:t>
      </w:r>
      <w:r>
        <w:rPr>
          <w:rFonts w:hint="eastAsia" w:ascii="宋体" w:hAnsi="宋体" w:cs="宋体"/>
          <w:bCs/>
          <w:kern w:val="0"/>
          <w:szCs w:val="21"/>
          <w:u w:val="single"/>
        </w:rPr>
        <w:t xml:space="preserve">         </w:t>
      </w:r>
      <w:r>
        <w:rPr>
          <w:rFonts w:hint="eastAsia" w:ascii="宋体" w:hAnsi="宋体" w:cs="宋体"/>
          <w:bCs/>
          <w:kern w:val="0"/>
          <w:szCs w:val="21"/>
        </w:rPr>
        <w:t xml:space="preserve"> 。 </w:t>
      </w:r>
    </w:p>
    <w:p>
      <w:pPr>
        <w:widowControl/>
        <w:spacing w:line="600" w:lineRule="exact"/>
        <w:ind w:firstLine="420" w:firstLineChars="200"/>
        <w:jc w:val="left"/>
        <w:rPr>
          <w:rFonts w:ascii="宋体" w:hAnsi="宋体" w:cs="宋体"/>
          <w:bCs/>
          <w:kern w:val="0"/>
          <w:szCs w:val="21"/>
        </w:rPr>
      </w:pPr>
      <w:r>
        <w:rPr>
          <w:rFonts w:hint="eastAsia" w:ascii="宋体" w:hAnsi="宋体" w:cs="宋体"/>
          <w:bCs/>
          <w:kern w:val="0"/>
          <w:szCs w:val="21"/>
        </w:rPr>
        <w:t xml:space="preserve">3、如果我们的投标文件被接受，我们将按招标文件的规定签订并严格履行合同中的责任和义务。 </w:t>
      </w:r>
    </w:p>
    <w:p>
      <w:pPr>
        <w:widowControl/>
        <w:spacing w:line="600" w:lineRule="exact"/>
        <w:ind w:firstLine="420" w:firstLineChars="200"/>
        <w:jc w:val="left"/>
        <w:rPr>
          <w:rFonts w:ascii="宋体" w:hAnsi="宋体" w:cs="宋体"/>
          <w:bCs/>
          <w:kern w:val="0"/>
          <w:szCs w:val="21"/>
        </w:rPr>
      </w:pPr>
      <w:r>
        <w:rPr>
          <w:rFonts w:hint="eastAsia" w:ascii="宋体" w:hAnsi="宋体" w:cs="宋体"/>
          <w:bCs/>
          <w:kern w:val="0"/>
          <w:szCs w:val="21"/>
        </w:rPr>
        <w:t xml:space="preserve">4、供应商已详细审查全部招标文件，包括修改文件以及全部参考资料和有关附件。我们完全理解并同意放弃对这方面有不明及误解的权利。 </w:t>
      </w:r>
    </w:p>
    <w:p>
      <w:pPr>
        <w:widowControl/>
        <w:spacing w:line="600" w:lineRule="exact"/>
        <w:ind w:firstLine="420" w:firstLineChars="200"/>
        <w:jc w:val="left"/>
        <w:rPr>
          <w:rFonts w:ascii="宋体" w:hAnsi="宋体" w:cs="宋体"/>
          <w:bCs/>
          <w:kern w:val="0"/>
          <w:szCs w:val="21"/>
        </w:rPr>
      </w:pPr>
      <w:r>
        <w:rPr>
          <w:rFonts w:hint="eastAsia" w:ascii="宋体" w:hAnsi="宋体" w:cs="宋体"/>
          <w:bCs/>
          <w:kern w:val="0"/>
          <w:szCs w:val="21"/>
        </w:rPr>
        <w:t xml:space="preserve">5、提供的货物是原装全新、符合招标文件规定技术参数的设备或产品； </w:t>
      </w:r>
    </w:p>
    <w:p>
      <w:pPr>
        <w:widowControl/>
        <w:spacing w:line="600" w:lineRule="exact"/>
        <w:ind w:firstLine="420" w:firstLineChars="200"/>
        <w:jc w:val="left"/>
        <w:rPr>
          <w:rFonts w:ascii="宋体" w:hAnsi="宋体" w:cs="宋体"/>
          <w:bCs/>
          <w:kern w:val="0"/>
          <w:szCs w:val="21"/>
        </w:rPr>
      </w:pPr>
      <w:r>
        <w:rPr>
          <w:rFonts w:hint="eastAsia" w:ascii="宋体" w:hAnsi="宋体" w:cs="宋体"/>
          <w:bCs/>
          <w:kern w:val="0"/>
          <w:szCs w:val="21"/>
        </w:rPr>
        <w:t xml:space="preserve">6、本投标自开标日起有效期为 60 日历天。 </w:t>
      </w:r>
    </w:p>
    <w:p>
      <w:pPr>
        <w:widowControl/>
        <w:spacing w:line="600" w:lineRule="exact"/>
        <w:ind w:firstLine="420" w:firstLineChars="200"/>
        <w:jc w:val="left"/>
        <w:rPr>
          <w:rFonts w:ascii="宋体" w:hAnsi="宋体" w:cs="宋体"/>
          <w:bCs/>
          <w:kern w:val="0"/>
          <w:szCs w:val="21"/>
        </w:rPr>
      </w:pPr>
      <w:r>
        <w:rPr>
          <w:rFonts w:hint="eastAsia" w:ascii="宋体" w:hAnsi="宋体" w:cs="宋体"/>
          <w:bCs/>
          <w:kern w:val="0"/>
          <w:szCs w:val="21"/>
        </w:rPr>
        <w:t xml:space="preserve">7、如果在规定的开标时间后，供应商不能在投标有效期内撤回投标。 </w:t>
      </w:r>
    </w:p>
    <w:p>
      <w:pPr>
        <w:widowControl/>
        <w:spacing w:line="600" w:lineRule="exact"/>
        <w:ind w:firstLine="420" w:firstLineChars="200"/>
        <w:jc w:val="left"/>
        <w:rPr>
          <w:rFonts w:ascii="宋体" w:hAnsi="宋体" w:cs="宋体"/>
          <w:bCs/>
          <w:kern w:val="0"/>
          <w:szCs w:val="21"/>
        </w:rPr>
      </w:pPr>
      <w:r>
        <w:rPr>
          <w:rFonts w:hint="eastAsia" w:ascii="宋体" w:hAnsi="宋体" w:cs="宋体"/>
          <w:bCs/>
          <w:kern w:val="0"/>
          <w:szCs w:val="21"/>
        </w:rPr>
        <w:t xml:space="preserve">8、供应商同意提供按照贵方可能要求的与其投标有关的一切数据或资料，完全理解贵方不一定接受最低价的投标或其他任何投标。 </w:t>
      </w:r>
    </w:p>
    <w:p>
      <w:pPr>
        <w:widowControl/>
        <w:spacing w:line="600" w:lineRule="exact"/>
        <w:ind w:firstLine="3990" w:firstLineChars="1900"/>
        <w:jc w:val="left"/>
        <w:rPr>
          <w:rFonts w:ascii="宋体" w:hAnsi="宋体" w:cs="宋体"/>
          <w:bCs/>
          <w:kern w:val="0"/>
          <w:szCs w:val="21"/>
        </w:rPr>
      </w:pPr>
      <w:r>
        <w:rPr>
          <w:rFonts w:hint="eastAsia" w:ascii="宋体" w:hAnsi="宋体" w:cs="宋体"/>
          <w:bCs/>
          <w:kern w:val="0"/>
          <w:szCs w:val="21"/>
        </w:rPr>
        <w:t>供应商名称：（公章）</w:t>
      </w:r>
    </w:p>
    <w:p>
      <w:pPr>
        <w:widowControl/>
        <w:spacing w:line="600" w:lineRule="exact"/>
        <w:ind w:firstLine="3990" w:firstLineChars="1900"/>
        <w:jc w:val="left"/>
        <w:rPr>
          <w:rFonts w:ascii="宋体" w:hAnsi="宋体" w:cs="宋体"/>
          <w:bCs/>
          <w:kern w:val="0"/>
          <w:szCs w:val="21"/>
        </w:rPr>
      </w:pPr>
      <w:r>
        <w:rPr>
          <w:rFonts w:hint="eastAsia" w:ascii="宋体" w:hAnsi="宋体" w:cs="宋体"/>
          <w:bCs/>
          <w:kern w:val="0"/>
          <w:szCs w:val="21"/>
        </w:rPr>
        <w:t>法定代表人或授权委托人（签字或盖章）：</w:t>
      </w:r>
    </w:p>
    <w:p>
      <w:pPr>
        <w:widowControl/>
        <w:spacing w:line="600" w:lineRule="exact"/>
        <w:ind w:firstLine="3990" w:firstLineChars="1900"/>
        <w:jc w:val="left"/>
        <w:rPr>
          <w:rFonts w:ascii="宋体" w:hAnsi="宋体" w:cs="宋体"/>
          <w:bCs/>
          <w:kern w:val="0"/>
          <w:szCs w:val="21"/>
        </w:rPr>
      </w:pPr>
      <w:r>
        <w:rPr>
          <w:rFonts w:hint="eastAsia" w:ascii="宋体" w:hAnsi="宋体" w:cs="宋体"/>
          <w:bCs/>
          <w:kern w:val="0"/>
          <w:szCs w:val="21"/>
        </w:rPr>
        <w:t xml:space="preserve">供应商地址： </w:t>
      </w:r>
    </w:p>
    <w:p>
      <w:pPr>
        <w:widowControl/>
        <w:spacing w:line="600" w:lineRule="exact"/>
        <w:ind w:firstLine="3990" w:firstLineChars="1900"/>
        <w:jc w:val="left"/>
        <w:rPr>
          <w:rFonts w:ascii="宋体" w:hAnsi="宋体" w:cs="宋体"/>
          <w:bCs/>
          <w:kern w:val="0"/>
          <w:szCs w:val="21"/>
        </w:rPr>
      </w:pPr>
      <w:r>
        <w:rPr>
          <w:rFonts w:hint="eastAsia" w:ascii="宋体" w:hAnsi="宋体" w:cs="宋体"/>
          <w:bCs/>
          <w:kern w:val="0"/>
          <w:szCs w:val="21"/>
        </w:rPr>
        <w:t xml:space="preserve">电话（传真）： </w:t>
      </w:r>
    </w:p>
    <w:p>
      <w:pPr>
        <w:widowControl/>
        <w:spacing w:line="600" w:lineRule="exact"/>
        <w:ind w:firstLine="3990" w:firstLineChars="1900"/>
        <w:jc w:val="left"/>
        <w:rPr>
          <w:rFonts w:ascii="宋体" w:hAnsi="宋体" w:cs="宋体"/>
          <w:bCs/>
          <w:kern w:val="0"/>
          <w:szCs w:val="21"/>
        </w:rPr>
      </w:pPr>
      <w:r>
        <w:rPr>
          <w:rFonts w:hint="eastAsia" w:ascii="宋体" w:hAnsi="宋体" w:cs="宋体"/>
          <w:bCs/>
          <w:kern w:val="0"/>
          <w:szCs w:val="21"/>
        </w:rPr>
        <w:t xml:space="preserve">邮政编码： </w:t>
      </w:r>
    </w:p>
    <w:p>
      <w:pPr>
        <w:widowControl/>
        <w:spacing w:line="600" w:lineRule="exact"/>
        <w:ind w:firstLine="3990" w:firstLineChars="1900"/>
        <w:jc w:val="left"/>
        <w:rPr>
          <w:rFonts w:ascii="宋体" w:hAnsi="宋体" w:cs="宋体"/>
          <w:bCs/>
          <w:kern w:val="0"/>
          <w:szCs w:val="21"/>
        </w:rPr>
      </w:pPr>
      <w:r>
        <w:rPr>
          <w:rFonts w:hint="eastAsia" w:ascii="宋体" w:hAnsi="宋体" w:cs="宋体"/>
          <w:bCs/>
          <w:kern w:val="0"/>
          <w:szCs w:val="21"/>
        </w:rPr>
        <w:t xml:space="preserve">开户银行及账号： </w:t>
      </w:r>
    </w:p>
    <w:p>
      <w:pPr>
        <w:widowControl/>
        <w:spacing w:line="600" w:lineRule="exact"/>
        <w:ind w:firstLine="420" w:firstLineChars="200"/>
        <w:jc w:val="right"/>
        <w:rPr>
          <w:rFonts w:ascii="宋体" w:hAnsi="宋体" w:cs="宋体"/>
          <w:bCs/>
          <w:kern w:val="0"/>
          <w:szCs w:val="21"/>
        </w:rPr>
      </w:pPr>
      <w:r>
        <w:rPr>
          <w:rFonts w:hint="eastAsia" w:ascii="宋体" w:hAnsi="宋体" w:cs="宋体"/>
          <w:bCs/>
          <w:kern w:val="0"/>
          <w:szCs w:val="21"/>
        </w:rPr>
        <w:t xml:space="preserve">                日期： 年 月 日</w:t>
      </w:r>
    </w:p>
    <w:p>
      <w:pPr>
        <w:pStyle w:val="2"/>
      </w:pPr>
    </w:p>
    <w:p>
      <w:pPr>
        <w:pStyle w:val="2"/>
      </w:pPr>
    </w:p>
    <w:p>
      <w:pPr>
        <w:spacing w:line="360" w:lineRule="auto"/>
        <w:jc w:val="center"/>
        <w:rPr>
          <w:rFonts w:ascii="仿宋" w:hAnsi="仿宋" w:eastAsia="仿宋" w:cs="仿宋"/>
          <w:b/>
          <w:bCs/>
          <w:color w:val="000000" w:themeColor="text1"/>
          <w:sz w:val="32"/>
          <w:szCs w:val="32"/>
        </w:rPr>
      </w:pPr>
      <w:r>
        <w:rPr>
          <w:rFonts w:hint="eastAsia" w:ascii="仿宋" w:hAnsi="仿宋" w:eastAsia="仿宋" w:cs="仿宋"/>
          <w:b/>
          <w:bCs/>
          <w:color w:val="000000" w:themeColor="text1"/>
          <w:sz w:val="32"/>
          <w:szCs w:val="32"/>
        </w:rPr>
        <w:t>三、开标一览表</w:t>
      </w:r>
    </w:p>
    <w:tbl>
      <w:tblPr>
        <w:tblStyle w:val="30"/>
        <w:tblW w:w="9431" w:type="dxa"/>
        <w:jc w:val="center"/>
        <w:tblLayout w:type="fixed"/>
        <w:tblCellMar>
          <w:top w:w="0" w:type="dxa"/>
          <w:left w:w="108" w:type="dxa"/>
          <w:bottom w:w="0" w:type="dxa"/>
          <w:right w:w="108" w:type="dxa"/>
        </w:tblCellMar>
      </w:tblPr>
      <w:tblGrid>
        <w:gridCol w:w="2673"/>
        <w:gridCol w:w="6758"/>
      </w:tblGrid>
      <w:tr>
        <w:tblPrEx>
          <w:tblCellMar>
            <w:top w:w="0" w:type="dxa"/>
            <w:left w:w="108" w:type="dxa"/>
            <w:bottom w:w="0" w:type="dxa"/>
            <w:right w:w="108" w:type="dxa"/>
          </w:tblCellMar>
        </w:tblPrEx>
        <w:trPr>
          <w:trHeight w:val="622" w:hRule="atLeast"/>
          <w:jc w:val="center"/>
        </w:trPr>
        <w:tc>
          <w:tcPr>
            <w:tcW w:w="267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kern w:val="0"/>
                <w:szCs w:val="21"/>
              </w:rPr>
            </w:pPr>
            <w:r>
              <w:rPr>
                <w:rFonts w:hint="eastAsia" w:ascii="宋体" w:hAnsi="宋体" w:cs="宋体"/>
                <w:bCs/>
                <w:kern w:val="0"/>
                <w:szCs w:val="21"/>
              </w:rPr>
              <w:t>项目名称</w:t>
            </w:r>
          </w:p>
        </w:tc>
        <w:tc>
          <w:tcPr>
            <w:tcW w:w="675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kern w:val="0"/>
                <w:szCs w:val="21"/>
              </w:rPr>
            </w:pPr>
          </w:p>
        </w:tc>
      </w:tr>
      <w:tr>
        <w:tblPrEx>
          <w:tblCellMar>
            <w:top w:w="0" w:type="dxa"/>
            <w:left w:w="108" w:type="dxa"/>
            <w:bottom w:w="0" w:type="dxa"/>
            <w:right w:w="108" w:type="dxa"/>
          </w:tblCellMar>
        </w:tblPrEx>
        <w:trPr>
          <w:cantSplit/>
          <w:trHeight w:val="520" w:hRule="atLeast"/>
          <w:jc w:val="center"/>
        </w:trPr>
        <w:tc>
          <w:tcPr>
            <w:tcW w:w="2673" w:type="dxa"/>
            <w:tcBorders>
              <w:left w:val="single" w:color="auto" w:sz="4" w:space="0"/>
              <w:right w:val="single" w:color="auto" w:sz="4" w:space="0"/>
            </w:tcBorders>
            <w:vAlign w:val="center"/>
          </w:tcPr>
          <w:p>
            <w:pPr>
              <w:jc w:val="center"/>
              <w:rPr>
                <w:rFonts w:ascii="宋体" w:hAnsi="宋体" w:cs="宋体"/>
                <w:bCs/>
                <w:kern w:val="0"/>
                <w:szCs w:val="21"/>
              </w:rPr>
            </w:pPr>
            <w:r>
              <w:rPr>
                <w:rFonts w:hint="eastAsia" w:ascii="宋体" w:hAnsi="宋体" w:cs="宋体"/>
                <w:bCs/>
                <w:kern w:val="0"/>
                <w:szCs w:val="21"/>
              </w:rPr>
              <w:t>项目编号</w:t>
            </w:r>
          </w:p>
        </w:tc>
        <w:tc>
          <w:tcPr>
            <w:tcW w:w="6758" w:type="dxa"/>
            <w:tcBorders>
              <w:left w:val="single" w:color="auto" w:sz="4" w:space="0"/>
              <w:right w:val="single" w:color="auto" w:sz="4" w:space="0"/>
            </w:tcBorders>
            <w:vAlign w:val="center"/>
          </w:tcPr>
          <w:p>
            <w:pPr>
              <w:ind w:left="108"/>
              <w:jc w:val="center"/>
              <w:rPr>
                <w:rFonts w:ascii="宋体" w:hAnsi="宋体" w:cs="宋体"/>
                <w:bCs/>
                <w:kern w:val="0"/>
                <w:szCs w:val="21"/>
              </w:rPr>
            </w:pPr>
          </w:p>
        </w:tc>
      </w:tr>
      <w:tr>
        <w:tblPrEx>
          <w:tblCellMar>
            <w:top w:w="0" w:type="dxa"/>
            <w:left w:w="108" w:type="dxa"/>
            <w:bottom w:w="0" w:type="dxa"/>
            <w:right w:w="108" w:type="dxa"/>
          </w:tblCellMar>
        </w:tblPrEx>
        <w:trPr>
          <w:cantSplit/>
          <w:trHeight w:val="581" w:hRule="atLeast"/>
          <w:jc w:val="center"/>
        </w:trPr>
        <w:tc>
          <w:tcPr>
            <w:tcW w:w="267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kern w:val="0"/>
                <w:szCs w:val="21"/>
              </w:rPr>
            </w:pPr>
            <w:r>
              <w:rPr>
                <w:rFonts w:hint="eastAsia" w:ascii="宋体" w:hAnsi="宋体" w:cs="宋体"/>
                <w:bCs/>
                <w:kern w:val="0"/>
                <w:szCs w:val="21"/>
              </w:rPr>
              <w:t>投标人名称</w:t>
            </w:r>
          </w:p>
        </w:tc>
        <w:tc>
          <w:tcPr>
            <w:tcW w:w="675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kern w:val="0"/>
                <w:szCs w:val="21"/>
              </w:rPr>
            </w:pPr>
          </w:p>
        </w:tc>
      </w:tr>
      <w:tr>
        <w:tblPrEx>
          <w:tblCellMar>
            <w:top w:w="0" w:type="dxa"/>
            <w:left w:w="108" w:type="dxa"/>
            <w:bottom w:w="0" w:type="dxa"/>
            <w:right w:w="108" w:type="dxa"/>
          </w:tblCellMar>
        </w:tblPrEx>
        <w:trPr>
          <w:cantSplit/>
          <w:trHeight w:val="543" w:hRule="atLeast"/>
          <w:jc w:val="center"/>
        </w:trPr>
        <w:tc>
          <w:tcPr>
            <w:tcW w:w="267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kern w:val="0"/>
                <w:szCs w:val="21"/>
              </w:rPr>
            </w:pPr>
            <w:r>
              <w:rPr>
                <w:rFonts w:hint="eastAsia" w:ascii="宋体" w:hAnsi="宋体" w:cs="宋体"/>
                <w:bCs/>
                <w:kern w:val="0"/>
                <w:szCs w:val="21"/>
              </w:rPr>
              <w:t>投标总报价</w:t>
            </w:r>
          </w:p>
        </w:tc>
        <w:tc>
          <w:tcPr>
            <w:tcW w:w="6758" w:type="dxa"/>
            <w:tcBorders>
              <w:top w:val="single" w:color="auto" w:sz="4" w:space="0"/>
              <w:left w:val="single" w:color="auto" w:sz="4" w:space="0"/>
              <w:bottom w:val="single" w:color="auto" w:sz="4" w:space="0"/>
              <w:right w:val="single" w:color="auto" w:sz="4" w:space="0"/>
            </w:tcBorders>
            <w:vAlign w:val="center"/>
          </w:tcPr>
          <w:p>
            <w:pPr>
              <w:ind w:left="1260" w:hanging="1260" w:hangingChars="600"/>
              <w:rPr>
                <w:rFonts w:ascii="宋体" w:hAnsi="宋体" w:cs="宋体"/>
                <w:bCs/>
                <w:kern w:val="0"/>
                <w:szCs w:val="21"/>
              </w:rPr>
            </w:pPr>
            <w:r>
              <w:rPr>
                <w:rFonts w:hint="eastAsia" w:ascii="宋体" w:hAnsi="宋体" w:cs="宋体"/>
                <w:bCs/>
                <w:kern w:val="0"/>
                <w:szCs w:val="21"/>
              </w:rPr>
              <w:t>大写：                　　¥：</w:t>
            </w:r>
          </w:p>
        </w:tc>
      </w:tr>
      <w:tr>
        <w:tblPrEx>
          <w:tblCellMar>
            <w:top w:w="0" w:type="dxa"/>
            <w:left w:w="108" w:type="dxa"/>
            <w:bottom w:w="0" w:type="dxa"/>
            <w:right w:w="108" w:type="dxa"/>
          </w:tblCellMar>
        </w:tblPrEx>
        <w:trPr>
          <w:cantSplit/>
          <w:trHeight w:val="473" w:hRule="atLeast"/>
          <w:jc w:val="center"/>
        </w:trPr>
        <w:tc>
          <w:tcPr>
            <w:tcW w:w="267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kern w:val="0"/>
                <w:szCs w:val="21"/>
              </w:rPr>
            </w:pPr>
            <w:r>
              <w:rPr>
                <w:rFonts w:hint="eastAsia" w:ascii="宋体" w:hAnsi="宋体" w:cs="宋体"/>
                <w:bCs/>
                <w:kern w:val="0"/>
                <w:szCs w:val="21"/>
              </w:rPr>
              <w:t>合同履行期限</w:t>
            </w:r>
          </w:p>
        </w:tc>
        <w:tc>
          <w:tcPr>
            <w:tcW w:w="6758" w:type="dxa"/>
            <w:tcBorders>
              <w:top w:val="single" w:color="auto" w:sz="4" w:space="0"/>
              <w:left w:val="single" w:color="auto" w:sz="4" w:space="0"/>
              <w:bottom w:val="single" w:color="auto" w:sz="4" w:space="0"/>
              <w:right w:val="single" w:color="auto" w:sz="4" w:space="0"/>
            </w:tcBorders>
            <w:vAlign w:val="center"/>
          </w:tcPr>
          <w:p>
            <w:pPr>
              <w:ind w:left="1260" w:hanging="1260" w:hangingChars="600"/>
              <w:rPr>
                <w:rFonts w:ascii="宋体" w:hAnsi="宋体" w:cs="宋体"/>
                <w:bCs/>
                <w:kern w:val="0"/>
                <w:szCs w:val="21"/>
              </w:rPr>
            </w:pPr>
          </w:p>
        </w:tc>
      </w:tr>
      <w:tr>
        <w:tblPrEx>
          <w:tblCellMar>
            <w:top w:w="0" w:type="dxa"/>
            <w:left w:w="108" w:type="dxa"/>
            <w:bottom w:w="0" w:type="dxa"/>
            <w:right w:w="108" w:type="dxa"/>
          </w:tblCellMar>
        </w:tblPrEx>
        <w:trPr>
          <w:cantSplit/>
          <w:trHeight w:val="510" w:hRule="atLeast"/>
          <w:jc w:val="center"/>
        </w:trPr>
        <w:tc>
          <w:tcPr>
            <w:tcW w:w="267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kern w:val="0"/>
                <w:szCs w:val="21"/>
              </w:rPr>
            </w:pPr>
            <w:r>
              <w:rPr>
                <w:rFonts w:hint="eastAsia" w:ascii="宋体" w:hAnsi="宋体" w:cs="宋体"/>
                <w:bCs/>
                <w:kern w:val="0"/>
                <w:szCs w:val="21"/>
              </w:rPr>
              <w:t>质量要求</w:t>
            </w:r>
          </w:p>
        </w:tc>
        <w:tc>
          <w:tcPr>
            <w:tcW w:w="6758" w:type="dxa"/>
            <w:tcBorders>
              <w:top w:val="single" w:color="auto" w:sz="4" w:space="0"/>
              <w:left w:val="single" w:color="auto" w:sz="4" w:space="0"/>
              <w:bottom w:val="single" w:color="auto" w:sz="4" w:space="0"/>
              <w:right w:val="single" w:color="auto" w:sz="4" w:space="0"/>
            </w:tcBorders>
            <w:vAlign w:val="center"/>
          </w:tcPr>
          <w:p>
            <w:pPr>
              <w:ind w:left="1260" w:hanging="1260" w:hangingChars="600"/>
              <w:rPr>
                <w:rFonts w:ascii="宋体" w:hAnsi="宋体" w:cs="宋体"/>
                <w:bCs/>
                <w:kern w:val="0"/>
                <w:szCs w:val="21"/>
              </w:rPr>
            </w:pPr>
          </w:p>
        </w:tc>
      </w:tr>
      <w:tr>
        <w:tblPrEx>
          <w:tblCellMar>
            <w:top w:w="0" w:type="dxa"/>
            <w:left w:w="108" w:type="dxa"/>
            <w:bottom w:w="0" w:type="dxa"/>
            <w:right w:w="108" w:type="dxa"/>
          </w:tblCellMar>
        </w:tblPrEx>
        <w:trPr>
          <w:cantSplit/>
          <w:trHeight w:val="484" w:hRule="atLeast"/>
          <w:jc w:val="center"/>
        </w:trPr>
        <w:tc>
          <w:tcPr>
            <w:tcW w:w="267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kern w:val="0"/>
                <w:szCs w:val="21"/>
              </w:rPr>
            </w:pPr>
            <w:r>
              <w:rPr>
                <w:rFonts w:hint="eastAsia" w:ascii="宋体" w:hAnsi="宋体" w:cs="宋体"/>
                <w:bCs/>
                <w:kern w:val="0"/>
                <w:szCs w:val="21"/>
              </w:rPr>
              <w:t>质保期</w:t>
            </w:r>
          </w:p>
        </w:tc>
        <w:tc>
          <w:tcPr>
            <w:tcW w:w="6758" w:type="dxa"/>
            <w:tcBorders>
              <w:top w:val="single" w:color="auto" w:sz="4" w:space="0"/>
              <w:left w:val="single" w:color="auto" w:sz="4" w:space="0"/>
              <w:bottom w:val="single" w:color="auto" w:sz="4" w:space="0"/>
              <w:right w:val="single" w:color="auto" w:sz="4" w:space="0"/>
            </w:tcBorders>
            <w:vAlign w:val="center"/>
          </w:tcPr>
          <w:p>
            <w:pPr>
              <w:ind w:left="1260" w:hanging="1260" w:hangingChars="600"/>
              <w:rPr>
                <w:rFonts w:ascii="宋体" w:hAnsi="宋体" w:cs="宋体"/>
                <w:bCs/>
                <w:kern w:val="0"/>
                <w:szCs w:val="21"/>
              </w:rPr>
            </w:pPr>
          </w:p>
        </w:tc>
      </w:tr>
      <w:tr>
        <w:tblPrEx>
          <w:tblCellMar>
            <w:top w:w="0" w:type="dxa"/>
            <w:left w:w="108" w:type="dxa"/>
            <w:bottom w:w="0" w:type="dxa"/>
            <w:right w:w="108" w:type="dxa"/>
          </w:tblCellMar>
        </w:tblPrEx>
        <w:trPr>
          <w:cantSplit/>
          <w:trHeight w:val="590" w:hRule="atLeast"/>
          <w:jc w:val="center"/>
        </w:trPr>
        <w:tc>
          <w:tcPr>
            <w:tcW w:w="267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kern w:val="0"/>
                <w:szCs w:val="21"/>
              </w:rPr>
            </w:pPr>
            <w:r>
              <w:rPr>
                <w:rFonts w:hint="eastAsia" w:ascii="宋体" w:hAnsi="宋体" w:cs="宋体"/>
                <w:bCs/>
                <w:kern w:val="0"/>
                <w:szCs w:val="21"/>
              </w:rPr>
              <w:t>投标有效期</w:t>
            </w:r>
          </w:p>
        </w:tc>
        <w:tc>
          <w:tcPr>
            <w:tcW w:w="675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kern w:val="0"/>
                <w:szCs w:val="21"/>
              </w:rPr>
            </w:pPr>
            <w:r>
              <w:rPr>
                <w:rFonts w:hint="eastAsia" w:ascii="宋体" w:hAnsi="宋体" w:cs="宋体"/>
                <w:bCs/>
                <w:kern w:val="0"/>
                <w:szCs w:val="21"/>
              </w:rPr>
              <w:t>从提交投标文件截止之日起有效期为</w:t>
            </w:r>
            <w:r>
              <w:rPr>
                <w:rFonts w:hint="eastAsia" w:ascii="宋体" w:hAnsi="宋体" w:cs="宋体"/>
                <w:bCs/>
                <w:kern w:val="0"/>
                <w:szCs w:val="21"/>
                <w:u w:val="single"/>
              </w:rPr>
              <w:t xml:space="preserve">     </w:t>
            </w:r>
            <w:r>
              <w:rPr>
                <w:rFonts w:hint="eastAsia" w:ascii="宋体" w:hAnsi="宋体" w:cs="宋体"/>
                <w:bCs/>
                <w:kern w:val="0"/>
                <w:szCs w:val="21"/>
              </w:rPr>
              <w:t>日历天</w:t>
            </w:r>
          </w:p>
        </w:tc>
      </w:tr>
      <w:tr>
        <w:tblPrEx>
          <w:tblCellMar>
            <w:top w:w="0" w:type="dxa"/>
            <w:left w:w="108" w:type="dxa"/>
            <w:bottom w:w="0" w:type="dxa"/>
            <w:right w:w="108" w:type="dxa"/>
          </w:tblCellMar>
        </w:tblPrEx>
        <w:trPr>
          <w:cantSplit/>
          <w:trHeight w:val="600" w:hRule="atLeast"/>
          <w:jc w:val="center"/>
        </w:trPr>
        <w:tc>
          <w:tcPr>
            <w:tcW w:w="267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kern w:val="0"/>
                <w:szCs w:val="21"/>
              </w:rPr>
            </w:pPr>
            <w:r>
              <w:rPr>
                <w:rFonts w:hint="eastAsia" w:ascii="宋体" w:hAnsi="宋体" w:cs="宋体"/>
                <w:bCs/>
                <w:kern w:val="0"/>
                <w:szCs w:val="21"/>
              </w:rPr>
              <w:t>优惠条件</w:t>
            </w:r>
          </w:p>
        </w:tc>
        <w:tc>
          <w:tcPr>
            <w:tcW w:w="675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kern w:val="0"/>
                <w:szCs w:val="21"/>
              </w:rPr>
            </w:pPr>
          </w:p>
        </w:tc>
      </w:tr>
    </w:tbl>
    <w:p>
      <w:pPr>
        <w:widowControl/>
        <w:spacing w:line="600" w:lineRule="exact"/>
        <w:ind w:firstLine="420" w:firstLineChars="200"/>
        <w:jc w:val="left"/>
        <w:rPr>
          <w:rFonts w:ascii="宋体" w:hAnsi="宋体" w:cs="宋体"/>
          <w:bCs/>
          <w:kern w:val="0"/>
          <w:szCs w:val="21"/>
        </w:rPr>
      </w:pPr>
      <w:r>
        <w:rPr>
          <w:rFonts w:hint="eastAsia" w:ascii="宋体" w:hAnsi="宋体" w:cs="宋体"/>
          <w:bCs/>
          <w:kern w:val="0"/>
          <w:szCs w:val="21"/>
        </w:rPr>
        <w:t xml:space="preserve">注：1.供应商只允许有一个投标报价，采购人和采购代理机构不接受任何有选择的投标报价。 </w:t>
      </w:r>
    </w:p>
    <w:p>
      <w:pPr>
        <w:widowControl/>
        <w:spacing w:line="600" w:lineRule="exact"/>
        <w:ind w:firstLine="420" w:firstLineChars="200"/>
        <w:jc w:val="left"/>
        <w:rPr>
          <w:rFonts w:ascii="宋体" w:hAnsi="宋体" w:cs="宋体"/>
          <w:bCs/>
          <w:kern w:val="0"/>
          <w:szCs w:val="21"/>
        </w:rPr>
      </w:pPr>
      <w:r>
        <w:rPr>
          <w:rFonts w:hint="eastAsia" w:ascii="宋体" w:hAnsi="宋体" w:cs="宋体"/>
          <w:bCs/>
          <w:kern w:val="0"/>
          <w:szCs w:val="21"/>
        </w:rPr>
        <w:t>2.本表投标总价应与投标文件中报价表的总报价一致，如有偏差，以投标文件正本大写报价为准。</w:t>
      </w:r>
    </w:p>
    <w:p>
      <w:pPr>
        <w:widowControl/>
        <w:spacing w:line="600" w:lineRule="exact"/>
        <w:ind w:firstLine="420" w:firstLineChars="200"/>
        <w:jc w:val="left"/>
        <w:rPr>
          <w:rFonts w:ascii="宋体" w:hAnsi="宋体" w:cs="宋体"/>
          <w:bCs/>
          <w:kern w:val="0"/>
          <w:szCs w:val="21"/>
        </w:rPr>
      </w:pPr>
      <w:r>
        <w:rPr>
          <w:rFonts w:hint="eastAsia" w:ascii="宋体" w:hAnsi="宋体" w:cs="宋体"/>
          <w:bCs/>
          <w:kern w:val="0"/>
          <w:szCs w:val="21"/>
        </w:rPr>
        <w:t xml:space="preserve">3.投标报价应包括供应商中标后为完成招标文件规定的全部工作而发生的设计、制造、采购、试验、运保、安装、调试、试运行、质量检测费以及伴随的其它服务费等的全部成本、保险、税金及利润，并考虑了应承担的风险及相关费用。其中设备报价应包含设备运抵工作现场并且在此过程中发生的全部税金、运费、运保费、交付前保管费用及各项相关费用。质保期内所需的备件应包含在投标报价中。 </w:t>
      </w:r>
    </w:p>
    <w:p>
      <w:pPr>
        <w:pStyle w:val="2"/>
      </w:pPr>
    </w:p>
    <w:p>
      <w:pPr>
        <w:widowControl/>
        <w:spacing w:line="600" w:lineRule="exact"/>
        <w:ind w:firstLine="420" w:firstLineChars="200"/>
        <w:jc w:val="left"/>
        <w:rPr>
          <w:rFonts w:ascii="宋体" w:hAnsi="宋体" w:cs="宋体"/>
          <w:bCs/>
          <w:kern w:val="0"/>
          <w:szCs w:val="21"/>
        </w:rPr>
      </w:pPr>
      <w:r>
        <w:rPr>
          <w:rFonts w:hint="eastAsia" w:ascii="宋体" w:hAnsi="宋体" w:cs="宋体"/>
          <w:bCs/>
          <w:kern w:val="0"/>
          <w:szCs w:val="21"/>
        </w:rPr>
        <w:t xml:space="preserve">供应商名称：（公章） </w:t>
      </w:r>
    </w:p>
    <w:p>
      <w:pPr>
        <w:widowControl/>
        <w:spacing w:line="600" w:lineRule="exact"/>
        <w:ind w:firstLine="420" w:firstLineChars="200"/>
        <w:jc w:val="left"/>
        <w:rPr>
          <w:rFonts w:ascii="宋体" w:hAnsi="宋体" w:cs="宋体"/>
          <w:bCs/>
          <w:kern w:val="0"/>
          <w:szCs w:val="21"/>
        </w:rPr>
      </w:pPr>
      <w:r>
        <w:rPr>
          <w:rFonts w:hint="eastAsia" w:ascii="宋体" w:hAnsi="宋体" w:cs="宋体"/>
          <w:bCs/>
          <w:kern w:val="0"/>
          <w:szCs w:val="21"/>
        </w:rPr>
        <w:t xml:space="preserve">法定代表人或授权委托人（签字或盖章）： </w:t>
      </w:r>
    </w:p>
    <w:p>
      <w:pPr>
        <w:widowControl/>
        <w:spacing w:line="600" w:lineRule="exact"/>
        <w:ind w:firstLine="420" w:firstLineChars="200"/>
        <w:jc w:val="left"/>
        <w:rPr>
          <w:rFonts w:ascii="宋体" w:hAnsi="宋体" w:cs="宋体"/>
          <w:bCs/>
          <w:kern w:val="0"/>
          <w:szCs w:val="21"/>
        </w:rPr>
      </w:pPr>
      <w:r>
        <w:rPr>
          <w:rFonts w:hint="eastAsia" w:ascii="宋体" w:hAnsi="宋体" w:cs="宋体"/>
          <w:bCs/>
          <w:kern w:val="0"/>
          <w:szCs w:val="21"/>
        </w:rPr>
        <w:t xml:space="preserve"> 年   月  日</w:t>
      </w: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spacing w:line="360" w:lineRule="auto"/>
        <w:jc w:val="center"/>
        <w:rPr>
          <w:rFonts w:ascii="仿宋" w:hAnsi="仿宋" w:eastAsia="仿宋" w:cs="仿宋"/>
          <w:b/>
          <w:bCs/>
          <w:color w:val="000000" w:themeColor="text1"/>
          <w:sz w:val="32"/>
          <w:szCs w:val="32"/>
        </w:rPr>
      </w:pPr>
      <w:r>
        <w:rPr>
          <w:rFonts w:hint="eastAsia" w:ascii="仿宋" w:hAnsi="仿宋" w:eastAsia="仿宋" w:cs="仿宋"/>
          <w:b/>
          <w:bCs/>
          <w:color w:val="000000" w:themeColor="text1"/>
          <w:sz w:val="32"/>
          <w:szCs w:val="32"/>
        </w:rPr>
        <w:t>四、分项报价一览表</w:t>
      </w:r>
    </w:p>
    <w:p>
      <w:pPr>
        <w:spacing w:line="360" w:lineRule="auto"/>
        <w:rPr>
          <w:rFonts w:ascii="宋体" w:hAnsi="宋体" w:cs="宋体"/>
          <w:bCs/>
          <w:kern w:val="0"/>
          <w:szCs w:val="21"/>
        </w:rPr>
      </w:pPr>
      <w:r>
        <w:rPr>
          <w:rFonts w:hint="eastAsia" w:ascii="宋体" w:hAnsi="宋体" w:cs="宋体"/>
          <w:bCs/>
          <w:kern w:val="0"/>
          <w:szCs w:val="21"/>
        </w:rPr>
        <w:t>项目名称：                                  金额单位：人民币（元）</w:t>
      </w:r>
    </w:p>
    <w:tbl>
      <w:tblPr>
        <w:tblStyle w:val="30"/>
        <w:tblW w:w="88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
        <w:gridCol w:w="1020"/>
        <w:gridCol w:w="1370"/>
        <w:gridCol w:w="1010"/>
        <w:gridCol w:w="850"/>
        <w:gridCol w:w="1200"/>
        <w:gridCol w:w="1000"/>
        <w:gridCol w:w="1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749" w:type="dxa"/>
            <w:vAlign w:val="center"/>
          </w:tcPr>
          <w:p>
            <w:pPr>
              <w:spacing w:line="360" w:lineRule="auto"/>
              <w:jc w:val="center"/>
              <w:rPr>
                <w:rFonts w:ascii="宋体" w:hAnsi="宋体" w:cs="宋体"/>
                <w:bCs/>
                <w:kern w:val="0"/>
                <w:szCs w:val="21"/>
              </w:rPr>
            </w:pPr>
            <w:r>
              <w:rPr>
                <w:rFonts w:hint="eastAsia" w:ascii="宋体" w:hAnsi="宋体" w:cs="宋体"/>
                <w:bCs/>
                <w:kern w:val="0"/>
                <w:szCs w:val="21"/>
              </w:rPr>
              <w:t>序号</w:t>
            </w:r>
          </w:p>
        </w:tc>
        <w:tc>
          <w:tcPr>
            <w:tcW w:w="1020" w:type="dxa"/>
            <w:vAlign w:val="center"/>
          </w:tcPr>
          <w:p>
            <w:pPr>
              <w:spacing w:before="120" w:line="360" w:lineRule="atLeast"/>
              <w:jc w:val="center"/>
              <w:rPr>
                <w:rFonts w:ascii="宋体" w:hAnsi="宋体" w:cs="宋体"/>
                <w:bCs/>
                <w:kern w:val="0"/>
                <w:szCs w:val="21"/>
              </w:rPr>
            </w:pPr>
            <w:r>
              <w:rPr>
                <w:rFonts w:hint="eastAsia" w:ascii="宋体" w:hAnsi="宋体" w:cs="宋体"/>
                <w:bCs/>
                <w:kern w:val="0"/>
                <w:szCs w:val="21"/>
              </w:rPr>
              <w:t>名称</w:t>
            </w:r>
          </w:p>
        </w:tc>
        <w:tc>
          <w:tcPr>
            <w:tcW w:w="1370" w:type="dxa"/>
            <w:vAlign w:val="center"/>
          </w:tcPr>
          <w:p>
            <w:pPr>
              <w:spacing w:before="120" w:line="360" w:lineRule="atLeast"/>
              <w:jc w:val="center"/>
              <w:rPr>
                <w:rFonts w:ascii="宋体" w:hAnsi="宋体" w:cs="宋体"/>
                <w:bCs/>
                <w:kern w:val="0"/>
                <w:szCs w:val="21"/>
              </w:rPr>
            </w:pPr>
            <w:r>
              <w:rPr>
                <w:rFonts w:hint="eastAsia" w:ascii="宋体" w:hAnsi="宋体" w:cs="宋体"/>
                <w:bCs/>
                <w:kern w:val="0"/>
                <w:szCs w:val="21"/>
              </w:rPr>
              <w:t>品牌、规格和型号</w:t>
            </w:r>
          </w:p>
        </w:tc>
        <w:tc>
          <w:tcPr>
            <w:tcW w:w="1010" w:type="dxa"/>
            <w:vAlign w:val="center"/>
          </w:tcPr>
          <w:p>
            <w:pPr>
              <w:spacing w:line="360" w:lineRule="auto"/>
              <w:jc w:val="center"/>
              <w:rPr>
                <w:rFonts w:ascii="宋体" w:hAnsi="宋体" w:cs="宋体"/>
                <w:bCs/>
                <w:kern w:val="0"/>
                <w:szCs w:val="21"/>
              </w:rPr>
            </w:pPr>
            <w:r>
              <w:rPr>
                <w:rFonts w:hint="eastAsia" w:ascii="宋体" w:hAnsi="宋体" w:cs="宋体"/>
                <w:bCs/>
                <w:kern w:val="0"/>
                <w:szCs w:val="21"/>
              </w:rPr>
              <w:t>数量</w:t>
            </w:r>
          </w:p>
        </w:tc>
        <w:tc>
          <w:tcPr>
            <w:tcW w:w="850" w:type="dxa"/>
            <w:vAlign w:val="center"/>
          </w:tcPr>
          <w:p>
            <w:pPr>
              <w:spacing w:line="360" w:lineRule="auto"/>
              <w:jc w:val="center"/>
              <w:rPr>
                <w:rFonts w:ascii="宋体" w:hAnsi="宋体" w:cs="宋体"/>
                <w:bCs/>
                <w:kern w:val="0"/>
                <w:szCs w:val="21"/>
              </w:rPr>
            </w:pPr>
            <w:r>
              <w:rPr>
                <w:rFonts w:hint="eastAsia" w:ascii="宋体" w:hAnsi="宋体" w:cs="宋体"/>
                <w:bCs/>
                <w:kern w:val="0"/>
                <w:szCs w:val="21"/>
              </w:rPr>
              <w:t>单位</w:t>
            </w:r>
          </w:p>
        </w:tc>
        <w:tc>
          <w:tcPr>
            <w:tcW w:w="1200" w:type="dxa"/>
            <w:vAlign w:val="center"/>
          </w:tcPr>
          <w:p>
            <w:pPr>
              <w:spacing w:line="360" w:lineRule="auto"/>
              <w:jc w:val="center"/>
              <w:rPr>
                <w:rFonts w:ascii="宋体" w:hAnsi="宋体" w:cs="宋体"/>
                <w:bCs/>
                <w:kern w:val="0"/>
                <w:szCs w:val="21"/>
              </w:rPr>
            </w:pPr>
            <w:r>
              <w:rPr>
                <w:rFonts w:hint="eastAsia" w:ascii="宋体" w:hAnsi="宋体" w:cs="宋体"/>
                <w:bCs/>
                <w:kern w:val="0"/>
                <w:szCs w:val="21"/>
              </w:rPr>
              <w:t>单价</w:t>
            </w:r>
          </w:p>
        </w:tc>
        <w:tc>
          <w:tcPr>
            <w:tcW w:w="1000" w:type="dxa"/>
            <w:vAlign w:val="center"/>
          </w:tcPr>
          <w:p>
            <w:pPr>
              <w:spacing w:line="360" w:lineRule="auto"/>
              <w:jc w:val="center"/>
              <w:rPr>
                <w:rFonts w:ascii="宋体" w:hAnsi="宋体" w:cs="宋体"/>
                <w:bCs/>
                <w:kern w:val="0"/>
                <w:szCs w:val="21"/>
              </w:rPr>
            </w:pPr>
            <w:r>
              <w:rPr>
                <w:rFonts w:hint="eastAsia" w:ascii="宋体" w:hAnsi="宋体" w:cs="宋体"/>
                <w:bCs/>
                <w:kern w:val="0"/>
                <w:szCs w:val="21"/>
              </w:rPr>
              <w:t>总价</w:t>
            </w:r>
          </w:p>
        </w:tc>
        <w:tc>
          <w:tcPr>
            <w:tcW w:w="1650" w:type="dxa"/>
            <w:vAlign w:val="center"/>
          </w:tcPr>
          <w:p>
            <w:pPr>
              <w:spacing w:line="360" w:lineRule="auto"/>
              <w:jc w:val="center"/>
              <w:rPr>
                <w:rFonts w:ascii="宋体" w:hAnsi="宋体" w:cs="宋体"/>
                <w:bCs/>
                <w:kern w:val="0"/>
                <w:szCs w:val="21"/>
              </w:rPr>
            </w:pPr>
            <w:r>
              <w:rPr>
                <w:rFonts w:hint="eastAsia" w:ascii="宋体" w:hAnsi="宋体" w:cs="宋体"/>
                <w:bCs/>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749" w:type="dxa"/>
            <w:vAlign w:val="center"/>
          </w:tcPr>
          <w:p>
            <w:pPr>
              <w:spacing w:line="360" w:lineRule="auto"/>
              <w:jc w:val="center"/>
              <w:rPr>
                <w:rFonts w:ascii="宋体" w:hAnsi="宋体" w:cs="宋体"/>
                <w:bCs/>
                <w:kern w:val="0"/>
                <w:szCs w:val="21"/>
              </w:rPr>
            </w:pPr>
          </w:p>
        </w:tc>
        <w:tc>
          <w:tcPr>
            <w:tcW w:w="1020" w:type="dxa"/>
            <w:vAlign w:val="center"/>
          </w:tcPr>
          <w:p>
            <w:pPr>
              <w:spacing w:line="360" w:lineRule="auto"/>
              <w:jc w:val="center"/>
              <w:rPr>
                <w:rFonts w:ascii="宋体" w:hAnsi="宋体" w:cs="宋体"/>
                <w:bCs/>
                <w:kern w:val="0"/>
                <w:szCs w:val="21"/>
              </w:rPr>
            </w:pPr>
          </w:p>
        </w:tc>
        <w:tc>
          <w:tcPr>
            <w:tcW w:w="1370" w:type="dxa"/>
          </w:tcPr>
          <w:p>
            <w:pPr>
              <w:spacing w:line="360" w:lineRule="auto"/>
              <w:jc w:val="center"/>
              <w:rPr>
                <w:rFonts w:ascii="宋体" w:hAnsi="宋体" w:cs="宋体"/>
                <w:bCs/>
                <w:kern w:val="0"/>
                <w:szCs w:val="21"/>
              </w:rPr>
            </w:pPr>
          </w:p>
        </w:tc>
        <w:tc>
          <w:tcPr>
            <w:tcW w:w="1010" w:type="dxa"/>
          </w:tcPr>
          <w:p>
            <w:pPr>
              <w:spacing w:line="360" w:lineRule="auto"/>
              <w:jc w:val="center"/>
              <w:rPr>
                <w:rFonts w:ascii="宋体" w:hAnsi="宋体" w:cs="宋体"/>
                <w:bCs/>
                <w:kern w:val="0"/>
                <w:szCs w:val="21"/>
              </w:rPr>
            </w:pPr>
          </w:p>
        </w:tc>
        <w:tc>
          <w:tcPr>
            <w:tcW w:w="850" w:type="dxa"/>
          </w:tcPr>
          <w:p>
            <w:pPr>
              <w:spacing w:line="360" w:lineRule="auto"/>
              <w:jc w:val="center"/>
              <w:rPr>
                <w:rFonts w:ascii="宋体" w:hAnsi="宋体" w:cs="宋体"/>
                <w:bCs/>
                <w:kern w:val="0"/>
                <w:szCs w:val="21"/>
              </w:rPr>
            </w:pPr>
          </w:p>
        </w:tc>
        <w:tc>
          <w:tcPr>
            <w:tcW w:w="1200" w:type="dxa"/>
          </w:tcPr>
          <w:p>
            <w:pPr>
              <w:spacing w:line="360" w:lineRule="auto"/>
              <w:jc w:val="center"/>
              <w:rPr>
                <w:rFonts w:ascii="宋体" w:hAnsi="宋体" w:cs="宋体"/>
                <w:bCs/>
                <w:kern w:val="0"/>
                <w:szCs w:val="21"/>
              </w:rPr>
            </w:pPr>
          </w:p>
        </w:tc>
        <w:tc>
          <w:tcPr>
            <w:tcW w:w="1000" w:type="dxa"/>
          </w:tcPr>
          <w:p>
            <w:pPr>
              <w:spacing w:line="360" w:lineRule="auto"/>
              <w:jc w:val="center"/>
              <w:rPr>
                <w:rFonts w:ascii="宋体" w:hAnsi="宋体" w:cs="宋体"/>
                <w:bCs/>
                <w:kern w:val="0"/>
                <w:szCs w:val="21"/>
              </w:rPr>
            </w:pPr>
          </w:p>
        </w:tc>
        <w:tc>
          <w:tcPr>
            <w:tcW w:w="1650" w:type="dxa"/>
          </w:tcPr>
          <w:p>
            <w:pPr>
              <w:spacing w:line="360" w:lineRule="auto"/>
              <w:jc w:val="center"/>
              <w:rPr>
                <w:rFonts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749" w:type="dxa"/>
            <w:vAlign w:val="center"/>
          </w:tcPr>
          <w:p>
            <w:pPr>
              <w:spacing w:line="360" w:lineRule="auto"/>
              <w:jc w:val="center"/>
              <w:rPr>
                <w:rFonts w:ascii="宋体" w:hAnsi="宋体" w:cs="宋体"/>
                <w:bCs/>
                <w:kern w:val="0"/>
                <w:szCs w:val="21"/>
              </w:rPr>
            </w:pPr>
          </w:p>
        </w:tc>
        <w:tc>
          <w:tcPr>
            <w:tcW w:w="1020" w:type="dxa"/>
            <w:vAlign w:val="center"/>
          </w:tcPr>
          <w:p>
            <w:pPr>
              <w:spacing w:line="360" w:lineRule="auto"/>
              <w:jc w:val="center"/>
              <w:rPr>
                <w:rFonts w:ascii="宋体" w:hAnsi="宋体" w:cs="宋体"/>
                <w:bCs/>
                <w:kern w:val="0"/>
                <w:szCs w:val="21"/>
              </w:rPr>
            </w:pPr>
          </w:p>
        </w:tc>
        <w:tc>
          <w:tcPr>
            <w:tcW w:w="1370" w:type="dxa"/>
          </w:tcPr>
          <w:p>
            <w:pPr>
              <w:spacing w:line="360" w:lineRule="auto"/>
              <w:jc w:val="center"/>
              <w:rPr>
                <w:rFonts w:ascii="宋体" w:hAnsi="宋体" w:cs="宋体"/>
                <w:bCs/>
                <w:kern w:val="0"/>
                <w:szCs w:val="21"/>
              </w:rPr>
            </w:pPr>
          </w:p>
        </w:tc>
        <w:tc>
          <w:tcPr>
            <w:tcW w:w="1010" w:type="dxa"/>
          </w:tcPr>
          <w:p>
            <w:pPr>
              <w:spacing w:line="360" w:lineRule="auto"/>
              <w:jc w:val="center"/>
              <w:rPr>
                <w:rFonts w:ascii="宋体" w:hAnsi="宋体" w:cs="宋体"/>
                <w:bCs/>
                <w:kern w:val="0"/>
                <w:szCs w:val="21"/>
              </w:rPr>
            </w:pPr>
          </w:p>
        </w:tc>
        <w:tc>
          <w:tcPr>
            <w:tcW w:w="850" w:type="dxa"/>
          </w:tcPr>
          <w:p>
            <w:pPr>
              <w:spacing w:line="360" w:lineRule="auto"/>
              <w:jc w:val="center"/>
              <w:rPr>
                <w:rFonts w:ascii="宋体" w:hAnsi="宋体" w:cs="宋体"/>
                <w:bCs/>
                <w:kern w:val="0"/>
                <w:szCs w:val="21"/>
              </w:rPr>
            </w:pPr>
          </w:p>
        </w:tc>
        <w:tc>
          <w:tcPr>
            <w:tcW w:w="1200" w:type="dxa"/>
          </w:tcPr>
          <w:p>
            <w:pPr>
              <w:spacing w:line="360" w:lineRule="auto"/>
              <w:jc w:val="center"/>
              <w:rPr>
                <w:rFonts w:ascii="宋体" w:hAnsi="宋体" w:cs="宋体"/>
                <w:bCs/>
                <w:kern w:val="0"/>
                <w:szCs w:val="21"/>
              </w:rPr>
            </w:pPr>
          </w:p>
        </w:tc>
        <w:tc>
          <w:tcPr>
            <w:tcW w:w="1000" w:type="dxa"/>
          </w:tcPr>
          <w:p>
            <w:pPr>
              <w:spacing w:line="360" w:lineRule="auto"/>
              <w:jc w:val="center"/>
              <w:rPr>
                <w:rFonts w:ascii="宋体" w:hAnsi="宋体" w:cs="宋体"/>
                <w:bCs/>
                <w:kern w:val="0"/>
                <w:szCs w:val="21"/>
              </w:rPr>
            </w:pPr>
          </w:p>
        </w:tc>
        <w:tc>
          <w:tcPr>
            <w:tcW w:w="1650" w:type="dxa"/>
          </w:tcPr>
          <w:p>
            <w:pPr>
              <w:spacing w:line="360" w:lineRule="auto"/>
              <w:jc w:val="center"/>
              <w:rPr>
                <w:rFonts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749" w:type="dxa"/>
            <w:vAlign w:val="center"/>
          </w:tcPr>
          <w:p>
            <w:pPr>
              <w:spacing w:line="360" w:lineRule="auto"/>
              <w:jc w:val="center"/>
              <w:rPr>
                <w:rFonts w:ascii="宋体" w:hAnsi="宋体" w:cs="宋体"/>
                <w:bCs/>
                <w:kern w:val="0"/>
                <w:szCs w:val="21"/>
              </w:rPr>
            </w:pPr>
          </w:p>
        </w:tc>
        <w:tc>
          <w:tcPr>
            <w:tcW w:w="1020" w:type="dxa"/>
            <w:vAlign w:val="center"/>
          </w:tcPr>
          <w:p>
            <w:pPr>
              <w:spacing w:line="360" w:lineRule="auto"/>
              <w:jc w:val="center"/>
              <w:rPr>
                <w:rFonts w:ascii="宋体" w:hAnsi="宋体" w:cs="宋体"/>
                <w:bCs/>
                <w:kern w:val="0"/>
                <w:szCs w:val="21"/>
              </w:rPr>
            </w:pPr>
          </w:p>
        </w:tc>
        <w:tc>
          <w:tcPr>
            <w:tcW w:w="1370" w:type="dxa"/>
          </w:tcPr>
          <w:p>
            <w:pPr>
              <w:spacing w:line="360" w:lineRule="auto"/>
              <w:jc w:val="center"/>
              <w:rPr>
                <w:rFonts w:ascii="宋体" w:hAnsi="宋体" w:cs="宋体"/>
                <w:bCs/>
                <w:kern w:val="0"/>
                <w:szCs w:val="21"/>
              </w:rPr>
            </w:pPr>
          </w:p>
        </w:tc>
        <w:tc>
          <w:tcPr>
            <w:tcW w:w="1010" w:type="dxa"/>
          </w:tcPr>
          <w:p>
            <w:pPr>
              <w:spacing w:line="360" w:lineRule="auto"/>
              <w:jc w:val="center"/>
              <w:rPr>
                <w:rFonts w:ascii="宋体" w:hAnsi="宋体" w:cs="宋体"/>
                <w:bCs/>
                <w:kern w:val="0"/>
                <w:szCs w:val="21"/>
              </w:rPr>
            </w:pPr>
          </w:p>
        </w:tc>
        <w:tc>
          <w:tcPr>
            <w:tcW w:w="850" w:type="dxa"/>
          </w:tcPr>
          <w:p>
            <w:pPr>
              <w:spacing w:line="360" w:lineRule="auto"/>
              <w:jc w:val="center"/>
              <w:rPr>
                <w:rFonts w:ascii="宋体" w:hAnsi="宋体" w:cs="宋体"/>
                <w:bCs/>
                <w:kern w:val="0"/>
                <w:szCs w:val="21"/>
              </w:rPr>
            </w:pPr>
          </w:p>
        </w:tc>
        <w:tc>
          <w:tcPr>
            <w:tcW w:w="1200" w:type="dxa"/>
          </w:tcPr>
          <w:p>
            <w:pPr>
              <w:spacing w:line="360" w:lineRule="auto"/>
              <w:jc w:val="center"/>
              <w:rPr>
                <w:rFonts w:ascii="宋体" w:hAnsi="宋体" w:cs="宋体"/>
                <w:bCs/>
                <w:kern w:val="0"/>
                <w:szCs w:val="21"/>
              </w:rPr>
            </w:pPr>
          </w:p>
        </w:tc>
        <w:tc>
          <w:tcPr>
            <w:tcW w:w="1000" w:type="dxa"/>
          </w:tcPr>
          <w:p>
            <w:pPr>
              <w:spacing w:line="360" w:lineRule="auto"/>
              <w:jc w:val="center"/>
              <w:rPr>
                <w:rFonts w:ascii="宋体" w:hAnsi="宋体" w:cs="宋体"/>
                <w:bCs/>
                <w:kern w:val="0"/>
                <w:szCs w:val="21"/>
              </w:rPr>
            </w:pPr>
          </w:p>
        </w:tc>
        <w:tc>
          <w:tcPr>
            <w:tcW w:w="1650" w:type="dxa"/>
          </w:tcPr>
          <w:p>
            <w:pPr>
              <w:spacing w:line="360" w:lineRule="auto"/>
              <w:jc w:val="center"/>
              <w:rPr>
                <w:rFonts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749" w:type="dxa"/>
            <w:vAlign w:val="center"/>
          </w:tcPr>
          <w:p>
            <w:pPr>
              <w:spacing w:line="360" w:lineRule="auto"/>
              <w:jc w:val="center"/>
              <w:rPr>
                <w:rFonts w:ascii="宋体" w:hAnsi="宋体" w:cs="宋体"/>
                <w:bCs/>
                <w:kern w:val="0"/>
                <w:szCs w:val="21"/>
              </w:rPr>
            </w:pPr>
          </w:p>
        </w:tc>
        <w:tc>
          <w:tcPr>
            <w:tcW w:w="1020" w:type="dxa"/>
            <w:vAlign w:val="center"/>
          </w:tcPr>
          <w:p>
            <w:pPr>
              <w:spacing w:line="360" w:lineRule="auto"/>
              <w:jc w:val="center"/>
              <w:rPr>
                <w:rFonts w:ascii="宋体" w:hAnsi="宋体" w:cs="宋体"/>
                <w:bCs/>
                <w:kern w:val="0"/>
                <w:szCs w:val="21"/>
              </w:rPr>
            </w:pPr>
          </w:p>
        </w:tc>
        <w:tc>
          <w:tcPr>
            <w:tcW w:w="1370" w:type="dxa"/>
          </w:tcPr>
          <w:p>
            <w:pPr>
              <w:spacing w:line="360" w:lineRule="auto"/>
              <w:jc w:val="center"/>
              <w:rPr>
                <w:rFonts w:ascii="宋体" w:hAnsi="宋体" w:cs="宋体"/>
                <w:bCs/>
                <w:kern w:val="0"/>
                <w:szCs w:val="21"/>
              </w:rPr>
            </w:pPr>
          </w:p>
        </w:tc>
        <w:tc>
          <w:tcPr>
            <w:tcW w:w="1010" w:type="dxa"/>
          </w:tcPr>
          <w:p>
            <w:pPr>
              <w:spacing w:line="360" w:lineRule="auto"/>
              <w:jc w:val="center"/>
              <w:rPr>
                <w:rFonts w:ascii="宋体" w:hAnsi="宋体" w:cs="宋体"/>
                <w:bCs/>
                <w:kern w:val="0"/>
                <w:szCs w:val="21"/>
              </w:rPr>
            </w:pPr>
          </w:p>
        </w:tc>
        <w:tc>
          <w:tcPr>
            <w:tcW w:w="850" w:type="dxa"/>
          </w:tcPr>
          <w:p>
            <w:pPr>
              <w:spacing w:line="360" w:lineRule="auto"/>
              <w:jc w:val="center"/>
              <w:rPr>
                <w:rFonts w:ascii="宋体" w:hAnsi="宋体" w:cs="宋体"/>
                <w:bCs/>
                <w:kern w:val="0"/>
                <w:szCs w:val="21"/>
              </w:rPr>
            </w:pPr>
          </w:p>
        </w:tc>
        <w:tc>
          <w:tcPr>
            <w:tcW w:w="1200" w:type="dxa"/>
          </w:tcPr>
          <w:p>
            <w:pPr>
              <w:spacing w:line="360" w:lineRule="auto"/>
              <w:jc w:val="center"/>
              <w:rPr>
                <w:rFonts w:ascii="宋体" w:hAnsi="宋体" w:cs="宋体"/>
                <w:bCs/>
                <w:kern w:val="0"/>
                <w:szCs w:val="21"/>
              </w:rPr>
            </w:pPr>
          </w:p>
        </w:tc>
        <w:tc>
          <w:tcPr>
            <w:tcW w:w="1000" w:type="dxa"/>
          </w:tcPr>
          <w:p>
            <w:pPr>
              <w:spacing w:line="360" w:lineRule="auto"/>
              <w:jc w:val="center"/>
              <w:rPr>
                <w:rFonts w:ascii="宋体" w:hAnsi="宋体" w:cs="宋体"/>
                <w:bCs/>
                <w:kern w:val="0"/>
                <w:szCs w:val="21"/>
              </w:rPr>
            </w:pPr>
          </w:p>
        </w:tc>
        <w:tc>
          <w:tcPr>
            <w:tcW w:w="1650" w:type="dxa"/>
          </w:tcPr>
          <w:p>
            <w:pPr>
              <w:spacing w:line="360" w:lineRule="auto"/>
              <w:jc w:val="center"/>
              <w:rPr>
                <w:rFonts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749" w:type="dxa"/>
            <w:vAlign w:val="center"/>
          </w:tcPr>
          <w:p>
            <w:pPr>
              <w:spacing w:line="360" w:lineRule="auto"/>
              <w:jc w:val="center"/>
              <w:rPr>
                <w:rFonts w:ascii="宋体" w:hAnsi="宋体" w:cs="宋体"/>
                <w:bCs/>
                <w:kern w:val="0"/>
                <w:szCs w:val="21"/>
              </w:rPr>
            </w:pPr>
            <w:r>
              <w:rPr>
                <w:rFonts w:hint="eastAsia" w:ascii="宋体" w:hAnsi="宋体" w:cs="宋体"/>
                <w:bCs/>
                <w:kern w:val="0"/>
                <w:szCs w:val="21"/>
              </w:rPr>
              <w:t>...</w:t>
            </w:r>
          </w:p>
        </w:tc>
        <w:tc>
          <w:tcPr>
            <w:tcW w:w="1020" w:type="dxa"/>
            <w:vAlign w:val="center"/>
          </w:tcPr>
          <w:p>
            <w:pPr>
              <w:spacing w:line="360" w:lineRule="auto"/>
              <w:jc w:val="center"/>
              <w:rPr>
                <w:rFonts w:ascii="宋体" w:hAnsi="宋体" w:cs="宋体"/>
                <w:bCs/>
                <w:kern w:val="0"/>
                <w:szCs w:val="21"/>
              </w:rPr>
            </w:pPr>
            <w:r>
              <w:rPr>
                <w:rFonts w:hint="eastAsia" w:ascii="宋体" w:hAnsi="宋体" w:cs="宋体"/>
                <w:bCs/>
                <w:kern w:val="0"/>
                <w:szCs w:val="21"/>
              </w:rPr>
              <w:t>...</w:t>
            </w:r>
          </w:p>
        </w:tc>
        <w:tc>
          <w:tcPr>
            <w:tcW w:w="1370" w:type="dxa"/>
          </w:tcPr>
          <w:p>
            <w:pPr>
              <w:spacing w:line="360" w:lineRule="auto"/>
              <w:jc w:val="center"/>
              <w:rPr>
                <w:rFonts w:ascii="宋体" w:hAnsi="宋体" w:cs="宋体"/>
                <w:bCs/>
                <w:kern w:val="0"/>
                <w:szCs w:val="21"/>
              </w:rPr>
            </w:pPr>
          </w:p>
        </w:tc>
        <w:tc>
          <w:tcPr>
            <w:tcW w:w="1010" w:type="dxa"/>
          </w:tcPr>
          <w:p>
            <w:pPr>
              <w:spacing w:line="360" w:lineRule="auto"/>
              <w:jc w:val="center"/>
              <w:rPr>
                <w:rFonts w:ascii="宋体" w:hAnsi="宋体" w:cs="宋体"/>
                <w:bCs/>
                <w:kern w:val="0"/>
                <w:szCs w:val="21"/>
              </w:rPr>
            </w:pPr>
          </w:p>
        </w:tc>
        <w:tc>
          <w:tcPr>
            <w:tcW w:w="850" w:type="dxa"/>
          </w:tcPr>
          <w:p>
            <w:pPr>
              <w:spacing w:line="360" w:lineRule="auto"/>
              <w:jc w:val="center"/>
              <w:rPr>
                <w:rFonts w:ascii="宋体" w:hAnsi="宋体" w:cs="宋体"/>
                <w:bCs/>
                <w:kern w:val="0"/>
                <w:szCs w:val="21"/>
              </w:rPr>
            </w:pPr>
          </w:p>
        </w:tc>
        <w:tc>
          <w:tcPr>
            <w:tcW w:w="1200" w:type="dxa"/>
          </w:tcPr>
          <w:p>
            <w:pPr>
              <w:spacing w:line="360" w:lineRule="auto"/>
              <w:jc w:val="center"/>
              <w:rPr>
                <w:rFonts w:ascii="宋体" w:hAnsi="宋体" w:cs="宋体"/>
                <w:bCs/>
                <w:kern w:val="0"/>
                <w:szCs w:val="21"/>
              </w:rPr>
            </w:pPr>
          </w:p>
        </w:tc>
        <w:tc>
          <w:tcPr>
            <w:tcW w:w="1000" w:type="dxa"/>
          </w:tcPr>
          <w:p>
            <w:pPr>
              <w:spacing w:line="360" w:lineRule="auto"/>
              <w:jc w:val="center"/>
              <w:rPr>
                <w:rFonts w:ascii="宋体" w:hAnsi="宋体" w:cs="宋体"/>
                <w:bCs/>
                <w:kern w:val="0"/>
                <w:szCs w:val="21"/>
              </w:rPr>
            </w:pPr>
          </w:p>
        </w:tc>
        <w:tc>
          <w:tcPr>
            <w:tcW w:w="1650" w:type="dxa"/>
          </w:tcPr>
          <w:p>
            <w:pPr>
              <w:spacing w:line="360" w:lineRule="auto"/>
              <w:jc w:val="center"/>
              <w:rPr>
                <w:rFonts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0" w:hRule="exact"/>
        </w:trPr>
        <w:tc>
          <w:tcPr>
            <w:tcW w:w="8849" w:type="dxa"/>
            <w:gridSpan w:val="8"/>
            <w:vAlign w:val="center"/>
          </w:tcPr>
          <w:p>
            <w:pPr>
              <w:spacing w:line="360" w:lineRule="auto"/>
              <w:rPr>
                <w:rFonts w:ascii="宋体" w:hAnsi="宋体" w:cs="宋体"/>
                <w:bCs/>
                <w:kern w:val="0"/>
                <w:szCs w:val="21"/>
              </w:rPr>
            </w:pPr>
            <w:r>
              <w:rPr>
                <w:rFonts w:hint="eastAsia" w:ascii="宋体" w:hAnsi="宋体" w:cs="宋体"/>
                <w:bCs/>
                <w:kern w:val="0"/>
                <w:szCs w:val="21"/>
              </w:rPr>
              <w:t>投标报价：   (大写)</w:t>
            </w:r>
            <w:r>
              <w:rPr>
                <w:rFonts w:hint="eastAsia" w:ascii="宋体" w:hAnsi="宋体" w:cs="宋体"/>
                <w:bCs/>
                <w:kern w:val="0"/>
                <w:szCs w:val="21"/>
                <w:u w:val="single"/>
              </w:rPr>
              <w:t xml:space="preserve">                </w:t>
            </w:r>
            <w:r>
              <w:rPr>
                <w:rFonts w:hint="eastAsia" w:ascii="宋体" w:hAnsi="宋体" w:cs="宋体"/>
                <w:bCs/>
                <w:kern w:val="0"/>
                <w:szCs w:val="21"/>
              </w:rPr>
              <w:t xml:space="preserve">（小写）                    </w:t>
            </w:r>
          </w:p>
        </w:tc>
      </w:tr>
    </w:tbl>
    <w:p>
      <w:pPr>
        <w:ind w:firstLine="210" w:firstLineChars="100"/>
        <w:rPr>
          <w:rFonts w:ascii="宋体" w:hAnsi="宋体" w:cs="宋体"/>
          <w:bCs/>
          <w:kern w:val="0"/>
          <w:szCs w:val="21"/>
        </w:rPr>
      </w:pPr>
      <w:bookmarkStart w:id="75" w:name="OLE_LINK6"/>
    </w:p>
    <w:p>
      <w:pPr>
        <w:ind w:firstLine="210" w:firstLineChars="100"/>
        <w:rPr>
          <w:rFonts w:ascii="宋体" w:hAnsi="宋体" w:cs="宋体"/>
          <w:bCs/>
          <w:kern w:val="0"/>
          <w:szCs w:val="21"/>
        </w:rPr>
      </w:pPr>
      <w:r>
        <w:rPr>
          <w:rFonts w:hint="eastAsia" w:ascii="宋体" w:hAnsi="宋体" w:cs="宋体"/>
          <w:bCs/>
          <w:kern w:val="0"/>
          <w:szCs w:val="21"/>
        </w:rPr>
        <w:t xml:space="preserve">投标人名称：（单位公章）        </w:t>
      </w:r>
    </w:p>
    <w:p>
      <w:pPr>
        <w:spacing w:line="360" w:lineRule="auto"/>
        <w:ind w:firstLine="210" w:firstLineChars="100"/>
        <w:jc w:val="left"/>
        <w:rPr>
          <w:rFonts w:ascii="宋体" w:hAnsi="宋体" w:cs="宋体"/>
          <w:bCs/>
          <w:kern w:val="0"/>
          <w:szCs w:val="21"/>
        </w:rPr>
      </w:pPr>
    </w:p>
    <w:p>
      <w:pPr>
        <w:spacing w:line="360" w:lineRule="auto"/>
        <w:ind w:firstLine="210" w:firstLineChars="100"/>
        <w:jc w:val="left"/>
        <w:rPr>
          <w:rFonts w:ascii="宋体" w:hAnsi="宋体" w:cs="宋体"/>
          <w:bCs/>
          <w:kern w:val="0"/>
          <w:szCs w:val="21"/>
        </w:rPr>
      </w:pPr>
      <w:r>
        <w:rPr>
          <w:rFonts w:hint="eastAsia" w:ascii="宋体" w:hAnsi="宋体" w:cs="宋体"/>
          <w:bCs/>
          <w:kern w:val="0"/>
          <w:szCs w:val="21"/>
        </w:rPr>
        <w:t>法定代表人或委托代理人：（签字或盖章）</w:t>
      </w:r>
      <w:bookmarkEnd w:id="75"/>
      <w:r>
        <w:rPr>
          <w:rFonts w:hint="eastAsia" w:ascii="宋体" w:hAnsi="宋体" w:cs="宋体"/>
          <w:bCs/>
          <w:kern w:val="0"/>
          <w:szCs w:val="21"/>
        </w:rPr>
        <w:t xml:space="preserve">    </w:t>
      </w:r>
    </w:p>
    <w:p>
      <w:pPr>
        <w:spacing w:line="360" w:lineRule="auto"/>
        <w:jc w:val="right"/>
        <w:rPr>
          <w:rFonts w:ascii="宋体" w:hAnsi="宋体" w:cs="宋体"/>
          <w:bCs/>
          <w:kern w:val="0"/>
          <w:szCs w:val="21"/>
        </w:rPr>
      </w:pPr>
      <w:r>
        <w:rPr>
          <w:rFonts w:hint="eastAsia" w:ascii="宋体" w:hAnsi="宋体" w:cs="宋体"/>
          <w:bCs/>
          <w:kern w:val="0"/>
          <w:szCs w:val="21"/>
        </w:rPr>
        <w:t xml:space="preserve"> 年  月  日 </w:t>
      </w: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spacing w:line="360" w:lineRule="auto"/>
        <w:jc w:val="center"/>
        <w:rPr>
          <w:rFonts w:ascii="仿宋" w:hAnsi="仿宋" w:eastAsia="仿宋" w:cs="仿宋"/>
          <w:b/>
          <w:bCs/>
          <w:color w:val="000000" w:themeColor="text1"/>
          <w:sz w:val="32"/>
          <w:szCs w:val="32"/>
        </w:rPr>
      </w:pPr>
      <w:r>
        <w:rPr>
          <w:rFonts w:hint="eastAsia" w:ascii="仿宋" w:hAnsi="仿宋" w:eastAsia="仿宋" w:cs="仿宋"/>
          <w:b/>
          <w:bCs/>
          <w:color w:val="000000" w:themeColor="text1"/>
          <w:sz w:val="32"/>
          <w:szCs w:val="32"/>
        </w:rPr>
        <w:t>五、技术规格偏差表和商务条款响应表</w:t>
      </w:r>
    </w:p>
    <w:p>
      <w:pPr>
        <w:spacing w:line="360" w:lineRule="auto"/>
        <w:jc w:val="center"/>
        <w:rPr>
          <w:rFonts w:ascii="仿宋" w:hAnsi="仿宋" w:eastAsia="仿宋" w:cs="仿宋"/>
          <w:b/>
          <w:bCs/>
          <w:color w:val="000000" w:themeColor="text1"/>
          <w:sz w:val="32"/>
          <w:szCs w:val="32"/>
        </w:rPr>
      </w:pPr>
      <w:r>
        <w:rPr>
          <w:rFonts w:hint="eastAsia" w:ascii="仿宋" w:hAnsi="仿宋" w:eastAsia="仿宋" w:cs="仿宋"/>
          <w:b/>
          <w:bCs/>
          <w:color w:val="000000" w:themeColor="text1"/>
          <w:sz w:val="32"/>
          <w:szCs w:val="32"/>
        </w:rPr>
        <w:t>（1）技术规格偏差表</w:t>
      </w:r>
    </w:p>
    <w:p>
      <w:pPr>
        <w:spacing w:line="360" w:lineRule="auto"/>
        <w:rPr>
          <w:rFonts w:ascii="宋体" w:hAnsi="宋体" w:cs="宋体"/>
          <w:bCs/>
          <w:kern w:val="0"/>
          <w:szCs w:val="21"/>
        </w:rPr>
      </w:pPr>
      <w:r>
        <w:rPr>
          <w:rFonts w:hint="eastAsia" w:ascii="宋体" w:hAnsi="宋体" w:cs="宋体"/>
          <w:bCs/>
          <w:kern w:val="0"/>
          <w:szCs w:val="21"/>
        </w:rPr>
        <w:t xml:space="preserve">项目名称 ： </w:t>
      </w:r>
    </w:p>
    <w:p>
      <w:pPr>
        <w:spacing w:line="360" w:lineRule="auto"/>
        <w:rPr>
          <w:rFonts w:ascii="宋体" w:hAnsi="宋体" w:cs="宋体"/>
          <w:bCs/>
          <w:kern w:val="0"/>
          <w:szCs w:val="21"/>
        </w:rPr>
      </w:pPr>
      <w:r>
        <w:rPr>
          <w:rFonts w:hint="eastAsia" w:ascii="宋体" w:hAnsi="宋体" w:cs="宋体"/>
          <w:bCs/>
          <w:kern w:val="0"/>
          <w:szCs w:val="21"/>
        </w:rPr>
        <w:t xml:space="preserve">项目编号： </w:t>
      </w:r>
    </w:p>
    <w:tbl>
      <w:tblPr>
        <w:tblStyle w:val="30"/>
        <w:tblW w:w="9340" w:type="dxa"/>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1020"/>
        <w:gridCol w:w="1200"/>
        <w:gridCol w:w="2130"/>
        <w:gridCol w:w="2590"/>
        <w:gridCol w:w="2400"/>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1020"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ascii="宋体" w:hAnsi="宋体" w:cs="宋体"/>
                <w:bCs/>
                <w:kern w:val="0"/>
                <w:szCs w:val="21"/>
              </w:rPr>
            </w:pPr>
            <w:r>
              <w:rPr>
                <w:rFonts w:hint="eastAsia" w:ascii="宋体" w:hAnsi="宋体" w:cs="宋体"/>
                <w:bCs/>
                <w:kern w:val="0"/>
                <w:szCs w:val="21"/>
              </w:rPr>
              <w:t>序号</w:t>
            </w:r>
          </w:p>
        </w:tc>
        <w:tc>
          <w:tcPr>
            <w:tcW w:w="1200"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ascii="宋体" w:hAnsi="宋体" w:cs="宋体"/>
                <w:bCs/>
                <w:kern w:val="0"/>
                <w:szCs w:val="21"/>
              </w:rPr>
            </w:pPr>
            <w:r>
              <w:rPr>
                <w:rFonts w:hint="eastAsia" w:ascii="宋体" w:hAnsi="宋体" w:cs="宋体"/>
                <w:bCs/>
                <w:kern w:val="0"/>
                <w:szCs w:val="21"/>
              </w:rPr>
              <w:t>名称</w:t>
            </w:r>
          </w:p>
        </w:tc>
        <w:tc>
          <w:tcPr>
            <w:tcW w:w="2130"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ascii="宋体" w:hAnsi="宋体" w:cs="宋体"/>
                <w:bCs/>
                <w:kern w:val="0"/>
                <w:szCs w:val="21"/>
              </w:rPr>
            </w:pPr>
            <w:r>
              <w:rPr>
                <w:rFonts w:hint="eastAsia" w:ascii="宋体" w:hAnsi="宋体" w:cs="宋体"/>
                <w:bCs/>
                <w:kern w:val="0"/>
                <w:szCs w:val="21"/>
              </w:rPr>
              <w:t>招标文件参数</w:t>
            </w:r>
          </w:p>
        </w:tc>
        <w:tc>
          <w:tcPr>
            <w:tcW w:w="2590"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ascii="宋体" w:hAnsi="宋体" w:cs="宋体"/>
                <w:bCs/>
                <w:kern w:val="0"/>
                <w:szCs w:val="21"/>
              </w:rPr>
            </w:pPr>
            <w:r>
              <w:rPr>
                <w:rFonts w:hint="eastAsia" w:ascii="宋体" w:hAnsi="宋体" w:cs="宋体"/>
                <w:bCs/>
                <w:kern w:val="0"/>
                <w:szCs w:val="21"/>
              </w:rPr>
              <w:t>投标文件参数</w:t>
            </w:r>
          </w:p>
        </w:tc>
        <w:tc>
          <w:tcPr>
            <w:tcW w:w="2400"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ascii="宋体" w:hAnsi="宋体" w:cs="宋体"/>
                <w:bCs/>
                <w:kern w:val="0"/>
                <w:szCs w:val="21"/>
              </w:rPr>
            </w:pPr>
            <w:r>
              <w:rPr>
                <w:rFonts w:hint="eastAsia" w:ascii="宋体" w:hAnsi="宋体" w:cs="宋体"/>
                <w:bCs/>
                <w:kern w:val="0"/>
                <w:szCs w:val="21"/>
              </w:rPr>
              <w:t>偏离说明</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240" w:lineRule="exact"/>
              <w:jc w:val="center"/>
              <w:rPr>
                <w:rFonts w:ascii="宋体" w:hAnsi="宋体" w:cs="宋体"/>
                <w:bCs/>
                <w:kern w:val="0"/>
                <w:szCs w:val="21"/>
              </w:rPr>
            </w:pPr>
          </w:p>
        </w:tc>
        <w:tc>
          <w:tcPr>
            <w:tcW w:w="12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bCs/>
                <w:kern w:val="0"/>
                <w:szCs w:val="21"/>
              </w:rPr>
            </w:pPr>
          </w:p>
        </w:tc>
        <w:tc>
          <w:tcPr>
            <w:tcW w:w="21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bCs/>
                <w:kern w:val="0"/>
                <w:szCs w:val="21"/>
              </w:rPr>
            </w:pPr>
          </w:p>
        </w:tc>
        <w:tc>
          <w:tcPr>
            <w:tcW w:w="259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bCs/>
                <w:kern w:val="0"/>
                <w:szCs w:val="21"/>
              </w:rPr>
            </w:pPr>
          </w:p>
        </w:tc>
        <w:tc>
          <w:tcPr>
            <w:tcW w:w="24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bCs/>
                <w:kern w:val="0"/>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240" w:lineRule="exact"/>
              <w:jc w:val="center"/>
              <w:rPr>
                <w:rFonts w:ascii="宋体" w:hAnsi="宋体" w:cs="宋体"/>
                <w:bCs/>
                <w:kern w:val="0"/>
                <w:szCs w:val="21"/>
              </w:rPr>
            </w:pPr>
          </w:p>
        </w:tc>
        <w:tc>
          <w:tcPr>
            <w:tcW w:w="12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bCs/>
                <w:kern w:val="0"/>
                <w:szCs w:val="21"/>
              </w:rPr>
            </w:pPr>
          </w:p>
        </w:tc>
        <w:tc>
          <w:tcPr>
            <w:tcW w:w="21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bCs/>
                <w:kern w:val="0"/>
                <w:szCs w:val="21"/>
              </w:rPr>
            </w:pPr>
          </w:p>
        </w:tc>
        <w:tc>
          <w:tcPr>
            <w:tcW w:w="259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bCs/>
                <w:kern w:val="0"/>
                <w:szCs w:val="21"/>
              </w:rPr>
            </w:pPr>
          </w:p>
        </w:tc>
        <w:tc>
          <w:tcPr>
            <w:tcW w:w="24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bCs/>
                <w:kern w:val="0"/>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020" w:type="dxa"/>
            <w:tcBorders>
              <w:top w:val="single" w:color="auto"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napToGrid w:val="0"/>
              <w:spacing w:before="156" w:line="240" w:lineRule="exact"/>
              <w:jc w:val="center"/>
              <w:rPr>
                <w:rFonts w:ascii="宋体" w:hAnsi="宋体" w:cs="宋体"/>
                <w:bCs/>
                <w:kern w:val="0"/>
                <w:szCs w:val="21"/>
              </w:rPr>
            </w:pPr>
          </w:p>
        </w:tc>
        <w:tc>
          <w:tcPr>
            <w:tcW w:w="1200" w:type="dxa"/>
            <w:tcBorders>
              <w:top w:val="single" w:color="auto"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bCs/>
                <w:kern w:val="0"/>
                <w:szCs w:val="21"/>
              </w:rPr>
            </w:pPr>
          </w:p>
        </w:tc>
        <w:tc>
          <w:tcPr>
            <w:tcW w:w="2130" w:type="dxa"/>
            <w:tcBorders>
              <w:top w:val="single" w:color="auto"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bCs/>
                <w:kern w:val="0"/>
                <w:szCs w:val="21"/>
              </w:rPr>
            </w:pPr>
          </w:p>
        </w:tc>
        <w:tc>
          <w:tcPr>
            <w:tcW w:w="2590" w:type="dxa"/>
            <w:tcBorders>
              <w:top w:val="single" w:color="auto"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bCs/>
                <w:kern w:val="0"/>
                <w:szCs w:val="21"/>
              </w:rPr>
            </w:pPr>
          </w:p>
        </w:tc>
        <w:tc>
          <w:tcPr>
            <w:tcW w:w="2400" w:type="dxa"/>
            <w:tcBorders>
              <w:top w:val="single" w:color="auto"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bCs/>
                <w:kern w:val="0"/>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02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napToGrid w:val="0"/>
              <w:spacing w:before="156" w:line="240" w:lineRule="exact"/>
              <w:jc w:val="center"/>
              <w:rPr>
                <w:rFonts w:ascii="宋体" w:hAnsi="宋体" w:cs="宋体"/>
                <w:bCs/>
                <w:kern w:val="0"/>
                <w:szCs w:val="21"/>
              </w:rPr>
            </w:pPr>
          </w:p>
        </w:tc>
        <w:tc>
          <w:tcPr>
            <w:tcW w:w="12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bCs/>
                <w:kern w:val="0"/>
                <w:szCs w:val="21"/>
              </w:rPr>
            </w:pPr>
          </w:p>
        </w:tc>
        <w:tc>
          <w:tcPr>
            <w:tcW w:w="213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bCs/>
                <w:kern w:val="0"/>
                <w:szCs w:val="21"/>
              </w:rPr>
            </w:pPr>
          </w:p>
        </w:tc>
        <w:tc>
          <w:tcPr>
            <w:tcW w:w="259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bCs/>
                <w:kern w:val="0"/>
                <w:szCs w:val="21"/>
              </w:rPr>
            </w:pPr>
          </w:p>
        </w:tc>
        <w:tc>
          <w:tcPr>
            <w:tcW w:w="24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bCs/>
                <w:kern w:val="0"/>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02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napToGrid w:val="0"/>
              <w:spacing w:before="156" w:line="240" w:lineRule="exact"/>
              <w:jc w:val="center"/>
              <w:rPr>
                <w:rFonts w:ascii="宋体" w:hAnsi="宋体" w:cs="宋体"/>
                <w:bCs/>
                <w:kern w:val="0"/>
                <w:szCs w:val="21"/>
              </w:rPr>
            </w:pPr>
          </w:p>
        </w:tc>
        <w:tc>
          <w:tcPr>
            <w:tcW w:w="12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bCs/>
                <w:kern w:val="0"/>
                <w:szCs w:val="21"/>
              </w:rPr>
            </w:pPr>
          </w:p>
        </w:tc>
        <w:tc>
          <w:tcPr>
            <w:tcW w:w="213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bCs/>
                <w:kern w:val="0"/>
                <w:szCs w:val="21"/>
              </w:rPr>
            </w:pPr>
          </w:p>
        </w:tc>
        <w:tc>
          <w:tcPr>
            <w:tcW w:w="259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bCs/>
                <w:kern w:val="0"/>
                <w:szCs w:val="21"/>
              </w:rPr>
            </w:pPr>
          </w:p>
        </w:tc>
        <w:tc>
          <w:tcPr>
            <w:tcW w:w="24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bCs/>
                <w:kern w:val="0"/>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02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napToGrid w:val="0"/>
              <w:spacing w:before="156" w:line="240" w:lineRule="exact"/>
              <w:jc w:val="center"/>
              <w:rPr>
                <w:rFonts w:ascii="宋体" w:hAnsi="宋体" w:cs="宋体"/>
                <w:bCs/>
                <w:kern w:val="0"/>
                <w:szCs w:val="21"/>
              </w:rPr>
            </w:pPr>
          </w:p>
        </w:tc>
        <w:tc>
          <w:tcPr>
            <w:tcW w:w="12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bCs/>
                <w:kern w:val="0"/>
                <w:szCs w:val="21"/>
              </w:rPr>
            </w:pPr>
          </w:p>
        </w:tc>
        <w:tc>
          <w:tcPr>
            <w:tcW w:w="213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bCs/>
                <w:kern w:val="0"/>
                <w:szCs w:val="21"/>
              </w:rPr>
            </w:pPr>
          </w:p>
        </w:tc>
        <w:tc>
          <w:tcPr>
            <w:tcW w:w="259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bCs/>
                <w:kern w:val="0"/>
                <w:szCs w:val="21"/>
              </w:rPr>
            </w:pPr>
          </w:p>
        </w:tc>
        <w:tc>
          <w:tcPr>
            <w:tcW w:w="24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bCs/>
                <w:kern w:val="0"/>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02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napToGrid w:val="0"/>
              <w:spacing w:before="156" w:line="240" w:lineRule="exact"/>
              <w:jc w:val="center"/>
              <w:rPr>
                <w:rFonts w:ascii="宋体" w:hAnsi="宋体" w:cs="宋体"/>
                <w:bCs/>
                <w:kern w:val="0"/>
                <w:szCs w:val="21"/>
              </w:rPr>
            </w:pPr>
            <w:r>
              <w:rPr>
                <w:rFonts w:hint="eastAsia" w:ascii="宋体" w:hAnsi="宋体" w:cs="宋体"/>
                <w:bCs/>
                <w:kern w:val="0"/>
                <w:szCs w:val="21"/>
              </w:rPr>
              <w:t>…</w:t>
            </w:r>
          </w:p>
        </w:tc>
        <w:tc>
          <w:tcPr>
            <w:tcW w:w="12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bCs/>
                <w:kern w:val="0"/>
                <w:szCs w:val="21"/>
              </w:rPr>
            </w:pPr>
          </w:p>
        </w:tc>
        <w:tc>
          <w:tcPr>
            <w:tcW w:w="213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bCs/>
                <w:kern w:val="0"/>
                <w:szCs w:val="21"/>
              </w:rPr>
            </w:pPr>
          </w:p>
        </w:tc>
        <w:tc>
          <w:tcPr>
            <w:tcW w:w="259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bCs/>
                <w:kern w:val="0"/>
                <w:szCs w:val="21"/>
              </w:rPr>
            </w:pPr>
          </w:p>
        </w:tc>
        <w:tc>
          <w:tcPr>
            <w:tcW w:w="24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bCs/>
                <w:kern w:val="0"/>
                <w:szCs w:val="21"/>
              </w:rPr>
            </w:pPr>
          </w:p>
        </w:tc>
      </w:tr>
    </w:tbl>
    <w:p>
      <w:pPr>
        <w:widowControl/>
        <w:spacing w:line="600" w:lineRule="exact"/>
        <w:jc w:val="left"/>
        <w:rPr>
          <w:rFonts w:ascii="宋体" w:hAnsi="宋体" w:cs="宋体"/>
          <w:b/>
          <w:bCs/>
          <w:kern w:val="0"/>
          <w:szCs w:val="21"/>
        </w:rPr>
      </w:pPr>
      <w:r>
        <w:rPr>
          <w:rFonts w:hint="eastAsia" w:ascii="宋体" w:hAnsi="宋体" w:cs="宋体"/>
          <w:b/>
          <w:bCs/>
          <w:kern w:val="0"/>
          <w:szCs w:val="21"/>
        </w:rPr>
        <w:t xml:space="preserve">注：1、请根据所投产品的实际技术参数，逐条对应本项目招标文件中“第四章采购需求”中的技术参数要求认真填写该表。“偏离说明”一栏选择“正偏离”、“负偏离”或“无偏离”进行填写。 </w:t>
      </w:r>
    </w:p>
    <w:p>
      <w:pPr>
        <w:widowControl/>
        <w:spacing w:line="600" w:lineRule="exact"/>
        <w:ind w:firstLine="420" w:firstLineChars="200"/>
        <w:jc w:val="left"/>
        <w:rPr>
          <w:rFonts w:ascii="宋体" w:hAnsi="宋体" w:cs="宋体"/>
          <w:b/>
          <w:bCs/>
          <w:kern w:val="0"/>
          <w:szCs w:val="21"/>
        </w:rPr>
      </w:pPr>
      <w:r>
        <w:rPr>
          <w:rFonts w:hint="eastAsia" w:ascii="宋体" w:hAnsi="宋体" w:cs="宋体"/>
          <w:b/>
          <w:bCs/>
          <w:kern w:val="0"/>
          <w:szCs w:val="21"/>
        </w:rPr>
        <w:t xml:space="preserve">2、投标人必须根据所投产品的实际情况如实填写，评委会如发现有虚假描述的，将不予推荐中标候选人。 </w:t>
      </w:r>
    </w:p>
    <w:p>
      <w:pPr>
        <w:widowControl/>
        <w:spacing w:line="600" w:lineRule="exact"/>
        <w:ind w:firstLine="5250" w:firstLineChars="2500"/>
        <w:jc w:val="left"/>
        <w:rPr>
          <w:rFonts w:ascii="宋体" w:hAnsi="宋体" w:cs="宋体"/>
          <w:bCs/>
          <w:kern w:val="0"/>
          <w:szCs w:val="21"/>
        </w:rPr>
      </w:pPr>
      <w:r>
        <w:rPr>
          <w:rFonts w:hint="eastAsia" w:ascii="宋体" w:hAnsi="宋体" w:cs="宋体"/>
          <w:bCs/>
          <w:kern w:val="0"/>
          <w:szCs w:val="21"/>
        </w:rPr>
        <w:t xml:space="preserve">投标人名称（公章）： </w:t>
      </w:r>
    </w:p>
    <w:p>
      <w:pPr>
        <w:widowControl/>
        <w:spacing w:line="600" w:lineRule="exact"/>
        <w:ind w:firstLine="5250" w:firstLineChars="2500"/>
        <w:jc w:val="left"/>
        <w:rPr>
          <w:rFonts w:ascii="宋体" w:hAnsi="宋体" w:cs="宋体"/>
          <w:bCs/>
          <w:kern w:val="0"/>
          <w:szCs w:val="21"/>
        </w:rPr>
      </w:pPr>
      <w:r>
        <w:rPr>
          <w:rFonts w:hint="eastAsia" w:ascii="宋体" w:hAnsi="宋体" w:cs="宋体"/>
          <w:bCs/>
          <w:kern w:val="0"/>
          <w:szCs w:val="21"/>
        </w:rPr>
        <w:t>法定代表人或委托代理人（签字或盖章）：</w:t>
      </w:r>
    </w:p>
    <w:p>
      <w:pPr>
        <w:spacing w:line="600" w:lineRule="exact"/>
        <w:ind w:firstLine="420" w:firstLineChars="200"/>
        <w:jc w:val="right"/>
        <w:rPr>
          <w:rFonts w:ascii="宋体" w:hAnsi="宋体" w:cs="宋体"/>
          <w:bCs/>
          <w:kern w:val="0"/>
          <w:szCs w:val="21"/>
        </w:rPr>
      </w:pPr>
      <w:r>
        <w:rPr>
          <w:rFonts w:hint="eastAsia" w:ascii="宋体" w:hAnsi="宋体" w:cs="宋体"/>
          <w:bCs/>
          <w:kern w:val="0"/>
          <w:szCs w:val="21"/>
        </w:rPr>
        <w:t xml:space="preserve"> 年  月  日</w:t>
      </w:r>
    </w:p>
    <w:p>
      <w:pPr>
        <w:pStyle w:val="2"/>
      </w:pPr>
    </w:p>
    <w:p>
      <w:pPr>
        <w:pStyle w:val="6"/>
        <w:numPr>
          <w:ilvl w:val="0"/>
          <w:numId w:val="9"/>
        </w:numPr>
        <w:spacing w:before="140" w:after="140" w:line="360" w:lineRule="auto"/>
        <w:ind w:left="0" w:firstLine="0"/>
        <w:jc w:val="center"/>
        <w:rPr>
          <w:rFonts w:ascii="仿宋" w:hAnsi="仿宋" w:eastAsia="仿宋" w:cs="仿宋"/>
          <w:color w:val="000000" w:themeColor="text1"/>
          <w:kern w:val="2"/>
          <w:sz w:val="32"/>
          <w:szCs w:val="32"/>
        </w:rPr>
      </w:pPr>
      <w:r>
        <w:rPr>
          <w:rFonts w:hint="eastAsia" w:ascii="仿宋" w:hAnsi="仿宋" w:eastAsia="仿宋" w:cs="仿宋"/>
          <w:color w:val="000000" w:themeColor="text1"/>
          <w:kern w:val="2"/>
          <w:sz w:val="32"/>
          <w:szCs w:val="32"/>
        </w:rPr>
        <w:t>商务条款响应表</w:t>
      </w:r>
      <w:bookmarkStart w:id="76" w:name="OLE_LINK13"/>
      <w:bookmarkStart w:id="77" w:name="OLE_LINK14"/>
    </w:p>
    <w:p>
      <w:pPr>
        <w:spacing w:line="360" w:lineRule="auto"/>
        <w:rPr>
          <w:rFonts w:ascii="宋体" w:hAnsi="宋体" w:cs="宋体"/>
          <w:bCs/>
          <w:kern w:val="0"/>
          <w:szCs w:val="21"/>
        </w:rPr>
      </w:pPr>
      <w:r>
        <w:rPr>
          <w:rFonts w:hint="eastAsia" w:ascii="宋体" w:hAnsi="宋体" w:cs="宋体"/>
          <w:bCs/>
          <w:kern w:val="0"/>
          <w:szCs w:val="21"/>
        </w:rPr>
        <w:t>项目名称：</w:t>
      </w:r>
    </w:p>
    <w:p>
      <w:pPr>
        <w:spacing w:line="360" w:lineRule="auto"/>
        <w:rPr>
          <w:rFonts w:ascii="宋体" w:hAnsi="宋体" w:cs="宋体"/>
          <w:bCs/>
          <w:kern w:val="0"/>
          <w:szCs w:val="21"/>
        </w:rPr>
      </w:pPr>
      <w:r>
        <w:rPr>
          <w:rFonts w:hint="eastAsia" w:ascii="宋体" w:hAnsi="宋体" w:cs="宋体"/>
          <w:bCs/>
          <w:kern w:val="0"/>
          <w:szCs w:val="21"/>
        </w:rPr>
        <w:t xml:space="preserve">项目编号：                    </w:t>
      </w:r>
    </w:p>
    <w:bookmarkEnd w:id="76"/>
    <w:bookmarkEnd w:id="77"/>
    <w:tbl>
      <w:tblPr>
        <w:tblStyle w:val="30"/>
        <w:tblW w:w="9187" w:type="dxa"/>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1059"/>
        <w:gridCol w:w="3189"/>
        <w:gridCol w:w="2378"/>
        <w:gridCol w:w="2561"/>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1059"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rPr>
                <w:rFonts w:ascii="宋体" w:hAnsi="宋体" w:cs="宋体"/>
                <w:bCs/>
                <w:kern w:val="0"/>
                <w:szCs w:val="21"/>
              </w:rPr>
            </w:pPr>
            <w:r>
              <w:rPr>
                <w:rFonts w:hint="eastAsia" w:ascii="宋体" w:hAnsi="宋体" w:cs="宋体"/>
                <w:bCs/>
                <w:kern w:val="0"/>
                <w:szCs w:val="21"/>
              </w:rPr>
              <w:t>序号</w:t>
            </w:r>
          </w:p>
        </w:tc>
        <w:tc>
          <w:tcPr>
            <w:tcW w:w="3189"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rPr>
                <w:rFonts w:ascii="宋体" w:hAnsi="宋体" w:cs="宋体"/>
                <w:bCs/>
                <w:kern w:val="0"/>
                <w:szCs w:val="21"/>
              </w:rPr>
            </w:pPr>
            <w:r>
              <w:rPr>
                <w:rFonts w:hint="eastAsia" w:ascii="宋体" w:hAnsi="宋体" w:cs="宋体"/>
                <w:bCs/>
                <w:kern w:val="0"/>
                <w:szCs w:val="21"/>
              </w:rPr>
              <w:t>招标文件要求</w:t>
            </w:r>
          </w:p>
        </w:tc>
        <w:tc>
          <w:tcPr>
            <w:tcW w:w="2378"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rPr>
                <w:rFonts w:ascii="宋体" w:hAnsi="宋体" w:cs="宋体"/>
                <w:bCs/>
                <w:kern w:val="0"/>
                <w:szCs w:val="21"/>
              </w:rPr>
            </w:pPr>
            <w:r>
              <w:rPr>
                <w:rFonts w:hint="eastAsia" w:ascii="宋体" w:hAnsi="宋体" w:cs="宋体"/>
                <w:bCs/>
                <w:kern w:val="0"/>
                <w:szCs w:val="21"/>
              </w:rPr>
              <w:t>是否响应</w:t>
            </w:r>
          </w:p>
        </w:tc>
        <w:tc>
          <w:tcPr>
            <w:tcW w:w="2561"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rPr>
                <w:rFonts w:ascii="宋体" w:hAnsi="宋体" w:cs="宋体"/>
                <w:bCs/>
                <w:kern w:val="0"/>
                <w:szCs w:val="21"/>
              </w:rPr>
            </w:pPr>
            <w:r>
              <w:rPr>
                <w:rFonts w:hint="eastAsia" w:ascii="宋体" w:hAnsi="宋体" w:cs="宋体"/>
                <w:bCs/>
                <w:kern w:val="0"/>
                <w:szCs w:val="21"/>
              </w:rPr>
              <w:t>投标人的承诺或说明</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05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240" w:lineRule="exact"/>
              <w:jc w:val="center"/>
              <w:rPr>
                <w:rFonts w:ascii="宋体" w:hAnsi="宋体" w:cs="宋体"/>
                <w:bCs/>
                <w:kern w:val="0"/>
                <w:szCs w:val="21"/>
              </w:rPr>
            </w:pPr>
            <w:r>
              <w:rPr>
                <w:rFonts w:hint="eastAsia" w:ascii="宋体" w:hAnsi="宋体" w:cs="宋体"/>
                <w:bCs/>
                <w:kern w:val="0"/>
                <w:szCs w:val="21"/>
              </w:rPr>
              <w:t>1</w:t>
            </w:r>
          </w:p>
        </w:tc>
        <w:tc>
          <w:tcPr>
            <w:tcW w:w="31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仿宋" w:hAnsi="仿宋" w:eastAsia="仿宋" w:cs="仿宋"/>
                <w:color w:val="000000" w:themeColor="text1"/>
                <w:szCs w:val="21"/>
              </w:rPr>
            </w:pPr>
          </w:p>
        </w:tc>
        <w:tc>
          <w:tcPr>
            <w:tcW w:w="237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仿宋" w:hAnsi="仿宋" w:eastAsia="仿宋" w:cs="仿宋"/>
                <w:color w:val="000000" w:themeColor="text1"/>
                <w:szCs w:val="21"/>
              </w:rPr>
            </w:pPr>
          </w:p>
        </w:tc>
        <w:tc>
          <w:tcPr>
            <w:tcW w:w="256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仿宋" w:hAnsi="仿宋" w:eastAsia="仿宋" w:cs="仿宋"/>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05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240" w:lineRule="exact"/>
              <w:jc w:val="center"/>
              <w:rPr>
                <w:rFonts w:ascii="宋体" w:hAnsi="宋体" w:cs="宋体"/>
                <w:bCs/>
                <w:kern w:val="0"/>
                <w:szCs w:val="21"/>
              </w:rPr>
            </w:pPr>
            <w:r>
              <w:rPr>
                <w:rFonts w:hint="eastAsia" w:ascii="宋体" w:hAnsi="宋体" w:cs="宋体"/>
                <w:bCs/>
                <w:kern w:val="0"/>
                <w:szCs w:val="21"/>
              </w:rPr>
              <w:t>2</w:t>
            </w:r>
          </w:p>
        </w:tc>
        <w:tc>
          <w:tcPr>
            <w:tcW w:w="31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仿宋" w:hAnsi="仿宋" w:eastAsia="仿宋" w:cs="仿宋"/>
                <w:color w:val="000000" w:themeColor="text1"/>
                <w:szCs w:val="21"/>
              </w:rPr>
            </w:pPr>
          </w:p>
        </w:tc>
        <w:tc>
          <w:tcPr>
            <w:tcW w:w="237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仿宋" w:hAnsi="仿宋" w:eastAsia="仿宋" w:cs="仿宋"/>
                <w:color w:val="000000" w:themeColor="text1"/>
                <w:szCs w:val="21"/>
              </w:rPr>
            </w:pPr>
          </w:p>
        </w:tc>
        <w:tc>
          <w:tcPr>
            <w:tcW w:w="256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仿宋" w:hAnsi="仿宋" w:eastAsia="仿宋" w:cs="仿宋"/>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05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240" w:lineRule="exact"/>
              <w:jc w:val="center"/>
              <w:rPr>
                <w:rFonts w:ascii="宋体" w:hAnsi="宋体" w:cs="宋体"/>
                <w:bCs/>
                <w:kern w:val="0"/>
                <w:szCs w:val="21"/>
              </w:rPr>
            </w:pPr>
            <w:r>
              <w:rPr>
                <w:rFonts w:hint="eastAsia" w:ascii="宋体" w:hAnsi="宋体" w:cs="宋体"/>
                <w:bCs/>
                <w:kern w:val="0"/>
                <w:szCs w:val="21"/>
              </w:rPr>
              <w:t>3</w:t>
            </w:r>
          </w:p>
        </w:tc>
        <w:tc>
          <w:tcPr>
            <w:tcW w:w="31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仿宋" w:hAnsi="仿宋" w:eastAsia="仿宋" w:cs="仿宋"/>
                <w:color w:val="000000" w:themeColor="text1"/>
                <w:szCs w:val="21"/>
              </w:rPr>
            </w:pPr>
          </w:p>
        </w:tc>
        <w:tc>
          <w:tcPr>
            <w:tcW w:w="237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仿宋" w:hAnsi="仿宋" w:eastAsia="仿宋" w:cs="仿宋"/>
                <w:color w:val="000000" w:themeColor="text1"/>
                <w:szCs w:val="21"/>
              </w:rPr>
            </w:pPr>
          </w:p>
        </w:tc>
        <w:tc>
          <w:tcPr>
            <w:tcW w:w="256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仿宋" w:hAnsi="仿宋" w:eastAsia="仿宋" w:cs="仿宋"/>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05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240" w:lineRule="exact"/>
              <w:jc w:val="center"/>
              <w:rPr>
                <w:rFonts w:ascii="宋体" w:hAnsi="宋体" w:cs="宋体"/>
                <w:bCs/>
                <w:kern w:val="0"/>
                <w:szCs w:val="21"/>
              </w:rPr>
            </w:pPr>
            <w:r>
              <w:rPr>
                <w:rFonts w:hint="eastAsia" w:ascii="宋体" w:hAnsi="宋体" w:cs="宋体"/>
                <w:bCs/>
                <w:kern w:val="0"/>
                <w:szCs w:val="21"/>
              </w:rPr>
              <w:t>4</w:t>
            </w:r>
          </w:p>
        </w:tc>
        <w:tc>
          <w:tcPr>
            <w:tcW w:w="31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仿宋" w:hAnsi="仿宋" w:eastAsia="仿宋" w:cs="仿宋"/>
                <w:color w:val="000000" w:themeColor="text1"/>
                <w:szCs w:val="21"/>
              </w:rPr>
            </w:pPr>
          </w:p>
        </w:tc>
        <w:tc>
          <w:tcPr>
            <w:tcW w:w="237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仿宋" w:hAnsi="仿宋" w:eastAsia="仿宋" w:cs="仿宋"/>
                <w:color w:val="000000" w:themeColor="text1"/>
                <w:szCs w:val="21"/>
              </w:rPr>
            </w:pPr>
          </w:p>
        </w:tc>
        <w:tc>
          <w:tcPr>
            <w:tcW w:w="256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仿宋" w:hAnsi="仿宋" w:eastAsia="仿宋" w:cs="仿宋"/>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05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240" w:lineRule="exact"/>
              <w:jc w:val="center"/>
              <w:rPr>
                <w:rFonts w:ascii="宋体" w:hAnsi="宋体" w:cs="宋体"/>
                <w:bCs/>
                <w:kern w:val="0"/>
                <w:szCs w:val="21"/>
              </w:rPr>
            </w:pPr>
            <w:r>
              <w:rPr>
                <w:rFonts w:hint="eastAsia" w:ascii="宋体" w:hAnsi="宋体" w:cs="宋体"/>
                <w:bCs/>
                <w:kern w:val="0"/>
                <w:szCs w:val="21"/>
              </w:rPr>
              <w:t>5</w:t>
            </w:r>
          </w:p>
        </w:tc>
        <w:tc>
          <w:tcPr>
            <w:tcW w:w="31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仿宋" w:hAnsi="仿宋" w:eastAsia="仿宋" w:cs="仿宋"/>
                <w:color w:val="000000" w:themeColor="text1"/>
                <w:szCs w:val="21"/>
              </w:rPr>
            </w:pPr>
          </w:p>
        </w:tc>
        <w:tc>
          <w:tcPr>
            <w:tcW w:w="237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仿宋" w:hAnsi="仿宋" w:eastAsia="仿宋" w:cs="仿宋"/>
                <w:color w:val="000000" w:themeColor="text1"/>
                <w:szCs w:val="21"/>
              </w:rPr>
            </w:pPr>
          </w:p>
        </w:tc>
        <w:tc>
          <w:tcPr>
            <w:tcW w:w="256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仿宋" w:hAnsi="仿宋" w:eastAsia="仿宋" w:cs="仿宋"/>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05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240" w:lineRule="exact"/>
              <w:jc w:val="center"/>
              <w:rPr>
                <w:rFonts w:ascii="宋体" w:hAnsi="宋体" w:cs="宋体"/>
                <w:bCs/>
                <w:kern w:val="0"/>
                <w:szCs w:val="21"/>
              </w:rPr>
            </w:pPr>
            <w:r>
              <w:rPr>
                <w:rFonts w:hint="eastAsia" w:ascii="宋体" w:hAnsi="宋体" w:cs="宋体"/>
                <w:bCs/>
                <w:kern w:val="0"/>
                <w:szCs w:val="21"/>
              </w:rPr>
              <w:t>6</w:t>
            </w:r>
          </w:p>
        </w:tc>
        <w:tc>
          <w:tcPr>
            <w:tcW w:w="31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仿宋" w:hAnsi="仿宋" w:eastAsia="仿宋" w:cs="仿宋"/>
                <w:color w:val="000000" w:themeColor="text1"/>
                <w:szCs w:val="21"/>
              </w:rPr>
            </w:pPr>
          </w:p>
        </w:tc>
        <w:tc>
          <w:tcPr>
            <w:tcW w:w="237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仿宋" w:hAnsi="仿宋" w:eastAsia="仿宋" w:cs="仿宋"/>
                <w:color w:val="000000" w:themeColor="text1"/>
                <w:szCs w:val="21"/>
              </w:rPr>
            </w:pPr>
          </w:p>
        </w:tc>
        <w:tc>
          <w:tcPr>
            <w:tcW w:w="256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仿宋" w:hAnsi="仿宋" w:eastAsia="仿宋" w:cs="仿宋"/>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05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240" w:lineRule="exact"/>
              <w:jc w:val="center"/>
              <w:rPr>
                <w:rFonts w:ascii="宋体" w:hAnsi="宋体" w:cs="宋体"/>
                <w:bCs/>
                <w:kern w:val="0"/>
                <w:szCs w:val="21"/>
              </w:rPr>
            </w:pPr>
            <w:r>
              <w:rPr>
                <w:rFonts w:hint="eastAsia" w:ascii="宋体" w:hAnsi="宋体" w:cs="宋体"/>
                <w:bCs/>
                <w:kern w:val="0"/>
                <w:szCs w:val="21"/>
              </w:rPr>
              <w:t>7</w:t>
            </w:r>
          </w:p>
        </w:tc>
        <w:tc>
          <w:tcPr>
            <w:tcW w:w="31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仿宋" w:hAnsi="仿宋" w:eastAsia="仿宋" w:cs="仿宋"/>
                <w:color w:val="000000" w:themeColor="text1"/>
                <w:szCs w:val="21"/>
              </w:rPr>
            </w:pPr>
          </w:p>
        </w:tc>
        <w:tc>
          <w:tcPr>
            <w:tcW w:w="237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仿宋" w:hAnsi="仿宋" w:eastAsia="仿宋" w:cs="仿宋"/>
                <w:color w:val="000000" w:themeColor="text1"/>
                <w:szCs w:val="21"/>
              </w:rPr>
            </w:pPr>
          </w:p>
        </w:tc>
        <w:tc>
          <w:tcPr>
            <w:tcW w:w="256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仿宋" w:hAnsi="仿宋" w:eastAsia="仿宋" w:cs="仿宋"/>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05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240" w:lineRule="exact"/>
              <w:jc w:val="center"/>
              <w:rPr>
                <w:rFonts w:ascii="宋体" w:hAnsi="宋体" w:cs="宋体"/>
                <w:bCs/>
                <w:kern w:val="0"/>
                <w:szCs w:val="21"/>
              </w:rPr>
            </w:pPr>
            <w:r>
              <w:rPr>
                <w:rFonts w:hint="eastAsia" w:ascii="宋体" w:hAnsi="宋体" w:cs="宋体"/>
                <w:bCs/>
                <w:kern w:val="0"/>
                <w:szCs w:val="21"/>
              </w:rPr>
              <w:t>8</w:t>
            </w:r>
          </w:p>
        </w:tc>
        <w:tc>
          <w:tcPr>
            <w:tcW w:w="31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仿宋" w:hAnsi="仿宋" w:eastAsia="仿宋" w:cs="仿宋"/>
                <w:color w:val="000000" w:themeColor="text1"/>
                <w:szCs w:val="21"/>
              </w:rPr>
            </w:pPr>
          </w:p>
        </w:tc>
        <w:tc>
          <w:tcPr>
            <w:tcW w:w="237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仿宋" w:hAnsi="仿宋" w:eastAsia="仿宋" w:cs="仿宋"/>
                <w:color w:val="000000" w:themeColor="text1"/>
                <w:szCs w:val="21"/>
              </w:rPr>
            </w:pPr>
          </w:p>
        </w:tc>
        <w:tc>
          <w:tcPr>
            <w:tcW w:w="256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仿宋" w:hAnsi="仿宋" w:eastAsia="仿宋" w:cs="仿宋"/>
                <w:color w:val="000000" w:themeColor="text1"/>
                <w:szCs w:val="21"/>
              </w:rPr>
            </w:pPr>
          </w:p>
        </w:tc>
      </w:tr>
    </w:tbl>
    <w:p>
      <w:pPr>
        <w:widowControl/>
        <w:spacing w:line="600" w:lineRule="exact"/>
        <w:jc w:val="left"/>
        <w:rPr>
          <w:rFonts w:ascii="宋体" w:hAnsi="宋体" w:cs="宋体"/>
          <w:b/>
          <w:bCs/>
          <w:kern w:val="0"/>
          <w:szCs w:val="21"/>
        </w:rPr>
      </w:pPr>
      <w:r>
        <w:rPr>
          <w:rFonts w:hint="eastAsia" w:ascii="宋体" w:hAnsi="宋体" w:cs="宋体"/>
          <w:b/>
          <w:bCs/>
          <w:kern w:val="0"/>
          <w:szCs w:val="21"/>
        </w:rPr>
        <w:t xml:space="preserve">注： 1、投标人必须按要求规范填写响应表。 </w:t>
      </w:r>
    </w:p>
    <w:p>
      <w:pPr>
        <w:widowControl/>
        <w:spacing w:line="600" w:lineRule="exact"/>
        <w:jc w:val="left"/>
        <w:rPr>
          <w:rFonts w:ascii="宋体" w:hAnsi="宋体" w:cs="宋体"/>
          <w:b/>
          <w:bCs/>
          <w:kern w:val="0"/>
          <w:szCs w:val="21"/>
        </w:rPr>
      </w:pPr>
      <w:r>
        <w:rPr>
          <w:rFonts w:hint="eastAsia" w:ascii="宋体" w:hAnsi="宋体" w:cs="宋体"/>
          <w:b/>
          <w:bCs/>
          <w:kern w:val="0"/>
          <w:szCs w:val="21"/>
        </w:rPr>
        <w:t xml:space="preserve">2、投标人必须根据所投产品的实际情况如实填写，评委会如发现有虚假描述的，将不予推荐中标候选人。 </w:t>
      </w:r>
    </w:p>
    <w:p>
      <w:pPr>
        <w:widowControl/>
        <w:spacing w:line="600" w:lineRule="exact"/>
        <w:ind w:firstLine="3570" w:firstLineChars="1700"/>
        <w:jc w:val="left"/>
        <w:rPr>
          <w:rFonts w:ascii="宋体" w:hAnsi="宋体" w:cs="宋体"/>
          <w:bCs/>
          <w:kern w:val="0"/>
          <w:szCs w:val="21"/>
        </w:rPr>
      </w:pPr>
      <w:r>
        <w:rPr>
          <w:rFonts w:hint="eastAsia" w:ascii="宋体" w:hAnsi="宋体" w:cs="宋体"/>
          <w:bCs/>
          <w:kern w:val="0"/>
          <w:szCs w:val="21"/>
        </w:rPr>
        <w:t xml:space="preserve">投标人名称（公章）： </w:t>
      </w:r>
    </w:p>
    <w:p>
      <w:pPr>
        <w:widowControl/>
        <w:spacing w:line="600" w:lineRule="exact"/>
        <w:ind w:firstLine="3570" w:firstLineChars="1700"/>
        <w:jc w:val="left"/>
        <w:rPr>
          <w:rFonts w:ascii="宋体" w:hAnsi="宋体" w:cs="宋体"/>
          <w:bCs/>
          <w:kern w:val="0"/>
          <w:szCs w:val="21"/>
        </w:rPr>
      </w:pPr>
      <w:r>
        <w:rPr>
          <w:rFonts w:hint="eastAsia" w:ascii="宋体" w:hAnsi="宋体" w:cs="宋体"/>
          <w:bCs/>
          <w:kern w:val="0"/>
          <w:szCs w:val="21"/>
        </w:rPr>
        <w:t xml:space="preserve">法定代表人（负责人）或委托代理人（签字）： </w:t>
      </w:r>
    </w:p>
    <w:p>
      <w:pPr>
        <w:widowControl/>
        <w:spacing w:line="600" w:lineRule="exact"/>
        <w:jc w:val="right"/>
        <w:rPr>
          <w:rFonts w:ascii="宋体" w:hAnsi="宋体" w:cs="宋体"/>
          <w:bCs/>
          <w:kern w:val="0"/>
          <w:szCs w:val="21"/>
        </w:rPr>
      </w:pPr>
      <w:r>
        <w:rPr>
          <w:rFonts w:hint="eastAsia" w:ascii="宋体" w:hAnsi="宋体" w:cs="宋体"/>
          <w:bCs/>
          <w:kern w:val="0"/>
          <w:szCs w:val="21"/>
        </w:rPr>
        <w:t>日期： 年 月 日</w:t>
      </w:r>
    </w:p>
    <w:p>
      <w:pPr>
        <w:pStyle w:val="2"/>
      </w:pPr>
    </w:p>
    <w:p>
      <w:pPr>
        <w:pStyle w:val="2"/>
      </w:pPr>
    </w:p>
    <w:p>
      <w:pPr>
        <w:pStyle w:val="2"/>
      </w:pPr>
    </w:p>
    <w:p>
      <w:pPr>
        <w:pStyle w:val="2"/>
      </w:pPr>
    </w:p>
    <w:p>
      <w:pPr>
        <w:pStyle w:val="2"/>
      </w:pPr>
    </w:p>
    <w:p>
      <w:pPr>
        <w:pStyle w:val="2"/>
      </w:pPr>
    </w:p>
    <w:p>
      <w:pPr>
        <w:pStyle w:val="2"/>
      </w:pPr>
    </w:p>
    <w:p>
      <w:pPr>
        <w:spacing w:line="360" w:lineRule="auto"/>
        <w:jc w:val="center"/>
        <w:rPr>
          <w:rFonts w:ascii="仿宋" w:hAnsi="仿宋" w:eastAsia="仿宋" w:cs="仿宋"/>
          <w:b/>
          <w:bCs/>
          <w:color w:val="000000" w:themeColor="text1"/>
          <w:sz w:val="30"/>
          <w:szCs w:val="30"/>
        </w:rPr>
      </w:pPr>
      <w:r>
        <w:rPr>
          <w:rFonts w:hint="eastAsia" w:ascii="仿宋" w:hAnsi="仿宋" w:eastAsia="仿宋" w:cs="仿宋"/>
          <w:b/>
          <w:bCs/>
          <w:color w:val="000000" w:themeColor="text1"/>
          <w:sz w:val="30"/>
          <w:szCs w:val="30"/>
        </w:rPr>
        <w:t>六、</w:t>
      </w:r>
      <w:r>
        <w:rPr>
          <w:rFonts w:hint="eastAsia" w:ascii="仿宋" w:hAnsi="仿宋" w:eastAsia="仿宋" w:cs="仿宋"/>
          <w:b/>
          <w:bCs/>
          <w:color w:val="000000" w:themeColor="text1"/>
          <w:sz w:val="32"/>
          <w:szCs w:val="32"/>
        </w:rPr>
        <w:t>法定代表人（负责人）身份证明</w:t>
      </w:r>
    </w:p>
    <w:p>
      <w:pPr>
        <w:widowControl/>
        <w:spacing w:line="600" w:lineRule="exact"/>
        <w:ind w:firstLine="840" w:firstLineChars="400"/>
        <w:jc w:val="left"/>
        <w:rPr>
          <w:rFonts w:ascii="宋体" w:hAnsi="宋体" w:cs="宋体"/>
          <w:bCs/>
          <w:kern w:val="0"/>
          <w:szCs w:val="21"/>
        </w:rPr>
      </w:pPr>
      <w:r>
        <w:rPr>
          <w:rFonts w:hint="eastAsia" w:ascii="宋体" w:hAnsi="宋体" w:cs="宋体"/>
          <w:bCs/>
          <w:kern w:val="0"/>
          <w:szCs w:val="21"/>
        </w:rPr>
        <w:t xml:space="preserve">供应商名称： </w:t>
      </w:r>
    </w:p>
    <w:p>
      <w:pPr>
        <w:widowControl/>
        <w:spacing w:line="600" w:lineRule="exact"/>
        <w:ind w:firstLine="840" w:firstLineChars="400"/>
        <w:jc w:val="left"/>
        <w:rPr>
          <w:rFonts w:ascii="宋体" w:hAnsi="宋体" w:cs="宋体"/>
          <w:bCs/>
          <w:kern w:val="0"/>
          <w:szCs w:val="21"/>
        </w:rPr>
      </w:pPr>
      <w:r>
        <w:rPr>
          <w:rFonts w:hint="eastAsia" w:ascii="宋体" w:hAnsi="宋体" w:cs="宋体"/>
          <w:bCs/>
          <w:kern w:val="0"/>
          <w:szCs w:val="21"/>
        </w:rPr>
        <w:t xml:space="preserve">单位性质： </w:t>
      </w:r>
    </w:p>
    <w:p>
      <w:pPr>
        <w:widowControl/>
        <w:spacing w:line="600" w:lineRule="exact"/>
        <w:ind w:firstLine="840" w:firstLineChars="400"/>
        <w:jc w:val="left"/>
        <w:rPr>
          <w:rFonts w:ascii="宋体" w:hAnsi="宋体" w:cs="宋体"/>
          <w:bCs/>
          <w:kern w:val="0"/>
          <w:szCs w:val="21"/>
        </w:rPr>
      </w:pPr>
      <w:r>
        <w:rPr>
          <w:rFonts w:hint="eastAsia" w:ascii="宋体" w:hAnsi="宋体" w:cs="宋体"/>
          <w:bCs/>
          <w:kern w:val="0"/>
          <w:szCs w:val="21"/>
        </w:rPr>
        <w:t xml:space="preserve">地址： </w:t>
      </w:r>
    </w:p>
    <w:p>
      <w:pPr>
        <w:widowControl/>
        <w:spacing w:line="600" w:lineRule="exact"/>
        <w:ind w:firstLine="840" w:firstLineChars="400"/>
        <w:jc w:val="left"/>
        <w:rPr>
          <w:rFonts w:ascii="宋体" w:hAnsi="宋体" w:cs="宋体"/>
          <w:bCs/>
          <w:kern w:val="0"/>
          <w:szCs w:val="21"/>
        </w:rPr>
      </w:pPr>
      <w:r>
        <w:rPr>
          <w:rFonts w:hint="eastAsia" w:ascii="宋体" w:hAnsi="宋体" w:cs="宋体"/>
          <w:bCs/>
          <w:kern w:val="0"/>
          <w:szCs w:val="21"/>
        </w:rPr>
        <w:t xml:space="preserve">成立时间：       年     月     日 </w:t>
      </w:r>
    </w:p>
    <w:p>
      <w:pPr>
        <w:widowControl/>
        <w:spacing w:line="600" w:lineRule="exact"/>
        <w:ind w:firstLine="840" w:firstLineChars="400"/>
        <w:jc w:val="left"/>
        <w:rPr>
          <w:rFonts w:ascii="宋体" w:hAnsi="宋体" w:cs="宋体"/>
          <w:bCs/>
          <w:kern w:val="0"/>
          <w:szCs w:val="21"/>
        </w:rPr>
      </w:pPr>
      <w:r>
        <w:rPr>
          <w:rFonts w:hint="eastAsia" w:ascii="宋体" w:hAnsi="宋体" w:cs="宋体"/>
          <w:bCs/>
          <w:kern w:val="0"/>
          <w:szCs w:val="21"/>
        </w:rPr>
        <w:t xml:space="preserve">经营期限： </w:t>
      </w:r>
    </w:p>
    <w:p>
      <w:pPr>
        <w:widowControl/>
        <w:spacing w:line="600" w:lineRule="exact"/>
        <w:ind w:firstLine="840" w:firstLineChars="400"/>
        <w:jc w:val="left"/>
        <w:rPr>
          <w:rFonts w:ascii="宋体" w:hAnsi="宋体" w:cs="宋体"/>
          <w:bCs/>
          <w:kern w:val="0"/>
          <w:szCs w:val="21"/>
        </w:rPr>
      </w:pPr>
      <w:r>
        <w:rPr>
          <w:rFonts w:hint="eastAsia" w:ascii="宋体" w:hAnsi="宋体" w:cs="宋体"/>
          <w:bCs/>
          <w:kern w:val="0"/>
          <w:szCs w:val="21"/>
        </w:rPr>
        <w:t>姓名：</w:t>
      </w:r>
      <w:r>
        <w:rPr>
          <w:rFonts w:hint="eastAsia" w:ascii="宋体" w:hAnsi="宋体" w:cs="宋体"/>
          <w:bCs/>
          <w:kern w:val="0"/>
          <w:szCs w:val="21"/>
          <w:u w:val="single"/>
        </w:rPr>
        <w:t xml:space="preserve">        </w:t>
      </w:r>
      <w:r>
        <w:rPr>
          <w:rFonts w:hint="eastAsia" w:ascii="宋体" w:hAnsi="宋体" w:cs="宋体"/>
          <w:bCs/>
          <w:kern w:val="0"/>
          <w:szCs w:val="21"/>
        </w:rPr>
        <w:t xml:space="preserve"> 性别：</w:t>
      </w:r>
      <w:r>
        <w:rPr>
          <w:rFonts w:hint="eastAsia" w:ascii="宋体" w:hAnsi="宋体" w:cs="宋体"/>
          <w:bCs/>
          <w:kern w:val="0"/>
          <w:szCs w:val="21"/>
          <w:u w:val="single"/>
        </w:rPr>
        <w:t xml:space="preserve">      </w:t>
      </w:r>
      <w:r>
        <w:rPr>
          <w:rFonts w:hint="eastAsia" w:ascii="宋体" w:hAnsi="宋体" w:cs="宋体"/>
          <w:bCs/>
          <w:kern w:val="0"/>
          <w:szCs w:val="21"/>
        </w:rPr>
        <w:t>年龄：</w:t>
      </w:r>
      <w:r>
        <w:rPr>
          <w:rFonts w:hint="eastAsia" w:ascii="宋体" w:hAnsi="宋体" w:cs="宋体"/>
          <w:bCs/>
          <w:kern w:val="0"/>
          <w:szCs w:val="21"/>
          <w:u w:val="single"/>
        </w:rPr>
        <w:t xml:space="preserve">      </w:t>
      </w:r>
      <w:r>
        <w:rPr>
          <w:rFonts w:hint="eastAsia" w:ascii="宋体" w:hAnsi="宋体" w:cs="宋体"/>
          <w:bCs/>
          <w:kern w:val="0"/>
          <w:szCs w:val="21"/>
        </w:rPr>
        <w:t xml:space="preserve">职务：      </w:t>
      </w:r>
    </w:p>
    <w:p>
      <w:pPr>
        <w:widowControl/>
        <w:spacing w:line="600" w:lineRule="exact"/>
        <w:ind w:firstLine="840" w:firstLineChars="400"/>
        <w:jc w:val="left"/>
        <w:rPr>
          <w:rFonts w:ascii="宋体" w:hAnsi="宋体" w:cs="宋体"/>
          <w:bCs/>
          <w:kern w:val="0"/>
          <w:szCs w:val="21"/>
        </w:rPr>
      </w:pPr>
      <w:r>
        <w:rPr>
          <w:rFonts w:hint="eastAsia" w:ascii="宋体" w:hAnsi="宋体" w:cs="宋体"/>
          <w:bCs/>
          <w:kern w:val="0"/>
          <w:szCs w:val="21"/>
        </w:rPr>
        <w:t>系</w:t>
      </w:r>
      <w:r>
        <w:rPr>
          <w:rFonts w:hint="eastAsia" w:ascii="宋体" w:hAnsi="宋体" w:cs="宋体"/>
          <w:bCs/>
          <w:kern w:val="0"/>
          <w:szCs w:val="21"/>
          <w:u w:val="single"/>
        </w:rPr>
        <w:t xml:space="preserve">                     </w:t>
      </w:r>
      <w:r>
        <w:rPr>
          <w:rFonts w:hint="eastAsia" w:ascii="宋体" w:hAnsi="宋体" w:cs="宋体"/>
          <w:bCs/>
          <w:kern w:val="0"/>
          <w:szCs w:val="21"/>
        </w:rPr>
        <w:t xml:space="preserve">（供应商名称）的法定代表人。 </w:t>
      </w:r>
    </w:p>
    <w:p>
      <w:pPr>
        <w:widowControl/>
        <w:spacing w:line="600" w:lineRule="exact"/>
        <w:ind w:firstLine="840" w:firstLineChars="400"/>
        <w:jc w:val="left"/>
        <w:rPr>
          <w:rFonts w:ascii="宋体" w:hAnsi="宋体" w:cs="宋体"/>
          <w:bCs/>
          <w:kern w:val="0"/>
          <w:szCs w:val="21"/>
        </w:rPr>
      </w:pPr>
      <w:r>
        <w:rPr>
          <w:rFonts w:hint="eastAsia" w:ascii="宋体" w:hAnsi="宋体" w:cs="宋体"/>
          <w:bCs/>
          <w:kern w:val="0"/>
          <w:szCs w:val="21"/>
        </w:rPr>
        <w:t xml:space="preserve">特此证明。 </w:t>
      </w:r>
    </w:p>
    <w:p>
      <w:pPr>
        <w:widowControl/>
        <w:spacing w:line="600" w:lineRule="exact"/>
        <w:ind w:firstLine="840" w:firstLineChars="400"/>
        <w:jc w:val="left"/>
        <w:rPr>
          <w:rFonts w:ascii="宋体" w:hAnsi="宋体" w:cs="宋体"/>
          <w:b/>
          <w:bCs/>
          <w:kern w:val="0"/>
          <w:szCs w:val="21"/>
        </w:rPr>
      </w:pPr>
      <w:r>
        <w:rPr>
          <w:rFonts w:hint="eastAsia" w:ascii="宋体" w:hAnsi="宋体" w:cs="宋体"/>
          <w:b/>
          <w:bCs/>
          <w:kern w:val="0"/>
          <w:szCs w:val="21"/>
        </w:rPr>
        <w:t xml:space="preserve">附：法定代表人身份证原件扫描件加盖单位公章 </w:t>
      </w:r>
    </w:p>
    <w:p>
      <w:pPr>
        <w:widowControl/>
        <w:spacing w:line="600" w:lineRule="exact"/>
        <w:ind w:firstLine="420" w:firstLineChars="200"/>
        <w:jc w:val="left"/>
        <w:rPr>
          <w:rFonts w:ascii="宋体" w:hAnsi="宋体" w:cs="宋体"/>
          <w:bCs/>
          <w:kern w:val="0"/>
          <w:szCs w:val="21"/>
        </w:rPr>
      </w:pPr>
    </w:p>
    <w:p>
      <w:pPr>
        <w:widowControl/>
        <w:spacing w:line="600" w:lineRule="exact"/>
        <w:ind w:firstLine="5250" w:firstLineChars="2500"/>
        <w:jc w:val="left"/>
        <w:rPr>
          <w:rFonts w:ascii="宋体" w:hAnsi="宋体" w:cs="宋体"/>
          <w:bCs/>
          <w:kern w:val="0"/>
          <w:szCs w:val="21"/>
        </w:rPr>
      </w:pPr>
      <w:r>
        <w:rPr>
          <w:rFonts w:hint="eastAsia" w:ascii="宋体" w:hAnsi="宋体" w:cs="宋体"/>
          <w:bCs/>
          <w:kern w:val="0"/>
          <w:szCs w:val="21"/>
        </w:rPr>
        <w:t>供应商：</w:t>
      </w:r>
      <w:r>
        <w:rPr>
          <w:rFonts w:hint="eastAsia" w:ascii="宋体" w:hAnsi="宋体" w:cs="宋体"/>
          <w:bCs/>
          <w:kern w:val="0"/>
          <w:szCs w:val="21"/>
          <w:u w:val="single"/>
        </w:rPr>
        <w:t xml:space="preserve">                   </w:t>
      </w:r>
      <w:r>
        <w:rPr>
          <w:rFonts w:hint="eastAsia" w:ascii="宋体" w:hAnsi="宋体" w:cs="宋体"/>
          <w:bCs/>
          <w:kern w:val="0"/>
          <w:szCs w:val="21"/>
        </w:rPr>
        <w:t xml:space="preserve">（盖单位章） </w:t>
      </w:r>
    </w:p>
    <w:p>
      <w:pPr>
        <w:widowControl/>
        <w:spacing w:line="600" w:lineRule="exact"/>
        <w:ind w:firstLine="420" w:firstLineChars="200"/>
        <w:jc w:val="left"/>
        <w:rPr>
          <w:rFonts w:ascii="宋体" w:hAnsi="宋体" w:cs="宋体"/>
          <w:bCs/>
          <w:kern w:val="0"/>
          <w:szCs w:val="21"/>
        </w:rPr>
      </w:pPr>
    </w:p>
    <w:p>
      <w:pPr>
        <w:widowControl/>
        <w:spacing w:line="600" w:lineRule="exact"/>
        <w:ind w:firstLine="420" w:firstLineChars="200"/>
        <w:jc w:val="right"/>
        <w:rPr>
          <w:rFonts w:ascii="宋体" w:hAnsi="宋体" w:cs="宋体"/>
          <w:bCs/>
          <w:kern w:val="0"/>
          <w:szCs w:val="21"/>
        </w:rPr>
      </w:pPr>
      <w:r>
        <w:rPr>
          <w:rFonts w:hint="eastAsia" w:ascii="宋体" w:hAnsi="宋体" w:cs="宋体"/>
          <w:bCs/>
          <w:kern w:val="0"/>
          <w:szCs w:val="21"/>
        </w:rPr>
        <w:t>年  月  日</w:t>
      </w:r>
    </w:p>
    <w:p>
      <w:pPr>
        <w:spacing w:line="360" w:lineRule="auto"/>
        <w:rPr>
          <w:rFonts w:ascii="仿宋" w:hAnsi="仿宋" w:eastAsia="仿宋" w:cs="仿宋"/>
          <w:b/>
          <w:bCs/>
          <w:color w:val="000000" w:themeColor="text1"/>
          <w:sz w:val="30"/>
          <w:szCs w:val="30"/>
        </w:rPr>
      </w:pPr>
    </w:p>
    <w:p>
      <w:pPr>
        <w:spacing w:line="360" w:lineRule="auto"/>
        <w:rPr>
          <w:rFonts w:ascii="仿宋" w:hAnsi="仿宋" w:eastAsia="仿宋" w:cs="仿宋"/>
          <w:b/>
          <w:bCs/>
          <w:color w:val="000000" w:themeColor="text1"/>
          <w:sz w:val="30"/>
          <w:szCs w:val="30"/>
        </w:rPr>
      </w:pPr>
    </w:p>
    <w:p>
      <w:pPr>
        <w:spacing w:line="360" w:lineRule="auto"/>
        <w:rPr>
          <w:rFonts w:ascii="仿宋" w:hAnsi="仿宋" w:eastAsia="仿宋" w:cs="仿宋"/>
          <w:b/>
          <w:bCs/>
          <w:color w:val="000000" w:themeColor="text1"/>
          <w:sz w:val="30"/>
          <w:szCs w:val="30"/>
        </w:rPr>
      </w:pPr>
    </w:p>
    <w:p>
      <w:pPr>
        <w:spacing w:line="360" w:lineRule="auto"/>
        <w:rPr>
          <w:rFonts w:ascii="仿宋" w:hAnsi="仿宋" w:eastAsia="仿宋" w:cs="仿宋"/>
          <w:b/>
          <w:bCs/>
          <w:color w:val="000000" w:themeColor="text1"/>
          <w:sz w:val="30"/>
          <w:szCs w:val="30"/>
        </w:rPr>
      </w:pPr>
    </w:p>
    <w:p>
      <w:pPr>
        <w:pStyle w:val="2"/>
      </w:pPr>
    </w:p>
    <w:p>
      <w:pPr>
        <w:pStyle w:val="2"/>
      </w:pPr>
    </w:p>
    <w:p>
      <w:pPr>
        <w:pStyle w:val="2"/>
      </w:pPr>
    </w:p>
    <w:p>
      <w:pPr>
        <w:pStyle w:val="2"/>
      </w:pPr>
    </w:p>
    <w:p>
      <w:pPr>
        <w:spacing w:line="360" w:lineRule="auto"/>
        <w:rPr>
          <w:rFonts w:ascii="仿宋" w:hAnsi="仿宋" w:eastAsia="仿宋" w:cs="仿宋"/>
          <w:b/>
          <w:bCs/>
          <w:color w:val="000000" w:themeColor="text1"/>
          <w:sz w:val="30"/>
          <w:szCs w:val="30"/>
        </w:rPr>
      </w:pPr>
    </w:p>
    <w:p>
      <w:pPr>
        <w:spacing w:line="360" w:lineRule="auto"/>
        <w:rPr>
          <w:rFonts w:ascii="仿宋" w:hAnsi="仿宋" w:eastAsia="仿宋" w:cs="仿宋"/>
          <w:b/>
          <w:bCs/>
          <w:color w:val="000000" w:themeColor="text1"/>
          <w:sz w:val="30"/>
          <w:szCs w:val="30"/>
        </w:rPr>
      </w:pPr>
    </w:p>
    <w:p>
      <w:pPr>
        <w:spacing w:line="360" w:lineRule="auto"/>
        <w:rPr>
          <w:rFonts w:ascii="仿宋" w:hAnsi="仿宋" w:eastAsia="仿宋" w:cs="仿宋"/>
          <w:b/>
          <w:bCs/>
          <w:color w:val="000000" w:themeColor="text1"/>
          <w:sz w:val="30"/>
          <w:szCs w:val="30"/>
        </w:rPr>
      </w:pPr>
    </w:p>
    <w:p>
      <w:pPr>
        <w:spacing w:line="360" w:lineRule="auto"/>
        <w:jc w:val="center"/>
        <w:rPr>
          <w:rFonts w:ascii="仿宋" w:hAnsi="仿宋" w:eastAsia="仿宋" w:cs="仿宋"/>
          <w:b/>
          <w:bCs/>
          <w:color w:val="000000" w:themeColor="text1"/>
          <w:sz w:val="32"/>
          <w:szCs w:val="32"/>
        </w:rPr>
      </w:pPr>
      <w:r>
        <w:rPr>
          <w:rFonts w:hint="eastAsia" w:ascii="仿宋" w:hAnsi="仿宋" w:eastAsia="仿宋" w:cs="仿宋"/>
          <w:b/>
          <w:bCs/>
          <w:color w:val="000000" w:themeColor="text1"/>
          <w:sz w:val="32"/>
          <w:szCs w:val="32"/>
        </w:rPr>
        <w:t>七、授权委托书</w:t>
      </w:r>
    </w:p>
    <w:p>
      <w:pPr>
        <w:widowControl/>
        <w:spacing w:line="600" w:lineRule="exact"/>
        <w:ind w:firstLine="840" w:firstLineChars="400"/>
        <w:jc w:val="left"/>
        <w:rPr>
          <w:rFonts w:ascii="宋体" w:hAnsi="宋体" w:cs="宋体"/>
          <w:bCs/>
          <w:kern w:val="0"/>
          <w:szCs w:val="21"/>
        </w:rPr>
      </w:pPr>
      <w:r>
        <w:rPr>
          <w:rFonts w:hint="eastAsia" w:ascii="宋体" w:hAnsi="宋体" w:cs="宋体"/>
          <w:bCs/>
          <w:kern w:val="0"/>
          <w:szCs w:val="21"/>
        </w:rPr>
        <w:t xml:space="preserve">本人 </w:t>
      </w:r>
      <w:r>
        <w:rPr>
          <w:rFonts w:hint="eastAsia" w:ascii="宋体" w:hAnsi="宋体" w:cs="宋体"/>
          <w:bCs/>
          <w:kern w:val="0"/>
          <w:szCs w:val="21"/>
          <w:u w:val="single"/>
        </w:rPr>
        <w:t xml:space="preserve">        </w:t>
      </w:r>
      <w:r>
        <w:rPr>
          <w:rFonts w:hint="eastAsia" w:ascii="宋体" w:hAnsi="宋体" w:cs="宋体"/>
          <w:bCs/>
          <w:kern w:val="0"/>
          <w:szCs w:val="21"/>
        </w:rPr>
        <w:t>（姓名）系</w:t>
      </w:r>
      <w:r>
        <w:rPr>
          <w:rFonts w:hint="eastAsia" w:ascii="宋体" w:hAnsi="宋体" w:cs="宋体"/>
          <w:bCs/>
          <w:kern w:val="0"/>
          <w:szCs w:val="21"/>
          <w:u w:val="single"/>
        </w:rPr>
        <w:t xml:space="preserve">                     </w:t>
      </w:r>
      <w:r>
        <w:rPr>
          <w:rFonts w:hint="eastAsia" w:ascii="宋体" w:hAnsi="宋体" w:cs="宋体"/>
          <w:bCs/>
          <w:kern w:val="0"/>
          <w:szCs w:val="21"/>
        </w:rPr>
        <w:t>（供应商名称）的法定代表人（负责人），现委托</w:t>
      </w:r>
      <w:r>
        <w:rPr>
          <w:rFonts w:hint="eastAsia" w:ascii="宋体" w:hAnsi="宋体" w:cs="宋体"/>
          <w:bCs/>
          <w:kern w:val="0"/>
          <w:szCs w:val="21"/>
          <w:u w:val="single"/>
        </w:rPr>
        <w:t xml:space="preserve">        </w:t>
      </w:r>
      <w:r>
        <w:rPr>
          <w:rFonts w:hint="eastAsia" w:ascii="宋体" w:hAnsi="宋体" w:cs="宋体"/>
          <w:bCs/>
          <w:kern w:val="0"/>
          <w:szCs w:val="21"/>
        </w:rPr>
        <w:t xml:space="preserve">（姓名）为我方代理人。代理人根据授权，以我方名义签署、澄清、说明、补正、递交、撤回、修改 </w:t>
      </w:r>
      <w:r>
        <w:rPr>
          <w:rFonts w:hint="eastAsia" w:ascii="宋体" w:hAnsi="宋体" w:cs="宋体"/>
          <w:bCs/>
          <w:kern w:val="0"/>
          <w:szCs w:val="21"/>
          <w:u w:val="single"/>
        </w:rPr>
        <w:t xml:space="preserve">                   </w:t>
      </w:r>
      <w:r>
        <w:rPr>
          <w:rFonts w:hint="eastAsia" w:ascii="宋体" w:hAnsi="宋体" w:cs="宋体"/>
          <w:bCs/>
          <w:kern w:val="0"/>
          <w:szCs w:val="21"/>
        </w:rPr>
        <w:t xml:space="preserve">（项目名称）投标文件、签订合同和处理有关事宜，其法律后果由我方承担。 </w:t>
      </w:r>
    </w:p>
    <w:p>
      <w:pPr>
        <w:widowControl/>
        <w:spacing w:line="600" w:lineRule="exact"/>
        <w:ind w:firstLine="840" w:firstLineChars="400"/>
        <w:jc w:val="left"/>
        <w:rPr>
          <w:rFonts w:ascii="宋体" w:hAnsi="宋体" w:cs="宋体"/>
          <w:bCs/>
          <w:kern w:val="0"/>
          <w:szCs w:val="21"/>
        </w:rPr>
      </w:pPr>
      <w:r>
        <w:rPr>
          <w:rFonts w:hint="eastAsia" w:ascii="宋体" w:hAnsi="宋体" w:cs="宋体"/>
          <w:bCs/>
          <w:kern w:val="0"/>
          <w:szCs w:val="21"/>
        </w:rPr>
        <w:t>委托期限：</w:t>
      </w:r>
      <w:r>
        <w:rPr>
          <w:rFonts w:hint="eastAsia" w:ascii="宋体" w:hAnsi="宋体" w:cs="宋体"/>
          <w:bCs/>
          <w:kern w:val="0"/>
          <w:szCs w:val="21"/>
          <w:u w:val="single"/>
        </w:rPr>
        <w:t xml:space="preserve">                       </w:t>
      </w:r>
      <w:r>
        <w:rPr>
          <w:rFonts w:hint="eastAsia" w:ascii="宋体" w:hAnsi="宋体" w:cs="宋体"/>
          <w:bCs/>
          <w:kern w:val="0"/>
          <w:szCs w:val="21"/>
        </w:rPr>
        <w:t xml:space="preserve">。 </w:t>
      </w:r>
    </w:p>
    <w:p>
      <w:pPr>
        <w:widowControl/>
        <w:spacing w:line="600" w:lineRule="exact"/>
        <w:ind w:firstLine="840" w:firstLineChars="400"/>
        <w:jc w:val="left"/>
        <w:rPr>
          <w:rFonts w:ascii="宋体" w:hAnsi="宋体" w:cs="宋体"/>
          <w:bCs/>
          <w:kern w:val="0"/>
          <w:szCs w:val="21"/>
        </w:rPr>
      </w:pPr>
      <w:r>
        <w:rPr>
          <w:rFonts w:hint="eastAsia" w:ascii="宋体" w:hAnsi="宋体" w:cs="宋体"/>
          <w:bCs/>
          <w:kern w:val="0"/>
          <w:szCs w:val="21"/>
        </w:rPr>
        <w:t xml:space="preserve">代理人无转委托权。 </w:t>
      </w:r>
    </w:p>
    <w:p>
      <w:pPr>
        <w:widowControl/>
        <w:spacing w:line="600" w:lineRule="exact"/>
        <w:ind w:firstLine="840" w:firstLineChars="400"/>
        <w:jc w:val="left"/>
        <w:rPr>
          <w:rFonts w:ascii="宋体" w:hAnsi="宋体" w:cs="宋体"/>
          <w:bCs/>
          <w:kern w:val="0"/>
          <w:szCs w:val="21"/>
        </w:rPr>
      </w:pPr>
      <w:r>
        <w:rPr>
          <w:rFonts w:hint="eastAsia" w:ascii="宋体" w:hAnsi="宋体" w:cs="宋体"/>
          <w:bCs/>
          <w:kern w:val="0"/>
          <w:szCs w:val="21"/>
        </w:rPr>
        <w:t xml:space="preserve">附：委托代理人身份证原件扫描件加盖公章 </w:t>
      </w:r>
    </w:p>
    <w:p>
      <w:pPr>
        <w:pStyle w:val="2"/>
      </w:pPr>
    </w:p>
    <w:p>
      <w:pPr>
        <w:widowControl/>
        <w:spacing w:line="600" w:lineRule="exact"/>
        <w:ind w:firstLine="3360" w:firstLineChars="1600"/>
        <w:jc w:val="right"/>
        <w:rPr>
          <w:rFonts w:ascii="宋体" w:hAnsi="宋体" w:cs="宋体"/>
          <w:bCs/>
          <w:kern w:val="0"/>
          <w:szCs w:val="21"/>
        </w:rPr>
      </w:pPr>
      <w:r>
        <w:rPr>
          <w:rFonts w:hint="eastAsia" w:ascii="宋体" w:hAnsi="宋体" w:cs="宋体"/>
          <w:bCs/>
          <w:kern w:val="0"/>
          <w:szCs w:val="21"/>
        </w:rPr>
        <w:t>供应商：</w:t>
      </w:r>
      <w:r>
        <w:rPr>
          <w:rFonts w:hint="eastAsia" w:ascii="宋体" w:hAnsi="宋体" w:cs="宋体"/>
          <w:bCs/>
          <w:kern w:val="0"/>
          <w:szCs w:val="21"/>
          <w:u w:val="single"/>
        </w:rPr>
        <w:t xml:space="preserve">                    </w:t>
      </w:r>
      <w:r>
        <w:rPr>
          <w:rFonts w:hint="eastAsia" w:ascii="宋体" w:hAnsi="宋体" w:cs="宋体"/>
          <w:bCs/>
          <w:kern w:val="0"/>
          <w:szCs w:val="21"/>
        </w:rPr>
        <w:t xml:space="preserve">（盖单位章） </w:t>
      </w:r>
    </w:p>
    <w:p>
      <w:pPr>
        <w:widowControl/>
        <w:spacing w:line="600" w:lineRule="exact"/>
        <w:ind w:firstLine="840" w:firstLineChars="400"/>
        <w:jc w:val="right"/>
        <w:rPr>
          <w:rFonts w:ascii="宋体" w:hAnsi="宋体" w:cs="宋体"/>
          <w:bCs/>
          <w:kern w:val="0"/>
          <w:szCs w:val="21"/>
        </w:rPr>
      </w:pPr>
      <w:r>
        <w:rPr>
          <w:rFonts w:hint="eastAsia" w:ascii="宋体" w:hAnsi="宋体" w:cs="宋体"/>
          <w:bCs/>
          <w:kern w:val="0"/>
          <w:szCs w:val="21"/>
        </w:rPr>
        <w:t>法定代表人：</w:t>
      </w:r>
      <w:r>
        <w:rPr>
          <w:rFonts w:hint="eastAsia" w:ascii="宋体" w:hAnsi="宋体" w:cs="宋体"/>
          <w:bCs/>
          <w:kern w:val="0"/>
          <w:szCs w:val="21"/>
          <w:u w:val="single"/>
        </w:rPr>
        <w:t xml:space="preserve">              </w:t>
      </w:r>
      <w:r>
        <w:rPr>
          <w:rFonts w:hint="eastAsia" w:ascii="宋体" w:hAnsi="宋体" w:cs="宋体"/>
          <w:bCs/>
          <w:kern w:val="0"/>
          <w:szCs w:val="21"/>
        </w:rPr>
        <w:t xml:space="preserve">（签字或盖章） </w:t>
      </w:r>
    </w:p>
    <w:p>
      <w:pPr>
        <w:widowControl/>
        <w:spacing w:line="600" w:lineRule="exact"/>
        <w:ind w:firstLine="5460" w:firstLineChars="2600"/>
        <w:jc w:val="left"/>
        <w:rPr>
          <w:rFonts w:ascii="宋体" w:hAnsi="宋体" w:cs="宋体"/>
          <w:bCs/>
          <w:kern w:val="0"/>
          <w:szCs w:val="21"/>
        </w:rPr>
      </w:pPr>
      <w:r>
        <w:rPr>
          <w:rFonts w:hint="eastAsia" w:ascii="宋体" w:hAnsi="宋体" w:cs="宋体"/>
          <w:bCs/>
          <w:kern w:val="0"/>
          <w:szCs w:val="21"/>
        </w:rPr>
        <w:t xml:space="preserve">身份证号码：  </w:t>
      </w:r>
    </w:p>
    <w:p>
      <w:pPr>
        <w:widowControl/>
        <w:spacing w:line="600" w:lineRule="exact"/>
        <w:ind w:firstLine="840" w:firstLineChars="400"/>
        <w:jc w:val="right"/>
        <w:rPr>
          <w:rFonts w:ascii="宋体" w:hAnsi="宋体" w:cs="宋体"/>
          <w:bCs/>
          <w:kern w:val="0"/>
          <w:szCs w:val="21"/>
        </w:rPr>
      </w:pPr>
      <w:r>
        <w:rPr>
          <w:rFonts w:hint="eastAsia" w:ascii="宋体" w:hAnsi="宋体" w:cs="宋体"/>
          <w:bCs/>
          <w:kern w:val="0"/>
          <w:szCs w:val="21"/>
        </w:rPr>
        <w:t>委托代理人：</w:t>
      </w:r>
      <w:r>
        <w:rPr>
          <w:rFonts w:hint="eastAsia" w:ascii="宋体" w:hAnsi="宋体" w:cs="宋体"/>
          <w:bCs/>
          <w:kern w:val="0"/>
          <w:szCs w:val="21"/>
          <w:u w:val="single"/>
        </w:rPr>
        <w:t xml:space="preserve">                   </w:t>
      </w:r>
      <w:r>
        <w:rPr>
          <w:rFonts w:hint="eastAsia" w:ascii="宋体" w:hAnsi="宋体" w:cs="宋体"/>
          <w:bCs/>
          <w:kern w:val="0"/>
          <w:szCs w:val="21"/>
        </w:rPr>
        <w:t xml:space="preserve">（签字） </w:t>
      </w:r>
    </w:p>
    <w:p>
      <w:pPr>
        <w:widowControl/>
        <w:spacing w:line="600" w:lineRule="exact"/>
        <w:ind w:firstLine="5670" w:firstLineChars="2700"/>
        <w:jc w:val="left"/>
        <w:rPr>
          <w:rFonts w:ascii="宋体" w:hAnsi="宋体" w:cs="宋体"/>
          <w:bCs/>
          <w:kern w:val="0"/>
          <w:szCs w:val="21"/>
        </w:rPr>
      </w:pPr>
      <w:r>
        <w:rPr>
          <w:rFonts w:hint="eastAsia" w:ascii="宋体" w:hAnsi="宋体" w:cs="宋体"/>
          <w:bCs/>
          <w:kern w:val="0"/>
          <w:szCs w:val="21"/>
        </w:rPr>
        <w:t xml:space="preserve">身份证号码：              </w:t>
      </w:r>
    </w:p>
    <w:p>
      <w:pPr>
        <w:widowControl/>
        <w:spacing w:line="600" w:lineRule="exact"/>
        <w:ind w:firstLine="840" w:firstLineChars="400"/>
        <w:jc w:val="right"/>
        <w:rPr>
          <w:rFonts w:ascii="宋体" w:hAnsi="宋体" w:cs="宋体"/>
          <w:bCs/>
          <w:kern w:val="0"/>
          <w:szCs w:val="21"/>
        </w:rPr>
      </w:pPr>
      <w:r>
        <w:rPr>
          <w:rFonts w:hint="eastAsia" w:ascii="宋体" w:hAnsi="宋体" w:cs="宋体"/>
          <w:bCs/>
          <w:kern w:val="0"/>
          <w:szCs w:val="21"/>
        </w:rPr>
        <w:t>年 月 日</w:t>
      </w: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spacing w:line="360" w:lineRule="auto"/>
        <w:jc w:val="center"/>
        <w:rPr>
          <w:rFonts w:ascii="仿宋" w:hAnsi="仿宋" w:eastAsia="仿宋" w:cs="仿宋"/>
          <w:b/>
          <w:bCs/>
          <w:color w:val="000000" w:themeColor="text1"/>
          <w:sz w:val="32"/>
          <w:szCs w:val="32"/>
        </w:rPr>
      </w:pPr>
      <w:r>
        <w:rPr>
          <w:rFonts w:hint="eastAsia" w:ascii="仿宋" w:hAnsi="仿宋" w:eastAsia="仿宋" w:cs="仿宋"/>
          <w:b/>
          <w:bCs/>
          <w:color w:val="000000" w:themeColor="text1"/>
          <w:sz w:val="32"/>
          <w:szCs w:val="32"/>
        </w:rPr>
        <w:t>八、供应商基本情况登记表</w:t>
      </w:r>
    </w:p>
    <w:tbl>
      <w:tblPr>
        <w:tblStyle w:val="30"/>
        <w:tblpPr w:leftFromText="180" w:rightFromText="180" w:vertAnchor="text" w:horzAnchor="margin" w:tblpXSpec="center" w:tblpY="244"/>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1080"/>
        <w:gridCol w:w="1080"/>
        <w:gridCol w:w="285"/>
        <w:gridCol w:w="531"/>
        <w:gridCol w:w="1086"/>
        <w:gridCol w:w="428"/>
        <w:gridCol w:w="816"/>
        <w:gridCol w:w="1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2088" w:type="dxa"/>
            <w:vAlign w:val="center"/>
          </w:tcPr>
          <w:p>
            <w:pPr>
              <w:spacing w:line="360" w:lineRule="auto"/>
              <w:jc w:val="center"/>
              <w:rPr>
                <w:rFonts w:ascii="宋体" w:hAnsi="宋体" w:cs="宋体"/>
                <w:bCs/>
                <w:kern w:val="0"/>
                <w:szCs w:val="21"/>
              </w:rPr>
            </w:pPr>
            <w:r>
              <w:rPr>
                <w:rFonts w:hint="eastAsia" w:ascii="宋体" w:hAnsi="宋体" w:cs="宋体"/>
                <w:bCs/>
                <w:kern w:val="0"/>
                <w:szCs w:val="21"/>
              </w:rPr>
              <w:t>供应商名称</w:t>
            </w:r>
          </w:p>
        </w:tc>
        <w:tc>
          <w:tcPr>
            <w:tcW w:w="6701" w:type="dxa"/>
            <w:gridSpan w:val="8"/>
            <w:vAlign w:val="center"/>
          </w:tcPr>
          <w:p>
            <w:pPr>
              <w:spacing w:line="360" w:lineRule="auto"/>
              <w:jc w:val="center"/>
              <w:rPr>
                <w:rFonts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2088" w:type="dxa"/>
            <w:vAlign w:val="center"/>
          </w:tcPr>
          <w:p>
            <w:pPr>
              <w:spacing w:line="360" w:lineRule="auto"/>
              <w:jc w:val="center"/>
              <w:rPr>
                <w:rFonts w:ascii="宋体" w:hAnsi="宋体" w:cs="宋体"/>
                <w:bCs/>
                <w:kern w:val="0"/>
                <w:szCs w:val="21"/>
              </w:rPr>
            </w:pPr>
            <w:r>
              <w:rPr>
                <w:rFonts w:hint="eastAsia" w:ascii="宋体" w:hAnsi="宋体" w:cs="宋体"/>
                <w:bCs/>
                <w:kern w:val="0"/>
                <w:szCs w:val="21"/>
              </w:rPr>
              <w:t>注册地址</w:t>
            </w:r>
          </w:p>
        </w:tc>
        <w:tc>
          <w:tcPr>
            <w:tcW w:w="2445" w:type="dxa"/>
            <w:gridSpan w:val="3"/>
            <w:vAlign w:val="center"/>
          </w:tcPr>
          <w:p>
            <w:pPr>
              <w:spacing w:line="360" w:lineRule="auto"/>
              <w:jc w:val="center"/>
              <w:rPr>
                <w:rFonts w:ascii="宋体" w:hAnsi="宋体" w:cs="宋体"/>
                <w:bCs/>
                <w:kern w:val="0"/>
                <w:szCs w:val="21"/>
              </w:rPr>
            </w:pPr>
          </w:p>
        </w:tc>
        <w:tc>
          <w:tcPr>
            <w:tcW w:w="1617" w:type="dxa"/>
            <w:gridSpan w:val="2"/>
            <w:vAlign w:val="center"/>
          </w:tcPr>
          <w:p>
            <w:pPr>
              <w:spacing w:line="360" w:lineRule="auto"/>
              <w:jc w:val="center"/>
              <w:rPr>
                <w:rFonts w:ascii="宋体" w:hAnsi="宋体" w:cs="宋体"/>
                <w:bCs/>
                <w:kern w:val="0"/>
                <w:szCs w:val="21"/>
              </w:rPr>
            </w:pPr>
            <w:r>
              <w:rPr>
                <w:rFonts w:hint="eastAsia" w:ascii="宋体" w:hAnsi="宋体" w:cs="宋体"/>
                <w:bCs/>
                <w:kern w:val="0"/>
                <w:szCs w:val="21"/>
              </w:rPr>
              <w:t>邮政编码</w:t>
            </w:r>
          </w:p>
        </w:tc>
        <w:tc>
          <w:tcPr>
            <w:tcW w:w="2639" w:type="dxa"/>
            <w:gridSpan w:val="3"/>
            <w:vAlign w:val="center"/>
          </w:tcPr>
          <w:p>
            <w:pPr>
              <w:spacing w:line="360" w:lineRule="auto"/>
              <w:jc w:val="center"/>
              <w:rPr>
                <w:rFonts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2088" w:type="dxa"/>
            <w:vMerge w:val="restart"/>
            <w:vAlign w:val="center"/>
          </w:tcPr>
          <w:p>
            <w:pPr>
              <w:spacing w:line="360" w:lineRule="auto"/>
              <w:jc w:val="center"/>
              <w:rPr>
                <w:rFonts w:ascii="宋体" w:hAnsi="宋体" w:cs="宋体"/>
                <w:bCs/>
                <w:kern w:val="0"/>
                <w:szCs w:val="21"/>
              </w:rPr>
            </w:pPr>
            <w:r>
              <w:rPr>
                <w:rFonts w:hint="eastAsia" w:ascii="宋体" w:hAnsi="宋体" w:cs="宋体"/>
                <w:bCs/>
                <w:kern w:val="0"/>
                <w:szCs w:val="21"/>
              </w:rPr>
              <w:t>联系方式</w:t>
            </w:r>
          </w:p>
        </w:tc>
        <w:tc>
          <w:tcPr>
            <w:tcW w:w="1080" w:type="dxa"/>
            <w:vAlign w:val="center"/>
          </w:tcPr>
          <w:p>
            <w:pPr>
              <w:spacing w:line="360" w:lineRule="auto"/>
              <w:jc w:val="center"/>
              <w:rPr>
                <w:rFonts w:ascii="宋体" w:hAnsi="宋体" w:cs="宋体"/>
                <w:bCs/>
                <w:kern w:val="0"/>
                <w:szCs w:val="21"/>
              </w:rPr>
            </w:pPr>
            <w:r>
              <w:rPr>
                <w:rFonts w:hint="eastAsia" w:ascii="宋体" w:hAnsi="宋体" w:cs="宋体"/>
                <w:bCs/>
                <w:kern w:val="0"/>
                <w:szCs w:val="21"/>
              </w:rPr>
              <w:t>联系人</w:t>
            </w:r>
          </w:p>
        </w:tc>
        <w:tc>
          <w:tcPr>
            <w:tcW w:w="1365" w:type="dxa"/>
            <w:gridSpan w:val="2"/>
            <w:vAlign w:val="center"/>
          </w:tcPr>
          <w:p>
            <w:pPr>
              <w:spacing w:line="360" w:lineRule="auto"/>
              <w:jc w:val="center"/>
              <w:rPr>
                <w:rFonts w:ascii="宋体" w:hAnsi="宋体" w:cs="宋体"/>
                <w:bCs/>
                <w:kern w:val="0"/>
                <w:szCs w:val="21"/>
              </w:rPr>
            </w:pPr>
          </w:p>
        </w:tc>
        <w:tc>
          <w:tcPr>
            <w:tcW w:w="1617" w:type="dxa"/>
            <w:gridSpan w:val="2"/>
            <w:vAlign w:val="center"/>
          </w:tcPr>
          <w:p>
            <w:pPr>
              <w:spacing w:line="360" w:lineRule="auto"/>
              <w:jc w:val="center"/>
              <w:rPr>
                <w:rFonts w:ascii="宋体" w:hAnsi="宋体" w:cs="宋体"/>
                <w:bCs/>
                <w:kern w:val="0"/>
                <w:szCs w:val="21"/>
              </w:rPr>
            </w:pPr>
            <w:r>
              <w:rPr>
                <w:rFonts w:hint="eastAsia" w:ascii="宋体" w:hAnsi="宋体" w:cs="宋体"/>
                <w:bCs/>
                <w:kern w:val="0"/>
                <w:szCs w:val="21"/>
              </w:rPr>
              <w:t>电话</w:t>
            </w:r>
          </w:p>
        </w:tc>
        <w:tc>
          <w:tcPr>
            <w:tcW w:w="2639" w:type="dxa"/>
            <w:gridSpan w:val="3"/>
            <w:vAlign w:val="center"/>
          </w:tcPr>
          <w:p>
            <w:pPr>
              <w:spacing w:line="360" w:lineRule="auto"/>
              <w:jc w:val="center"/>
              <w:rPr>
                <w:rFonts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2088" w:type="dxa"/>
            <w:vMerge w:val="continue"/>
            <w:vAlign w:val="center"/>
          </w:tcPr>
          <w:p>
            <w:pPr>
              <w:spacing w:line="360" w:lineRule="auto"/>
              <w:jc w:val="center"/>
              <w:rPr>
                <w:rFonts w:ascii="宋体" w:hAnsi="宋体" w:cs="宋体"/>
                <w:bCs/>
                <w:kern w:val="0"/>
                <w:szCs w:val="21"/>
              </w:rPr>
            </w:pPr>
          </w:p>
        </w:tc>
        <w:tc>
          <w:tcPr>
            <w:tcW w:w="1080" w:type="dxa"/>
            <w:vAlign w:val="center"/>
          </w:tcPr>
          <w:p>
            <w:pPr>
              <w:spacing w:line="360" w:lineRule="auto"/>
              <w:jc w:val="center"/>
              <w:rPr>
                <w:rFonts w:ascii="宋体" w:hAnsi="宋体" w:cs="宋体"/>
                <w:bCs/>
                <w:kern w:val="0"/>
                <w:szCs w:val="21"/>
              </w:rPr>
            </w:pPr>
            <w:r>
              <w:rPr>
                <w:rFonts w:hint="eastAsia" w:ascii="宋体" w:hAnsi="宋体" w:cs="宋体"/>
                <w:bCs/>
                <w:kern w:val="0"/>
                <w:szCs w:val="21"/>
              </w:rPr>
              <w:t>传真</w:t>
            </w:r>
          </w:p>
        </w:tc>
        <w:tc>
          <w:tcPr>
            <w:tcW w:w="1365" w:type="dxa"/>
            <w:gridSpan w:val="2"/>
            <w:vAlign w:val="center"/>
          </w:tcPr>
          <w:p>
            <w:pPr>
              <w:spacing w:line="360" w:lineRule="auto"/>
              <w:jc w:val="center"/>
              <w:rPr>
                <w:rFonts w:ascii="宋体" w:hAnsi="宋体" w:cs="宋体"/>
                <w:bCs/>
                <w:kern w:val="0"/>
                <w:szCs w:val="21"/>
              </w:rPr>
            </w:pPr>
          </w:p>
        </w:tc>
        <w:tc>
          <w:tcPr>
            <w:tcW w:w="1617" w:type="dxa"/>
            <w:gridSpan w:val="2"/>
            <w:vAlign w:val="center"/>
          </w:tcPr>
          <w:p>
            <w:pPr>
              <w:spacing w:line="360" w:lineRule="auto"/>
              <w:jc w:val="center"/>
              <w:rPr>
                <w:rFonts w:ascii="宋体" w:hAnsi="宋体" w:cs="宋体"/>
                <w:bCs/>
                <w:kern w:val="0"/>
                <w:szCs w:val="21"/>
              </w:rPr>
            </w:pPr>
            <w:r>
              <w:rPr>
                <w:rFonts w:hint="eastAsia" w:ascii="宋体" w:hAnsi="宋体" w:cs="宋体"/>
                <w:bCs/>
                <w:kern w:val="0"/>
                <w:szCs w:val="21"/>
              </w:rPr>
              <w:t>网址</w:t>
            </w:r>
          </w:p>
        </w:tc>
        <w:tc>
          <w:tcPr>
            <w:tcW w:w="2639" w:type="dxa"/>
            <w:gridSpan w:val="3"/>
            <w:vAlign w:val="center"/>
          </w:tcPr>
          <w:p>
            <w:pPr>
              <w:spacing w:line="360" w:lineRule="auto"/>
              <w:jc w:val="center"/>
              <w:rPr>
                <w:rFonts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2088" w:type="dxa"/>
            <w:vAlign w:val="center"/>
          </w:tcPr>
          <w:p>
            <w:pPr>
              <w:spacing w:line="360" w:lineRule="auto"/>
              <w:jc w:val="center"/>
              <w:rPr>
                <w:rFonts w:ascii="宋体" w:hAnsi="宋体" w:cs="宋体"/>
                <w:bCs/>
                <w:kern w:val="0"/>
                <w:szCs w:val="21"/>
              </w:rPr>
            </w:pPr>
            <w:r>
              <w:rPr>
                <w:rFonts w:hint="eastAsia" w:ascii="宋体" w:hAnsi="宋体" w:cs="宋体"/>
                <w:bCs/>
                <w:kern w:val="0"/>
                <w:szCs w:val="21"/>
              </w:rPr>
              <w:t>营业执照号</w:t>
            </w:r>
          </w:p>
        </w:tc>
        <w:tc>
          <w:tcPr>
            <w:tcW w:w="6701" w:type="dxa"/>
            <w:gridSpan w:val="8"/>
            <w:vAlign w:val="center"/>
          </w:tcPr>
          <w:p>
            <w:pPr>
              <w:spacing w:line="360" w:lineRule="auto"/>
              <w:jc w:val="center"/>
              <w:rPr>
                <w:rFonts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2088" w:type="dxa"/>
            <w:vAlign w:val="center"/>
          </w:tcPr>
          <w:p>
            <w:pPr>
              <w:spacing w:line="360" w:lineRule="auto"/>
              <w:jc w:val="center"/>
              <w:rPr>
                <w:rFonts w:ascii="宋体" w:hAnsi="宋体" w:cs="宋体"/>
                <w:bCs/>
                <w:kern w:val="0"/>
                <w:szCs w:val="21"/>
              </w:rPr>
            </w:pPr>
            <w:r>
              <w:rPr>
                <w:rFonts w:hint="eastAsia" w:ascii="宋体" w:hAnsi="宋体" w:cs="宋体"/>
                <w:bCs/>
                <w:kern w:val="0"/>
                <w:szCs w:val="21"/>
              </w:rPr>
              <w:t>税务登记证号</w:t>
            </w:r>
          </w:p>
        </w:tc>
        <w:tc>
          <w:tcPr>
            <w:tcW w:w="6701" w:type="dxa"/>
            <w:gridSpan w:val="8"/>
            <w:vAlign w:val="center"/>
          </w:tcPr>
          <w:p>
            <w:pPr>
              <w:spacing w:line="360" w:lineRule="auto"/>
              <w:jc w:val="center"/>
              <w:rPr>
                <w:rFonts w:ascii="宋体" w:hAnsi="宋体" w:cs="宋体"/>
                <w:bCs/>
                <w:kern w:val="0"/>
                <w:szCs w:val="21"/>
              </w:rPr>
            </w:pPr>
            <w:r>
              <w:rPr>
                <w:rFonts w:hint="eastAsia" w:ascii="宋体" w:hAnsi="宋体" w:cs="宋体"/>
                <w:bCs/>
                <w:kern w:val="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2088" w:type="dxa"/>
            <w:vAlign w:val="center"/>
          </w:tcPr>
          <w:p>
            <w:pPr>
              <w:spacing w:line="360" w:lineRule="auto"/>
              <w:jc w:val="center"/>
              <w:rPr>
                <w:rFonts w:ascii="宋体" w:hAnsi="宋体" w:cs="宋体"/>
                <w:bCs/>
                <w:kern w:val="0"/>
                <w:szCs w:val="21"/>
              </w:rPr>
            </w:pPr>
            <w:r>
              <w:rPr>
                <w:rFonts w:hint="eastAsia" w:ascii="宋体" w:hAnsi="宋体" w:cs="宋体"/>
                <w:bCs/>
                <w:kern w:val="0"/>
                <w:szCs w:val="21"/>
              </w:rPr>
              <w:t>组织机构代码证号</w:t>
            </w:r>
          </w:p>
        </w:tc>
        <w:tc>
          <w:tcPr>
            <w:tcW w:w="6701" w:type="dxa"/>
            <w:gridSpan w:val="8"/>
            <w:vAlign w:val="center"/>
          </w:tcPr>
          <w:p>
            <w:pPr>
              <w:spacing w:line="360" w:lineRule="auto"/>
              <w:jc w:val="center"/>
              <w:rPr>
                <w:rFonts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2088" w:type="dxa"/>
            <w:vAlign w:val="center"/>
          </w:tcPr>
          <w:p>
            <w:pPr>
              <w:spacing w:line="360" w:lineRule="auto"/>
              <w:jc w:val="center"/>
              <w:rPr>
                <w:rFonts w:ascii="宋体" w:hAnsi="宋体" w:cs="宋体"/>
                <w:bCs/>
                <w:kern w:val="0"/>
                <w:szCs w:val="21"/>
              </w:rPr>
            </w:pPr>
            <w:r>
              <w:rPr>
                <w:rFonts w:hint="eastAsia" w:ascii="宋体" w:hAnsi="宋体" w:cs="宋体"/>
                <w:bCs/>
                <w:kern w:val="0"/>
                <w:szCs w:val="21"/>
              </w:rPr>
              <w:t>法定代表人</w:t>
            </w:r>
          </w:p>
        </w:tc>
        <w:tc>
          <w:tcPr>
            <w:tcW w:w="1080" w:type="dxa"/>
            <w:vAlign w:val="center"/>
          </w:tcPr>
          <w:p>
            <w:pPr>
              <w:spacing w:line="360" w:lineRule="auto"/>
              <w:jc w:val="center"/>
              <w:rPr>
                <w:rFonts w:ascii="宋体" w:hAnsi="宋体" w:cs="宋体"/>
                <w:bCs/>
                <w:kern w:val="0"/>
                <w:szCs w:val="21"/>
              </w:rPr>
            </w:pPr>
            <w:r>
              <w:rPr>
                <w:rFonts w:hint="eastAsia" w:ascii="宋体" w:hAnsi="宋体" w:cs="宋体"/>
                <w:bCs/>
                <w:kern w:val="0"/>
                <w:szCs w:val="21"/>
              </w:rPr>
              <w:t>姓名</w:t>
            </w:r>
          </w:p>
        </w:tc>
        <w:tc>
          <w:tcPr>
            <w:tcW w:w="1080" w:type="dxa"/>
            <w:vAlign w:val="center"/>
          </w:tcPr>
          <w:p>
            <w:pPr>
              <w:spacing w:line="360" w:lineRule="auto"/>
              <w:jc w:val="center"/>
              <w:rPr>
                <w:rFonts w:ascii="宋体" w:hAnsi="宋体" w:cs="宋体"/>
                <w:bCs/>
                <w:kern w:val="0"/>
                <w:szCs w:val="21"/>
              </w:rPr>
            </w:pPr>
          </w:p>
        </w:tc>
        <w:tc>
          <w:tcPr>
            <w:tcW w:w="816" w:type="dxa"/>
            <w:gridSpan w:val="2"/>
            <w:vAlign w:val="center"/>
          </w:tcPr>
          <w:p>
            <w:pPr>
              <w:spacing w:line="360" w:lineRule="auto"/>
              <w:jc w:val="center"/>
              <w:rPr>
                <w:rFonts w:ascii="宋体" w:hAnsi="宋体" w:cs="宋体"/>
                <w:bCs/>
                <w:kern w:val="0"/>
                <w:szCs w:val="21"/>
              </w:rPr>
            </w:pPr>
            <w:r>
              <w:rPr>
                <w:rFonts w:hint="eastAsia" w:ascii="宋体" w:hAnsi="宋体" w:cs="宋体"/>
                <w:bCs/>
                <w:kern w:val="0"/>
                <w:szCs w:val="21"/>
              </w:rPr>
              <w:t>职务</w:t>
            </w:r>
          </w:p>
        </w:tc>
        <w:tc>
          <w:tcPr>
            <w:tcW w:w="1514" w:type="dxa"/>
            <w:gridSpan w:val="2"/>
            <w:vAlign w:val="center"/>
          </w:tcPr>
          <w:p>
            <w:pPr>
              <w:spacing w:line="360" w:lineRule="auto"/>
              <w:jc w:val="center"/>
              <w:rPr>
                <w:rFonts w:ascii="宋体" w:hAnsi="宋体" w:cs="宋体"/>
                <w:bCs/>
                <w:kern w:val="0"/>
                <w:szCs w:val="21"/>
              </w:rPr>
            </w:pPr>
          </w:p>
        </w:tc>
        <w:tc>
          <w:tcPr>
            <w:tcW w:w="816" w:type="dxa"/>
            <w:vAlign w:val="center"/>
          </w:tcPr>
          <w:p>
            <w:pPr>
              <w:spacing w:line="360" w:lineRule="auto"/>
              <w:jc w:val="center"/>
              <w:rPr>
                <w:rFonts w:ascii="宋体" w:hAnsi="宋体" w:cs="宋体"/>
                <w:bCs/>
                <w:kern w:val="0"/>
                <w:szCs w:val="21"/>
              </w:rPr>
            </w:pPr>
            <w:r>
              <w:rPr>
                <w:rFonts w:hint="eastAsia" w:ascii="宋体" w:hAnsi="宋体" w:cs="宋体"/>
                <w:bCs/>
                <w:kern w:val="0"/>
                <w:szCs w:val="21"/>
              </w:rPr>
              <w:t>电话</w:t>
            </w:r>
          </w:p>
        </w:tc>
        <w:tc>
          <w:tcPr>
            <w:tcW w:w="1395" w:type="dxa"/>
            <w:vAlign w:val="center"/>
          </w:tcPr>
          <w:p>
            <w:pPr>
              <w:spacing w:line="360" w:lineRule="auto"/>
              <w:jc w:val="center"/>
              <w:rPr>
                <w:rFonts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2088" w:type="dxa"/>
            <w:vAlign w:val="center"/>
          </w:tcPr>
          <w:p>
            <w:pPr>
              <w:spacing w:line="360" w:lineRule="auto"/>
              <w:jc w:val="center"/>
              <w:rPr>
                <w:rFonts w:ascii="宋体" w:hAnsi="宋体" w:cs="宋体"/>
                <w:bCs/>
                <w:kern w:val="0"/>
                <w:szCs w:val="21"/>
              </w:rPr>
            </w:pPr>
            <w:r>
              <w:rPr>
                <w:rFonts w:hint="eastAsia" w:ascii="宋体" w:hAnsi="宋体" w:cs="宋体"/>
                <w:bCs/>
                <w:kern w:val="0"/>
                <w:szCs w:val="21"/>
              </w:rPr>
              <w:t>注册资金</w:t>
            </w:r>
          </w:p>
        </w:tc>
        <w:tc>
          <w:tcPr>
            <w:tcW w:w="2160" w:type="dxa"/>
            <w:gridSpan w:val="2"/>
            <w:vAlign w:val="center"/>
          </w:tcPr>
          <w:p>
            <w:pPr>
              <w:spacing w:line="360" w:lineRule="auto"/>
              <w:jc w:val="center"/>
              <w:rPr>
                <w:rFonts w:ascii="宋体" w:hAnsi="宋体" w:cs="宋体"/>
                <w:bCs/>
                <w:kern w:val="0"/>
                <w:szCs w:val="21"/>
              </w:rPr>
            </w:pPr>
          </w:p>
        </w:tc>
        <w:tc>
          <w:tcPr>
            <w:tcW w:w="2330" w:type="dxa"/>
            <w:gridSpan w:val="4"/>
            <w:vAlign w:val="center"/>
          </w:tcPr>
          <w:p>
            <w:pPr>
              <w:spacing w:line="360" w:lineRule="auto"/>
              <w:jc w:val="center"/>
              <w:rPr>
                <w:rFonts w:ascii="宋体" w:hAnsi="宋体" w:cs="宋体"/>
                <w:bCs/>
                <w:kern w:val="0"/>
                <w:szCs w:val="21"/>
              </w:rPr>
            </w:pPr>
            <w:r>
              <w:rPr>
                <w:rFonts w:hint="eastAsia" w:ascii="宋体" w:hAnsi="宋体" w:cs="宋体"/>
                <w:bCs/>
                <w:kern w:val="0"/>
                <w:szCs w:val="21"/>
              </w:rPr>
              <w:t>成立时间</w:t>
            </w:r>
          </w:p>
        </w:tc>
        <w:tc>
          <w:tcPr>
            <w:tcW w:w="2211" w:type="dxa"/>
            <w:gridSpan w:val="2"/>
            <w:vAlign w:val="center"/>
          </w:tcPr>
          <w:p>
            <w:pPr>
              <w:spacing w:line="360" w:lineRule="auto"/>
              <w:jc w:val="center"/>
              <w:rPr>
                <w:rFonts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2088" w:type="dxa"/>
            <w:vAlign w:val="center"/>
          </w:tcPr>
          <w:p>
            <w:pPr>
              <w:spacing w:line="360" w:lineRule="auto"/>
              <w:jc w:val="center"/>
              <w:rPr>
                <w:rFonts w:ascii="宋体" w:hAnsi="宋体" w:cs="宋体"/>
                <w:bCs/>
                <w:kern w:val="0"/>
                <w:szCs w:val="21"/>
              </w:rPr>
            </w:pPr>
            <w:r>
              <w:rPr>
                <w:rFonts w:hint="eastAsia" w:ascii="宋体" w:hAnsi="宋体" w:cs="宋体"/>
                <w:bCs/>
                <w:kern w:val="0"/>
                <w:szCs w:val="21"/>
              </w:rPr>
              <w:t>开户银行</w:t>
            </w:r>
          </w:p>
        </w:tc>
        <w:tc>
          <w:tcPr>
            <w:tcW w:w="2160" w:type="dxa"/>
            <w:gridSpan w:val="2"/>
            <w:vAlign w:val="center"/>
          </w:tcPr>
          <w:p>
            <w:pPr>
              <w:spacing w:line="360" w:lineRule="auto"/>
              <w:jc w:val="center"/>
              <w:rPr>
                <w:rFonts w:ascii="宋体" w:hAnsi="宋体" w:cs="宋体"/>
                <w:bCs/>
                <w:kern w:val="0"/>
                <w:szCs w:val="21"/>
              </w:rPr>
            </w:pPr>
          </w:p>
        </w:tc>
        <w:tc>
          <w:tcPr>
            <w:tcW w:w="2330" w:type="dxa"/>
            <w:gridSpan w:val="4"/>
            <w:vAlign w:val="center"/>
          </w:tcPr>
          <w:p>
            <w:pPr>
              <w:spacing w:line="360" w:lineRule="auto"/>
              <w:jc w:val="center"/>
              <w:rPr>
                <w:rFonts w:ascii="宋体" w:hAnsi="宋体" w:cs="宋体"/>
                <w:bCs/>
                <w:kern w:val="0"/>
                <w:szCs w:val="21"/>
              </w:rPr>
            </w:pPr>
            <w:r>
              <w:rPr>
                <w:rFonts w:hint="eastAsia" w:ascii="宋体" w:hAnsi="宋体" w:cs="宋体"/>
                <w:bCs/>
                <w:kern w:val="0"/>
                <w:szCs w:val="21"/>
              </w:rPr>
              <w:t>账号</w:t>
            </w:r>
          </w:p>
        </w:tc>
        <w:tc>
          <w:tcPr>
            <w:tcW w:w="2211" w:type="dxa"/>
            <w:gridSpan w:val="2"/>
            <w:vAlign w:val="center"/>
          </w:tcPr>
          <w:p>
            <w:pPr>
              <w:spacing w:line="360" w:lineRule="auto"/>
              <w:jc w:val="center"/>
              <w:rPr>
                <w:rFonts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2088" w:type="dxa"/>
            <w:vAlign w:val="center"/>
          </w:tcPr>
          <w:p>
            <w:pPr>
              <w:spacing w:line="360" w:lineRule="auto"/>
              <w:jc w:val="center"/>
              <w:rPr>
                <w:rFonts w:ascii="宋体" w:hAnsi="宋体" w:cs="宋体"/>
                <w:bCs/>
                <w:kern w:val="0"/>
                <w:szCs w:val="21"/>
              </w:rPr>
            </w:pPr>
            <w:r>
              <w:rPr>
                <w:rFonts w:hint="eastAsia" w:ascii="宋体" w:hAnsi="宋体" w:cs="宋体"/>
                <w:bCs/>
                <w:kern w:val="0"/>
                <w:szCs w:val="21"/>
              </w:rPr>
              <w:t>经营范围</w:t>
            </w:r>
          </w:p>
        </w:tc>
        <w:tc>
          <w:tcPr>
            <w:tcW w:w="6701" w:type="dxa"/>
            <w:gridSpan w:val="8"/>
            <w:vAlign w:val="center"/>
          </w:tcPr>
          <w:p>
            <w:pPr>
              <w:spacing w:line="360" w:lineRule="auto"/>
              <w:jc w:val="center"/>
              <w:rPr>
                <w:rFonts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2088" w:type="dxa"/>
            <w:vAlign w:val="center"/>
          </w:tcPr>
          <w:p>
            <w:pPr>
              <w:spacing w:line="360" w:lineRule="auto"/>
              <w:jc w:val="center"/>
              <w:rPr>
                <w:rFonts w:ascii="宋体" w:hAnsi="宋体" w:cs="宋体"/>
                <w:bCs/>
                <w:kern w:val="0"/>
                <w:szCs w:val="21"/>
              </w:rPr>
            </w:pPr>
            <w:r>
              <w:rPr>
                <w:rFonts w:hint="eastAsia" w:ascii="宋体" w:hAnsi="宋体" w:cs="宋体"/>
                <w:bCs/>
                <w:kern w:val="0"/>
                <w:szCs w:val="21"/>
              </w:rPr>
              <w:t>备注</w:t>
            </w:r>
          </w:p>
        </w:tc>
        <w:tc>
          <w:tcPr>
            <w:tcW w:w="6701" w:type="dxa"/>
            <w:gridSpan w:val="8"/>
            <w:vAlign w:val="center"/>
          </w:tcPr>
          <w:p>
            <w:pPr>
              <w:spacing w:line="360" w:lineRule="auto"/>
              <w:jc w:val="center"/>
              <w:rPr>
                <w:rFonts w:ascii="宋体" w:hAnsi="宋体" w:cs="宋体"/>
                <w:bCs/>
                <w:kern w:val="0"/>
                <w:szCs w:val="21"/>
              </w:rPr>
            </w:pPr>
          </w:p>
        </w:tc>
      </w:tr>
    </w:tbl>
    <w:p>
      <w:pPr>
        <w:spacing w:line="360" w:lineRule="auto"/>
        <w:rPr>
          <w:rFonts w:ascii="仿宋" w:hAnsi="仿宋" w:eastAsia="仿宋" w:cs="仿宋"/>
          <w:b/>
          <w:bCs/>
          <w:color w:val="000000" w:themeColor="text1"/>
          <w:sz w:val="24"/>
        </w:rPr>
      </w:pPr>
    </w:p>
    <w:p>
      <w:pPr>
        <w:spacing w:line="360" w:lineRule="auto"/>
        <w:ind w:firstLine="420" w:firstLineChars="200"/>
        <w:rPr>
          <w:rFonts w:ascii="宋体" w:hAnsi="宋体" w:cs="宋体"/>
          <w:b/>
          <w:bCs/>
          <w:kern w:val="0"/>
          <w:szCs w:val="21"/>
        </w:rPr>
      </w:pPr>
      <w:r>
        <w:rPr>
          <w:rFonts w:hint="eastAsia" w:ascii="宋体" w:hAnsi="宋体" w:cs="宋体"/>
          <w:b/>
          <w:bCs/>
          <w:kern w:val="0"/>
          <w:szCs w:val="21"/>
        </w:rPr>
        <w:t>注：供应商可根据企业实际情况自行增加或删减填写此表格。</w:t>
      </w:r>
    </w:p>
    <w:p>
      <w:pPr>
        <w:spacing w:line="360" w:lineRule="auto"/>
        <w:ind w:firstLine="560" w:firstLineChars="200"/>
        <w:jc w:val="center"/>
        <w:rPr>
          <w:rFonts w:ascii="仿宋" w:hAnsi="仿宋" w:eastAsia="仿宋" w:cs="仿宋"/>
          <w:b/>
          <w:color w:val="000000" w:themeColor="text1"/>
          <w:sz w:val="28"/>
          <w:szCs w:val="28"/>
        </w:rPr>
      </w:pPr>
    </w:p>
    <w:p>
      <w:pPr>
        <w:spacing w:line="360" w:lineRule="auto"/>
        <w:jc w:val="center"/>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 xml:space="preserve">                                  </w:t>
      </w:r>
      <w:r>
        <w:rPr>
          <w:rFonts w:hint="eastAsia" w:ascii="宋体" w:hAnsi="宋体" w:cs="宋体"/>
          <w:bCs/>
          <w:kern w:val="0"/>
          <w:szCs w:val="21"/>
        </w:rPr>
        <w:t xml:space="preserve">    年  月  日</w:t>
      </w:r>
    </w:p>
    <w:p>
      <w:pPr>
        <w:spacing w:line="360" w:lineRule="auto"/>
        <w:jc w:val="center"/>
        <w:rPr>
          <w:rFonts w:ascii="仿宋" w:hAnsi="仿宋" w:eastAsia="仿宋" w:cs="仿宋"/>
          <w:color w:val="000000" w:themeColor="text1"/>
          <w:sz w:val="28"/>
          <w:szCs w:val="28"/>
        </w:rPr>
      </w:pPr>
    </w:p>
    <w:p>
      <w:pPr>
        <w:spacing w:line="360" w:lineRule="auto"/>
        <w:jc w:val="center"/>
        <w:rPr>
          <w:rFonts w:ascii="仿宋" w:hAnsi="仿宋" w:eastAsia="仿宋" w:cs="仿宋"/>
          <w:color w:val="000000" w:themeColor="text1"/>
          <w:sz w:val="28"/>
          <w:szCs w:val="28"/>
        </w:rPr>
      </w:pPr>
    </w:p>
    <w:p>
      <w:pPr>
        <w:spacing w:line="360" w:lineRule="auto"/>
        <w:jc w:val="center"/>
        <w:rPr>
          <w:rFonts w:ascii="仿宋" w:hAnsi="仿宋" w:eastAsia="仿宋" w:cs="仿宋"/>
          <w:color w:val="000000" w:themeColor="text1"/>
          <w:sz w:val="28"/>
          <w:szCs w:val="28"/>
        </w:rPr>
      </w:pPr>
    </w:p>
    <w:p>
      <w:pPr>
        <w:pStyle w:val="2"/>
      </w:pPr>
    </w:p>
    <w:p>
      <w:pPr>
        <w:pStyle w:val="2"/>
      </w:pPr>
    </w:p>
    <w:p>
      <w:pPr>
        <w:pStyle w:val="2"/>
      </w:pPr>
    </w:p>
    <w:p>
      <w:pPr>
        <w:spacing w:line="360" w:lineRule="auto"/>
        <w:jc w:val="center"/>
        <w:rPr>
          <w:rFonts w:ascii="仿宋" w:hAnsi="仿宋" w:eastAsia="仿宋" w:cs="仿宋"/>
          <w:color w:val="000000" w:themeColor="text1"/>
          <w:sz w:val="28"/>
          <w:szCs w:val="28"/>
        </w:rPr>
      </w:pPr>
    </w:p>
    <w:p>
      <w:pPr>
        <w:spacing w:line="360" w:lineRule="auto"/>
        <w:jc w:val="center"/>
        <w:rPr>
          <w:rFonts w:ascii="仿宋" w:hAnsi="仿宋" w:eastAsia="仿宋" w:cs="仿宋"/>
          <w:b/>
          <w:bCs/>
          <w:color w:val="000000" w:themeColor="text1"/>
          <w:sz w:val="32"/>
          <w:szCs w:val="32"/>
        </w:rPr>
      </w:pPr>
      <w:r>
        <w:rPr>
          <w:rFonts w:hint="eastAsia" w:ascii="仿宋" w:hAnsi="仿宋" w:eastAsia="仿宋" w:cs="仿宋"/>
          <w:b/>
          <w:bCs/>
          <w:color w:val="000000" w:themeColor="text1"/>
          <w:sz w:val="32"/>
          <w:szCs w:val="32"/>
        </w:rPr>
        <w:t>九、类似项目业绩（如有）</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9"/>
        <w:gridCol w:w="1740"/>
        <w:gridCol w:w="2200"/>
        <w:gridCol w:w="1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9" w:type="dxa"/>
          </w:tcPr>
          <w:p>
            <w:pPr>
              <w:spacing w:line="360" w:lineRule="auto"/>
              <w:jc w:val="center"/>
              <w:rPr>
                <w:rFonts w:ascii="宋体" w:hAnsi="宋体" w:cs="宋体"/>
                <w:bCs/>
                <w:kern w:val="0"/>
                <w:szCs w:val="21"/>
              </w:rPr>
            </w:pPr>
            <w:r>
              <w:rPr>
                <w:rFonts w:hint="eastAsia" w:ascii="宋体" w:hAnsi="宋体" w:cs="宋体"/>
                <w:bCs/>
                <w:kern w:val="0"/>
                <w:szCs w:val="21"/>
              </w:rPr>
              <w:t>项目名称</w:t>
            </w:r>
          </w:p>
        </w:tc>
        <w:tc>
          <w:tcPr>
            <w:tcW w:w="1740" w:type="dxa"/>
          </w:tcPr>
          <w:p>
            <w:pPr>
              <w:spacing w:line="360" w:lineRule="auto"/>
              <w:jc w:val="center"/>
              <w:rPr>
                <w:rFonts w:ascii="宋体" w:hAnsi="宋体" w:cs="宋体"/>
                <w:bCs/>
                <w:kern w:val="0"/>
                <w:szCs w:val="21"/>
              </w:rPr>
            </w:pPr>
            <w:r>
              <w:rPr>
                <w:rFonts w:hint="eastAsia" w:ascii="宋体" w:hAnsi="宋体" w:cs="宋体"/>
                <w:bCs/>
                <w:kern w:val="0"/>
                <w:szCs w:val="21"/>
              </w:rPr>
              <w:t>签约日期</w:t>
            </w:r>
          </w:p>
        </w:tc>
        <w:tc>
          <w:tcPr>
            <w:tcW w:w="2200" w:type="dxa"/>
          </w:tcPr>
          <w:p>
            <w:pPr>
              <w:spacing w:line="360" w:lineRule="auto"/>
              <w:jc w:val="center"/>
              <w:rPr>
                <w:rFonts w:ascii="宋体" w:hAnsi="宋体" w:cs="宋体"/>
                <w:bCs/>
                <w:kern w:val="0"/>
                <w:szCs w:val="21"/>
              </w:rPr>
            </w:pPr>
            <w:r>
              <w:rPr>
                <w:rFonts w:hint="eastAsia" w:ascii="宋体" w:hAnsi="宋体" w:cs="宋体"/>
                <w:bCs/>
                <w:kern w:val="0"/>
                <w:szCs w:val="21"/>
              </w:rPr>
              <w:t>业绩（合同）</w:t>
            </w:r>
          </w:p>
        </w:tc>
        <w:tc>
          <w:tcPr>
            <w:tcW w:w="1618" w:type="dxa"/>
          </w:tcPr>
          <w:p>
            <w:pPr>
              <w:spacing w:line="360" w:lineRule="auto"/>
              <w:jc w:val="center"/>
              <w:rPr>
                <w:rFonts w:ascii="宋体" w:hAnsi="宋体" w:cs="宋体"/>
                <w:bCs/>
                <w:kern w:val="0"/>
                <w:szCs w:val="21"/>
              </w:rPr>
            </w:pPr>
            <w:r>
              <w:rPr>
                <w:rFonts w:hint="eastAsia" w:ascii="宋体" w:hAnsi="宋体" w:cs="宋体"/>
                <w:bCs/>
                <w:kern w:val="0"/>
                <w:szCs w:val="21"/>
              </w:rPr>
              <w:t>合同金额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9" w:type="dxa"/>
            <w:vAlign w:val="center"/>
          </w:tcPr>
          <w:p>
            <w:pPr>
              <w:spacing w:line="360" w:lineRule="auto"/>
              <w:jc w:val="center"/>
              <w:rPr>
                <w:rFonts w:ascii="宋体" w:hAnsi="宋体" w:cs="宋体"/>
                <w:bCs/>
                <w:kern w:val="0"/>
                <w:szCs w:val="21"/>
              </w:rPr>
            </w:pPr>
          </w:p>
        </w:tc>
        <w:tc>
          <w:tcPr>
            <w:tcW w:w="1740" w:type="dxa"/>
            <w:vAlign w:val="center"/>
          </w:tcPr>
          <w:p>
            <w:pPr>
              <w:spacing w:line="360" w:lineRule="auto"/>
              <w:jc w:val="center"/>
              <w:rPr>
                <w:rFonts w:ascii="宋体" w:hAnsi="宋体" w:cs="宋体"/>
                <w:bCs/>
                <w:kern w:val="0"/>
                <w:szCs w:val="21"/>
              </w:rPr>
            </w:pPr>
          </w:p>
        </w:tc>
        <w:tc>
          <w:tcPr>
            <w:tcW w:w="2200" w:type="dxa"/>
            <w:vAlign w:val="center"/>
          </w:tcPr>
          <w:p>
            <w:pPr>
              <w:spacing w:line="360" w:lineRule="auto"/>
              <w:jc w:val="center"/>
              <w:rPr>
                <w:rFonts w:ascii="宋体" w:hAnsi="宋体" w:cs="宋体"/>
                <w:bCs/>
                <w:kern w:val="0"/>
                <w:szCs w:val="21"/>
              </w:rPr>
            </w:pPr>
          </w:p>
        </w:tc>
        <w:tc>
          <w:tcPr>
            <w:tcW w:w="1618" w:type="dxa"/>
            <w:vAlign w:val="center"/>
          </w:tcPr>
          <w:p>
            <w:pPr>
              <w:spacing w:line="360" w:lineRule="auto"/>
              <w:jc w:val="center"/>
              <w:rPr>
                <w:rFonts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9" w:type="dxa"/>
            <w:vAlign w:val="center"/>
          </w:tcPr>
          <w:p>
            <w:pPr>
              <w:spacing w:line="360" w:lineRule="auto"/>
              <w:jc w:val="center"/>
              <w:rPr>
                <w:rFonts w:ascii="宋体" w:hAnsi="宋体" w:cs="宋体"/>
                <w:bCs/>
                <w:kern w:val="0"/>
                <w:szCs w:val="21"/>
              </w:rPr>
            </w:pPr>
          </w:p>
        </w:tc>
        <w:tc>
          <w:tcPr>
            <w:tcW w:w="1740" w:type="dxa"/>
            <w:vAlign w:val="center"/>
          </w:tcPr>
          <w:p>
            <w:pPr>
              <w:spacing w:line="360" w:lineRule="auto"/>
              <w:jc w:val="center"/>
              <w:rPr>
                <w:rFonts w:ascii="宋体" w:hAnsi="宋体" w:cs="宋体"/>
                <w:bCs/>
                <w:kern w:val="0"/>
                <w:szCs w:val="21"/>
              </w:rPr>
            </w:pPr>
          </w:p>
        </w:tc>
        <w:tc>
          <w:tcPr>
            <w:tcW w:w="2200" w:type="dxa"/>
            <w:vAlign w:val="center"/>
          </w:tcPr>
          <w:p>
            <w:pPr>
              <w:spacing w:line="360" w:lineRule="auto"/>
              <w:jc w:val="center"/>
              <w:rPr>
                <w:rFonts w:ascii="宋体" w:hAnsi="宋体" w:cs="宋体"/>
                <w:bCs/>
                <w:kern w:val="0"/>
                <w:szCs w:val="21"/>
              </w:rPr>
            </w:pPr>
          </w:p>
        </w:tc>
        <w:tc>
          <w:tcPr>
            <w:tcW w:w="1618" w:type="dxa"/>
            <w:vAlign w:val="center"/>
          </w:tcPr>
          <w:p>
            <w:pPr>
              <w:spacing w:line="360" w:lineRule="auto"/>
              <w:jc w:val="center"/>
              <w:rPr>
                <w:rFonts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9" w:type="dxa"/>
            <w:vAlign w:val="center"/>
          </w:tcPr>
          <w:p>
            <w:pPr>
              <w:spacing w:line="360" w:lineRule="auto"/>
              <w:jc w:val="center"/>
              <w:rPr>
                <w:rFonts w:ascii="宋体" w:hAnsi="宋体" w:cs="宋体"/>
                <w:bCs/>
                <w:kern w:val="0"/>
                <w:szCs w:val="21"/>
              </w:rPr>
            </w:pPr>
          </w:p>
        </w:tc>
        <w:tc>
          <w:tcPr>
            <w:tcW w:w="1740" w:type="dxa"/>
            <w:vAlign w:val="center"/>
          </w:tcPr>
          <w:p>
            <w:pPr>
              <w:spacing w:line="360" w:lineRule="auto"/>
              <w:jc w:val="center"/>
              <w:rPr>
                <w:rFonts w:ascii="宋体" w:hAnsi="宋体" w:cs="宋体"/>
                <w:bCs/>
                <w:kern w:val="0"/>
                <w:szCs w:val="21"/>
              </w:rPr>
            </w:pPr>
          </w:p>
        </w:tc>
        <w:tc>
          <w:tcPr>
            <w:tcW w:w="2200" w:type="dxa"/>
            <w:vAlign w:val="center"/>
          </w:tcPr>
          <w:p>
            <w:pPr>
              <w:spacing w:line="360" w:lineRule="auto"/>
              <w:jc w:val="center"/>
              <w:rPr>
                <w:rFonts w:ascii="宋体" w:hAnsi="宋体" w:cs="宋体"/>
                <w:bCs/>
                <w:kern w:val="0"/>
                <w:szCs w:val="21"/>
              </w:rPr>
            </w:pPr>
          </w:p>
        </w:tc>
        <w:tc>
          <w:tcPr>
            <w:tcW w:w="1618" w:type="dxa"/>
            <w:vAlign w:val="center"/>
          </w:tcPr>
          <w:p>
            <w:pPr>
              <w:spacing w:line="360" w:lineRule="auto"/>
              <w:jc w:val="center"/>
              <w:rPr>
                <w:rFonts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9" w:type="dxa"/>
            <w:vAlign w:val="center"/>
          </w:tcPr>
          <w:p>
            <w:pPr>
              <w:spacing w:line="360" w:lineRule="auto"/>
              <w:jc w:val="center"/>
              <w:rPr>
                <w:rFonts w:ascii="宋体" w:hAnsi="宋体" w:cs="宋体"/>
                <w:bCs/>
                <w:kern w:val="0"/>
                <w:szCs w:val="21"/>
              </w:rPr>
            </w:pPr>
          </w:p>
        </w:tc>
        <w:tc>
          <w:tcPr>
            <w:tcW w:w="1740" w:type="dxa"/>
            <w:vAlign w:val="center"/>
          </w:tcPr>
          <w:p>
            <w:pPr>
              <w:spacing w:line="360" w:lineRule="auto"/>
              <w:jc w:val="center"/>
              <w:rPr>
                <w:rFonts w:ascii="宋体" w:hAnsi="宋体" w:cs="宋体"/>
                <w:bCs/>
                <w:kern w:val="0"/>
                <w:szCs w:val="21"/>
              </w:rPr>
            </w:pPr>
          </w:p>
        </w:tc>
        <w:tc>
          <w:tcPr>
            <w:tcW w:w="2200" w:type="dxa"/>
            <w:vAlign w:val="center"/>
          </w:tcPr>
          <w:p>
            <w:pPr>
              <w:spacing w:line="360" w:lineRule="auto"/>
              <w:jc w:val="center"/>
              <w:rPr>
                <w:rFonts w:ascii="宋体" w:hAnsi="宋体" w:cs="宋体"/>
                <w:bCs/>
                <w:kern w:val="0"/>
                <w:szCs w:val="21"/>
              </w:rPr>
            </w:pPr>
          </w:p>
        </w:tc>
        <w:tc>
          <w:tcPr>
            <w:tcW w:w="1618" w:type="dxa"/>
            <w:vAlign w:val="center"/>
          </w:tcPr>
          <w:p>
            <w:pPr>
              <w:spacing w:line="360" w:lineRule="auto"/>
              <w:jc w:val="center"/>
              <w:rPr>
                <w:rFonts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9" w:type="dxa"/>
            <w:vAlign w:val="center"/>
          </w:tcPr>
          <w:p>
            <w:pPr>
              <w:spacing w:line="360" w:lineRule="auto"/>
              <w:jc w:val="center"/>
              <w:rPr>
                <w:rFonts w:ascii="宋体" w:hAnsi="宋体" w:cs="宋体"/>
                <w:bCs/>
                <w:kern w:val="0"/>
                <w:szCs w:val="21"/>
              </w:rPr>
            </w:pPr>
          </w:p>
        </w:tc>
        <w:tc>
          <w:tcPr>
            <w:tcW w:w="1740" w:type="dxa"/>
            <w:vAlign w:val="center"/>
          </w:tcPr>
          <w:p>
            <w:pPr>
              <w:spacing w:line="360" w:lineRule="auto"/>
              <w:jc w:val="center"/>
              <w:rPr>
                <w:rFonts w:ascii="宋体" w:hAnsi="宋体" w:cs="宋体"/>
                <w:bCs/>
                <w:kern w:val="0"/>
                <w:szCs w:val="21"/>
              </w:rPr>
            </w:pPr>
          </w:p>
        </w:tc>
        <w:tc>
          <w:tcPr>
            <w:tcW w:w="2200" w:type="dxa"/>
            <w:vAlign w:val="center"/>
          </w:tcPr>
          <w:p>
            <w:pPr>
              <w:spacing w:line="360" w:lineRule="auto"/>
              <w:jc w:val="center"/>
              <w:rPr>
                <w:rFonts w:ascii="宋体" w:hAnsi="宋体" w:cs="宋体"/>
                <w:bCs/>
                <w:kern w:val="0"/>
                <w:szCs w:val="21"/>
              </w:rPr>
            </w:pPr>
          </w:p>
        </w:tc>
        <w:tc>
          <w:tcPr>
            <w:tcW w:w="1618" w:type="dxa"/>
            <w:vAlign w:val="center"/>
          </w:tcPr>
          <w:p>
            <w:pPr>
              <w:spacing w:line="360" w:lineRule="auto"/>
              <w:jc w:val="center"/>
              <w:rPr>
                <w:rFonts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9" w:type="dxa"/>
            <w:vAlign w:val="center"/>
          </w:tcPr>
          <w:p>
            <w:pPr>
              <w:spacing w:line="360" w:lineRule="auto"/>
              <w:jc w:val="center"/>
              <w:rPr>
                <w:rFonts w:ascii="宋体" w:hAnsi="宋体" w:cs="宋体"/>
                <w:bCs/>
                <w:kern w:val="0"/>
                <w:szCs w:val="21"/>
              </w:rPr>
            </w:pPr>
          </w:p>
        </w:tc>
        <w:tc>
          <w:tcPr>
            <w:tcW w:w="1740" w:type="dxa"/>
            <w:vAlign w:val="center"/>
          </w:tcPr>
          <w:p>
            <w:pPr>
              <w:spacing w:line="360" w:lineRule="auto"/>
              <w:jc w:val="center"/>
              <w:rPr>
                <w:rFonts w:ascii="宋体" w:hAnsi="宋体" w:cs="宋体"/>
                <w:bCs/>
                <w:kern w:val="0"/>
                <w:szCs w:val="21"/>
              </w:rPr>
            </w:pPr>
          </w:p>
        </w:tc>
        <w:tc>
          <w:tcPr>
            <w:tcW w:w="2200" w:type="dxa"/>
            <w:vAlign w:val="center"/>
          </w:tcPr>
          <w:p>
            <w:pPr>
              <w:spacing w:line="360" w:lineRule="auto"/>
              <w:jc w:val="center"/>
              <w:rPr>
                <w:rFonts w:ascii="宋体" w:hAnsi="宋体" w:cs="宋体"/>
                <w:bCs/>
                <w:kern w:val="0"/>
                <w:szCs w:val="21"/>
              </w:rPr>
            </w:pPr>
          </w:p>
        </w:tc>
        <w:tc>
          <w:tcPr>
            <w:tcW w:w="1618" w:type="dxa"/>
            <w:vAlign w:val="center"/>
          </w:tcPr>
          <w:p>
            <w:pPr>
              <w:spacing w:line="360" w:lineRule="auto"/>
              <w:jc w:val="center"/>
              <w:rPr>
                <w:rFonts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9" w:type="dxa"/>
            <w:vAlign w:val="center"/>
          </w:tcPr>
          <w:p>
            <w:pPr>
              <w:spacing w:line="360" w:lineRule="auto"/>
              <w:jc w:val="center"/>
              <w:rPr>
                <w:rFonts w:ascii="宋体" w:hAnsi="宋体" w:cs="宋体"/>
                <w:bCs/>
                <w:kern w:val="0"/>
                <w:szCs w:val="21"/>
              </w:rPr>
            </w:pPr>
          </w:p>
        </w:tc>
        <w:tc>
          <w:tcPr>
            <w:tcW w:w="1740" w:type="dxa"/>
            <w:vAlign w:val="center"/>
          </w:tcPr>
          <w:p>
            <w:pPr>
              <w:spacing w:line="360" w:lineRule="auto"/>
              <w:jc w:val="center"/>
              <w:rPr>
                <w:rFonts w:ascii="宋体" w:hAnsi="宋体" w:cs="宋体"/>
                <w:bCs/>
                <w:kern w:val="0"/>
                <w:szCs w:val="21"/>
              </w:rPr>
            </w:pPr>
          </w:p>
        </w:tc>
        <w:tc>
          <w:tcPr>
            <w:tcW w:w="2200" w:type="dxa"/>
            <w:vAlign w:val="center"/>
          </w:tcPr>
          <w:p>
            <w:pPr>
              <w:spacing w:line="360" w:lineRule="auto"/>
              <w:jc w:val="center"/>
              <w:rPr>
                <w:rFonts w:ascii="宋体" w:hAnsi="宋体" w:cs="宋体"/>
                <w:bCs/>
                <w:kern w:val="0"/>
                <w:szCs w:val="21"/>
              </w:rPr>
            </w:pPr>
          </w:p>
        </w:tc>
        <w:tc>
          <w:tcPr>
            <w:tcW w:w="1618" w:type="dxa"/>
            <w:vAlign w:val="center"/>
          </w:tcPr>
          <w:p>
            <w:pPr>
              <w:spacing w:line="360" w:lineRule="auto"/>
              <w:jc w:val="center"/>
              <w:rPr>
                <w:rFonts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9" w:type="dxa"/>
            <w:vAlign w:val="center"/>
          </w:tcPr>
          <w:p>
            <w:pPr>
              <w:spacing w:line="360" w:lineRule="auto"/>
              <w:jc w:val="center"/>
              <w:rPr>
                <w:rFonts w:ascii="宋体" w:hAnsi="宋体" w:cs="宋体"/>
                <w:bCs/>
                <w:kern w:val="0"/>
                <w:szCs w:val="21"/>
              </w:rPr>
            </w:pPr>
          </w:p>
        </w:tc>
        <w:tc>
          <w:tcPr>
            <w:tcW w:w="1740" w:type="dxa"/>
            <w:vAlign w:val="center"/>
          </w:tcPr>
          <w:p>
            <w:pPr>
              <w:spacing w:line="360" w:lineRule="auto"/>
              <w:jc w:val="center"/>
              <w:rPr>
                <w:rFonts w:ascii="宋体" w:hAnsi="宋体" w:cs="宋体"/>
                <w:bCs/>
                <w:kern w:val="0"/>
                <w:szCs w:val="21"/>
              </w:rPr>
            </w:pPr>
          </w:p>
        </w:tc>
        <w:tc>
          <w:tcPr>
            <w:tcW w:w="2200" w:type="dxa"/>
            <w:vAlign w:val="center"/>
          </w:tcPr>
          <w:p>
            <w:pPr>
              <w:spacing w:line="360" w:lineRule="auto"/>
              <w:jc w:val="center"/>
              <w:rPr>
                <w:rFonts w:ascii="宋体" w:hAnsi="宋体" w:cs="宋体"/>
                <w:bCs/>
                <w:kern w:val="0"/>
                <w:szCs w:val="21"/>
              </w:rPr>
            </w:pPr>
          </w:p>
        </w:tc>
        <w:tc>
          <w:tcPr>
            <w:tcW w:w="1618" w:type="dxa"/>
            <w:vAlign w:val="center"/>
          </w:tcPr>
          <w:p>
            <w:pPr>
              <w:spacing w:line="360" w:lineRule="auto"/>
              <w:jc w:val="center"/>
              <w:rPr>
                <w:rFonts w:ascii="宋体" w:hAnsi="宋体" w:cs="宋体"/>
                <w:bCs/>
                <w:kern w:val="0"/>
                <w:szCs w:val="21"/>
              </w:rPr>
            </w:pPr>
          </w:p>
        </w:tc>
      </w:tr>
    </w:tbl>
    <w:p>
      <w:pPr>
        <w:spacing w:line="360" w:lineRule="auto"/>
        <w:jc w:val="right"/>
        <w:rPr>
          <w:rFonts w:ascii="仿宋" w:hAnsi="仿宋" w:eastAsia="仿宋" w:cs="仿宋"/>
          <w:color w:val="000000" w:themeColor="text1"/>
          <w:sz w:val="28"/>
          <w:szCs w:val="28"/>
        </w:rPr>
      </w:pPr>
    </w:p>
    <w:p>
      <w:pPr>
        <w:spacing w:line="360" w:lineRule="auto"/>
        <w:jc w:val="right"/>
        <w:rPr>
          <w:rFonts w:ascii="仿宋" w:hAnsi="仿宋" w:eastAsia="仿宋" w:cs="仿宋"/>
          <w:color w:val="000000" w:themeColor="text1"/>
          <w:sz w:val="28"/>
          <w:szCs w:val="28"/>
        </w:rPr>
      </w:pPr>
    </w:p>
    <w:p>
      <w:pPr>
        <w:spacing w:line="360" w:lineRule="auto"/>
        <w:jc w:val="right"/>
        <w:rPr>
          <w:rFonts w:ascii="宋体" w:hAnsi="宋体" w:cs="宋体"/>
          <w:bCs/>
          <w:kern w:val="0"/>
          <w:szCs w:val="21"/>
        </w:rPr>
      </w:pPr>
      <w:r>
        <w:rPr>
          <w:rFonts w:hint="eastAsia" w:ascii="宋体" w:hAnsi="宋体" w:cs="宋体"/>
          <w:bCs/>
          <w:kern w:val="0"/>
          <w:szCs w:val="21"/>
        </w:rPr>
        <w:t>年  月  日</w:t>
      </w: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jc w:val="center"/>
        <w:rPr>
          <w:rFonts w:ascii="仿宋" w:hAnsi="仿宋" w:eastAsia="仿宋" w:cs="仿宋"/>
          <w:b/>
          <w:bCs/>
          <w:color w:val="000000" w:themeColor="text1"/>
          <w:kern w:val="2"/>
          <w:sz w:val="32"/>
          <w:szCs w:val="32"/>
        </w:rPr>
      </w:pPr>
      <w:r>
        <w:rPr>
          <w:rFonts w:hint="eastAsia" w:ascii="仿宋" w:hAnsi="仿宋" w:eastAsia="仿宋" w:cs="仿宋"/>
          <w:b/>
          <w:bCs/>
          <w:color w:val="000000" w:themeColor="text1"/>
          <w:kern w:val="2"/>
          <w:sz w:val="32"/>
          <w:szCs w:val="32"/>
        </w:rPr>
        <w:t>十、反商业贿赂承诺书</w:t>
      </w:r>
    </w:p>
    <w:p>
      <w:pPr>
        <w:widowControl/>
        <w:spacing w:line="600" w:lineRule="exact"/>
        <w:jc w:val="left"/>
        <w:rPr>
          <w:rFonts w:ascii="宋体" w:hAnsi="宋体" w:cs="宋体"/>
          <w:bCs/>
          <w:kern w:val="0"/>
          <w:szCs w:val="21"/>
        </w:rPr>
      </w:pPr>
      <w:r>
        <w:rPr>
          <w:rFonts w:hint="eastAsia" w:ascii="宋体" w:hAnsi="宋体" w:cs="宋体"/>
          <w:bCs/>
          <w:kern w:val="0"/>
          <w:szCs w:val="21"/>
        </w:rPr>
        <w:t xml:space="preserve">我公司承诺： </w:t>
      </w:r>
    </w:p>
    <w:p>
      <w:pPr>
        <w:widowControl/>
        <w:spacing w:line="600" w:lineRule="exact"/>
        <w:ind w:firstLine="420" w:firstLineChars="200"/>
        <w:jc w:val="left"/>
        <w:rPr>
          <w:rFonts w:ascii="宋体" w:hAnsi="宋体" w:cs="宋体"/>
          <w:bCs/>
          <w:kern w:val="0"/>
          <w:szCs w:val="21"/>
        </w:rPr>
      </w:pPr>
      <w:r>
        <w:rPr>
          <w:rFonts w:hint="eastAsia" w:ascii="宋体" w:hAnsi="宋体" w:cs="宋体"/>
          <w:bCs/>
          <w:kern w:val="0"/>
          <w:szCs w:val="21"/>
        </w:rPr>
        <w:t>在</w:t>
      </w:r>
      <w:r>
        <w:rPr>
          <w:rFonts w:hint="eastAsia" w:ascii="宋体" w:hAnsi="宋体" w:cs="宋体"/>
          <w:bCs/>
          <w:kern w:val="0"/>
          <w:szCs w:val="21"/>
          <w:u w:val="single"/>
        </w:rPr>
        <w:t xml:space="preserve">                     </w:t>
      </w:r>
      <w:r>
        <w:rPr>
          <w:rFonts w:hint="eastAsia" w:ascii="宋体" w:hAnsi="宋体" w:cs="宋体"/>
          <w:bCs/>
          <w:kern w:val="0"/>
          <w:szCs w:val="21"/>
        </w:rPr>
        <w:t xml:space="preserve">（投标项目名称）投标活动中，我公司保证做到： </w:t>
      </w:r>
    </w:p>
    <w:p>
      <w:pPr>
        <w:widowControl/>
        <w:spacing w:line="600" w:lineRule="exact"/>
        <w:ind w:firstLine="420" w:firstLineChars="200"/>
        <w:jc w:val="left"/>
        <w:rPr>
          <w:rFonts w:ascii="宋体" w:hAnsi="宋体" w:cs="宋体"/>
          <w:bCs/>
          <w:kern w:val="0"/>
          <w:szCs w:val="21"/>
        </w:rPr>
      </w:pPr>
      <w:r>
        <w:rPr>
          <w:rFonts w:hint="eastAsia" w:ascii="宋体" w:hAnsi="宋体" w:cs="宋体"/>
          <w:bCs/>
          <w:kern w:val="0"/>
          <w:szCs w:val="21"/>
        </w:rPr>
        <w:t xml:space="preserve">一、公平参加本次投标活动。 </w:t>
      </w:r>
    </w:p>
    <w:p>
      <w:pPr>
        <w:widowControl/>
        <w:spacing w:line="600" w:lineRule="exact"/>
        <w:ind w:firstLine="420" w:firstLineChars="200"/>
        <w:jc w:val="left"/>
        <w:rPr>
          <w:rFonts w:ascii="宋体" w:hAnsi="宋体" w:cs="宋体"/>
          <w:bCs/>
          <w:kern w:val="0"/>
          <w:szCs w:val="21"/>
        </w:rPr>
      </w:pPr>
      <w:r>
        <w:rPr>
          <w:rFonts w:hint="eastAsia" w:ascii="宋体" w:hAnsi="宋体" w:cs="宋体"/>
          <w:bCs/>
          <w:kern w:val="0"/>
          <w:szCs w:val="21"/>
        </w:rPr>
        <w:t xml:space="preserve">二、杜绝任何形式的商业贿赂行为。不向国家工作人员、政府采购代理机构工作人员、评审专家及其亲属提供礼品礼金、回扣、佣金等费用。 </w:t>
      </w:r>
    </w:p>
    <w:p>
      <w:pPr>
        <w:widowControl/>
        <w:spacing w:line="600" w:lineRule="exact"/>
        <w:ind w:firstLine="420" w:firstLineChars="200"/>
        <w:jc w:val="left"/>
        <w:rPr>
          <w:rFonts w:ascii="宋体" w:hAnsi="宋体" w:cs="宋体"/>
          <w:bCs/>
          <w:kern w:val="0"/>
          <w:szCs w:val="21"/>
        </w:rPr>
      </w:pPr>
      <w:r>
        <w:rPr>
          <w:rFonts w:hint="eastAsia" w:ascii="宋体" w:hAnsi="宋体" w:cs="宋体"/>
          <w:bCs/>
          <w:kern w:val="0"/>
          <w:szCs w:val="21"/>
        </w:rPr>
        <w:t xml:space="preserve">三、若出现上述行为，我公司及参与投标的工作人员愿意接受按照国家法律法规等有关规定的处罚。 </w:t>
      </w:r>
    </w:p>
    <w:p>
      <w:pPr>
        <w:widowControl/>
        <w:spacing w:line="600" w:lineRule="exact"/>
        <w:jc w:val="right"/>
        <w:rPr>
          <w:rFonts w:ascii="宋体" w:hAnsi="宋体" w:cs="宋体"/>
          <w:bCs/>
          <w:kern w:val="0"/>
          <w:szCs w:val="21"/>
        </w:rPr>
      </w:pPr>
      <w:r>
        <w:rPr>
          <w:rFonts w:hint="eastAsia" w:ascii="宋体" w:hAnsi="宋体" w:cs="宋体"/>
          <w:bCs/>
          <w:kern w:val="0"/>
          <w:szCs w:val="21"/>
        </w:rPr>
        <w:t xml:space="preserve">投标人名称（公章）： </w:t>
      </w:r>
    </w:p>
    <w:p>
      <w:pPr>
        <w:widowControl/>
        <w:spacing w:line="600" w:lineRule="exact"/>
        <w:jc w:val="right"/>
        <w:rPr>
          <w:rFonts w:ascii="宋体" w:hAnsi="宋体" w:cs="宋体"/>
          <w:bCs/>
          <w:kern w:val="0"/>
          <w:szCs w:val="21"/>
        </w:rPr>
      </w:pPr>
      <w:r>
        <w:rPr>
          <w:rFonts w:hint="eastAsia" w:ascii="宋体" w:hAnsi="宋体" w:cs="宋体"/>
          <w:bCs/>
          <w:kern w:val="0"/>
          <w:szCs w:val="21"/>
        </w:rPr>
        <w:t xml:space="preserve">法定代表人（负责人）或委托代理人（签字）： </w:t>
      </w:r>
    </w:p>
    <w:p>
      <w:pPr>
        <w:widowControl/>
        <w:spacing w:line="600" w:lineRule="exact"/>
        <w:jc w:val="right"/>
        <w:rPr>
          <w:rFonts w:ascii="宋体" w:hAnsi="宋体" w:cs="宋体"/>
          <w:bCs/>
          <w:kern w:val="0"/>
          <w:szCs w:val="21"/>
        </w:rPr>
      </w:pPr>
      <w:r>
        <w:rPr>
          <w:rFonts w:hint="eastAsia" w:ascii="宋体" w:hAnsi="宋体" w:cs="宋体"/>
          <w:bCs/>
          <w:kern w:val="0"/>
          <w:szCs w:val="21"/>
        </w:rPr>
        <w:t>日期： 年 月 日</w:t>
      </w: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jc w:val="center"/>
        <w:rPr>
          <w:rFonts w:ascii="仿宋" w:hAnsi="仿宋" w:eastAsia="仿宋" w:cs="仿宋"/>
          <w:b/>
          <w:bCs/>
          <w:color w:val="000000" w:themeColor="text1"/>
          <w:kern w:val="2"/>
          <w:sz w:val="32"/>
          <w:szCs w:val="32"/>
        </w:rPr>
      </w:pPr>
      <w:r>
        <w:rPr>
          <w:rFonts w:hint="eastAsia" w:ascii="仿宋" w:hAnsi="仿宋" w:eastAsia="仿宋" w:cs="仿宋"/>
          <w:b/>
          <w:bCs/>
          <w:color w:val="000000" w:themeColor="text1"/>
          <w:kern w:val="2"/>
          <w:sz w:val="32"/>
          <w:szCs w:val="32"/>
        </w:rPr>
        <w:t>十一、售后服务承诺</w:t>
      </w:r>
    </w:p>
    <w:p>
      <w:pPr>
        <w:pStyle w:val="2"/>
        <w:spacing w:line="600" w:lineRule="exact"/>
        <w:ind w:firstLine="480" w:firstLineChars="200"/>
      </w:pPr>
      <w:r>
        <w:rPr>
          <w:rFonts w:hint="eastAsia"/>
        </w:rPr>
        <w:t xml:space="preserve">投标人须提供但不限于以下内容： </w:t>
      </w:r>
    </w:p>
    <w:p>
      <w:pPr>
        <w:pStyle w:val="2"/>
        <w:spacing w:line="600" w:lineRule="exact"/>
        <w:ind w:firstLine="480" w:firstLineChars="200"/>
      </w:pPr>
      <w:r>
        <w:rPr>
          <w:rFonts w:hint="eastAsia"/>
        </w:rPr>
        <w:t xml:space="preserve">1、详细说明售后服务的内容、形式、含维修时间、解决质量或操作问题的响应时间、解决问题实际、维修单位名称、地点。 </w:t>
      </w:r>
    </w:p>
    <w:p>
      <w:pPr>
        <w:pStyle w:val="2"/>
        <w:spacing w:line="600" w:lineRule="exact"/>
        <w:ind w:firstLine="480" w:firstLineChars="200"/>
      </w:pPr>
      <w:r>
        <w:rPr>
          <w:rFonts w:hint="eastAsia"/>
        </w:rPr>
        <w:t>2、该项目所提供的其他免费物品或服务。</w:t>
      </w: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widowControl/>
        <w:jc w:val="center"/>
        <w:rPr>
          <w:rFonts w:ascii="仿宋" w:hAnsi="仿宋" w:eastAsia="仿宋" w:cs="仿宋"/>
          <w:b/>
          <w:bCs/>
          <w:color w:val="000000" w:themeColor="text1"/>
          <w:sz w:val="30"/>
          <w:szCs w:val="30"/>
        </w:rPr>
      </w:pPr>
      <w:r>
        <w:rPr>
          <w:rFonts w:hint="eastAsia" w:ascii="仿宋" w:hAnsi="仿宋" w:eastAsia="仿宋" w:cs="仿宋"/>
          <w:b/>
          <w:bCs/>
          <w:color w:val="000000" w:themeColor="text1"/>
          <w:sz w:val="30"/>
          <w:szCs w:val="30"/>
        </w:rPr>
        <w:t>十二、</w:t>
      </w:r>
      <w:r>
        <w:rPr>
          <w:rFonts w:hint="eastAsia" w:ascii="仿宋" w:hAnsi="仿宋" w:eastAsia="仿宋" w:cs="仿宋"/>
          <w:b/>
          <w:bCs/>
          <w:color w:val="000000" w:themeColor="text1"/>
          <w:sz w:val="32"/>
          <w:szCs w:val="32"/>
        </w:rPr>
        <w:t>投标承诺函</w:t>
      </w:r>
    </w:p>
    <w:p>
      <w:pPr>
        <w:widowControl/>
        <w:spacing w:line="600" w:lineRule="exact"/>
        <w:ind w:firstLine="420" w:firstLineChars="200"/>
        <w:jc w:val="left"/>
        <w:rPr>
          <w:rFonts w:ascii="宋体" w:hAnsi="宋体" w:cs="宋体"/>
          <w:bCs/>
          <w:kern w:val="0"/>
          <w:szCs w:val="21"/>
        </w:rPr>
      </w:pPr>
      <w:r>
        <w:rPr>
          <w:rFonts w:hint="eastAsia" w:ascii="宋体" w:hAnsi="宋体" w:cs="宋体"/>
          <w:bCs/>
          <w:kern w:val="0"/>
          <w:szCs w:val="21"/>
        </w:rPr>
        <w:t xml:space="preserve">我单位对项目名称 </w:t>
      </w:r>
      <w:r>
        <w:rPr>
          <w:rFonts w:hint="eastAsia" w:ascii="宋体" w:hAnsi="宋体" w:cs="宋体"/>
          <w:bCs/>
          <w:kern w:val="0"/>
          <w:szCs w:val="21"/>
          <w:u w:val="single"/>
        </w:rPr>
        <w:t xml:space="preserve">       </w:t>
      </w:r>
      <w:r>
        <w:rPr>
          <w:rFonts w:hint="eastAsia" w:ascii="宋体" w:hAnsi="宋体" w:cs="宋体"/>
          <w:bCs/>
          <w:kern w:val="0"/>
          <w:szCs w:val="21"/>
        </w:rPr>
        <w:t>（项目编号：</w:t>
      </w:r>
      <w:r>
        <w:rPr>
          <w:rFonts w:hint="eastAsia" w:ascii="宋体" w:hAnsi="宋体" w:cs="宋体"/>
          <w:bCs/>
          <w:kern w:val="0"/>
          <w:szCs w:val="21"/>
          <w:u w:val="single"/>
        </w:rPr>
        <w:t xml:space="preserve">       </w:t>
      </w:r>
      <w:r>
        <w:rPr>
          <w:rFonts w:hint="eastAsia" w:ascii="宋体" w:hAnsi="宋体" w:cs="宋体"/>
          <w:bCs/>
          <w:kern w:val="0"/>
          <w:szCs w:val="21"/>
        </w:rPr>
        <w:t xml:space="preserve"> ）投标行为做出承诺，保证所提交材料的真实性。 </w:t>
      </w:r>
    </w:p>
    <w:p>
      <w:pPr>
        <w:widowControl/>
        <w:spacing w:line="600" w:lineRule="exact"/>
        <w:ind w:firstLine="420" w:firstLineChars="200"/>
        <w:jc w:val="left"/>
        <w:rPr>
          <w:rFonts w:ascii="宋体" w:hAnsi="宋体" w:cs="宋体"/>
          <w:bCs/>
          <w:kern w:val="0"/>
          <w:szCs w:val="21"/>
        </w:rPr>
      </w:pPr>
      <w:r>
        <w:rPr>
          <w:rFonts w:hint="eastAsia" w:ascii="宋体" w:hAnsi="宋体" w:cs="宋体"/>
          <w:bCs/>
          <w:kern w:val="0"/>
          <w:szCs w:val="21"/>
        </w:rPr>
        <w:t xml:space="preserve">我单位承诺： </w:t>
      </w:r>
    </w:p>
    <w:p>
      <w:pPr>
        <w:widowControl/>
        <w:spacing w:line="600" w:lineRule="exact"/>
        <w:ind w:firstLine="420" w:firstLineChars="200"/>
        <w:jc w:val="left"/>
        <w:rPr>
          <w:rFonts w:ascii="宋体" w:hAnsi="宋体" w:cs="宋体"/>
          <w:bCs/>
          <w:kern w:val="0"/>
          <w:szCs w:val="21"/>
        </w:rPr>
      </w:pPr>
      <w:r>
        <w:rPr>
          <w:rFonts w:hint="eastAsia" w:ascii="宋体" w:hAnsi="宋体" w:cs="宋体"/>
          <w:bCs/>
          <w:kern w:val="0"/>
          <w:szCs w:val="21"/>
        </w:rPr>
        <w:t xml:space="preserve">1、在投标文件递交截止时间后至确定成交人的投标有效期内，我单位不得要求退出竞标或者修改投标文件且对递交的投标文件负责，受其约束。 </w:t>
      </w:r>
    </w:p>
    <w:p>
      <w:pPr>
        <w:widowControl/>
        <w:spacing w:line="600" w:lineRule="exact"/>
        <w:ind w:firstLine="420" w:firstLineChars="200"/>
        <w:jc w:val="left"/>
        <w:rPr>
          <w:rFonts w:ascii="宋体" w:hAnsi="宋体" w:cs="宋体"/>
          <w:bCs/>
          <w:kern w:val="0"/>
          <w:szCs w:val="21"/>
        </w:rPr>
      </w:pPr>
      <w:r>
        <w:rPr>
          <w:rFonts w:hint="eastAsia" w:ascii="宋体" w:hAnsi="宋体" w:cs="宋体"/>
          <w:bCs/>
          <w:kern w:val="0"/>
          <w:szCs w:val="21"/>
        </w:rPr>
        <w:t xml:space="preserve">2、若我单位中标，在接到中标通知书后，除不可抗力因素外，及时按规定与采购人签订合同并认真履约。 </w:t>
      </w:r>
    </w:p>
    <w:p>
      <w:pPr>
        <w:widowControl/>
        <w:spacing w:line="600" w:lineRule="exact"/>
        <w:ind w:firstLine="420" w:firstLineChars="200"/>
        <w:jc w:val="left"/>
        <w:rPr>
          <w:rFonts w:ascii="宋体" w:hAnsi="宋体" w:cs="宋体"/>
          <w:bCs/>
          <w:kern w:val="0"/>
          <w:szCs w:val="21"/>
        </w:rPr>
      </w:pPr>
      <w:r>
        <w:rPr>
          <w:rFonts w:hint="eastAsia" w:ascii="宋体" w:hAnsi="宋体" w:cs="宋体"/>
          <w:bCs/>
          <w:kern w:val="0"/>
          <w:szCs w:val="21"/>
        </w:rPr>
        <w:t xml:space="preserve">3、非因不可抗力因素放弃中标或未按规定期限与采购人签订合同，愿赔偿采购人由此造成的损失（损失费由采购人按相关规定计算），并愿接受采购金额千分之五以上千分之十以下罚款、列入不良行为记录名单、在 1 至 3 年内禁止参加政府采购活动、给予通报的处罚。 </w:t>
      </w:r>
    </w:p>
    <w:p>
      <w:pPr>
        <w:widowControl/>
        <w:spacing w:line="600" w:lineRule="exact"/>
        <w:ind w:firstLine="420" w:firstLineChars="200"/>
        <w:jc w:val="left"/>
        <w:rPr>
          <w:rFonts w:ascii="宋体" w:hAnsi="宋体" w:cs="宋体"/>
          <w:bCs/>
          <w:kern w:val="0"/>
          <w:szCs w:val="21"/>
        </w:rPr>
      </w:pPr>
      <w:r>
        <w:rPr>
          <w:rFonts w:hint="eastAsia" w:ascii="宋体" w:hAnsi="宋体" w:cs="宋体"/>
          <w:bCs/>
          <w:kern w:val="0"/>
          <w:szCs w:val="21"/>
        </w:rPr>
        <w:t xml:space="preserve">4、不存在法律法规规定的其他违法违规行为。 </w:t>
      </w:r>
    </w:p>
    <w:p>
      <w:pPr>
        <w:widowControl/>
        <w:spacing w:line="600" w:lineRule="exact"/>
        <w:ind w:firstLine="5250" w:firstLineChars="2500"/>
        <w:jc w:val="left"/>
        <w:rPr>
          <w:rFonts w:ascii="宋体" w:hAnsi="宋体" w:cs="宋体"/>
          <w:bCs/>
          <w:kern w:val="0"/>
          <w:szCs w:val="21"/>
        </w:rPr>
      </w:pPr>
      <w:r>
        <w:rPr>
          <w:rFonts w:hint="eastAsia" w:ascii="宋体" w:hAnsi="宋体" w:cs="宋体"/>
          <w:bCs/>
          <w:kern w:val="0"/>
          <w:szCs w:val="21"/>
        </w:rPr>
        <w:t xml:space="preserve">供应商名称（盖章）： </w:t>
      </w:r>
    </w:p>
    <w:p>
      <w:pPr>
        <w:widowControl/>
        <w:spacing w:line="600" w:lineRule="exact"/>
        <w:ind w:firstLine="5250" w:firstLineChars="2500"/>
        <w:jc w:val="left"/>
        <w:rPr>
          <w:rFonts w:ascii="宋体" w:hAnsi="宋体" w:cs="宋体"/>
          <w:bCs/>
          <w:kern w:val="0"/>
          <w:szCs w:val="21"/>
        </w:rPr>
      </w:pPr>
      <w:r>
        <w:rPr>
          <w:rFonts w:hint="eastAsia" w:ascii="宋体" w:hAnsi="宋体" w:cs="宋体"/>
          <w:bCs/>
          <w:kern w:val="0"/>
          <w:szCs w:val="21"/>
        </w:rPr>
        <w:t xml:space="preserve">法人代表或授权委托人（签字或盖章）： </w:t>
      </w:r>
    </w:p>
    <w:p>
      <w:pPr>
        <w:widowControl/>
        <w:spacing w:line="600" w:lineRule="exact"/>
        <w:ind w:firstLine="420" w:firstLineChars="200"/>
        <w:jc w:val="right"/>
        <w:rPr>
          <w:rFonts w:ascii="宋体" w:hAnsi="宋体" w:cs="宋体"/>
          <w:bCs/>
          <w:kern w:val="0"/>
          <w:szCs w:val="21"/>
        </w:rPr>
      </w:pPr>
      <w:r>
        <w:rPr>
          <w:rFonts w:hint="eastAsia" w:ascii="宋体" w:hAnsi="宋体" w:cs="宋体"/>
          <w:bCs/>
          <w:kern w:val="0"/>
          <w:szCs w:val="21"/>
        </w:rPr>
        <w:t>年 月 日</w:t>
      </w: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widowControl/>
        <w:jc w:val="center"/>
        <w:rPr>
          <w:rFonts w:ascii="仿宋" w:hAnsi="仿宋" w:eastAsia="仿宋" w:cs="仿宋"/>
          <w:b/>
          <w:bCs/>
          <w:color w:val="000000" w:themeColor="text1"/>
          <w:sz w:val="32"/>
          <w:szCs w:val="32"/>
        </w:rPr>
      </w:pPr>
      <w:r>
        <w:rPr>
          <w:rFonts w:hint="eastAsia" w:ascii="仿宋" w:hAnsi="仿宋" w:eastAsia="仿宋" w:cs="仿宋"/>
          <w:b/>
          <w:bCs/>
          <w:color w:val="000000" w:themeColor="text1"/>
          <w:sz w:val="30"/>
          <w:szCs w:val="30"/>
        </w:rPr>
        <w:t>十三、</w:t>
      </w:r>
      <w:r>
        <w:rPr>
          <w:rFonts w:hint="eastAsia" w:ascii="仿宋" w:hAnsi="仿宋" w:eastAsia="仿宋" w:cs="仿宋"/>
          <w:b/>
          <w:bCs/>
          <w:color w:val="000000" w:themeColor="text1"/>
          <w:sz w:val="32"/>
          <w:szCs w:val="32"/>
        </w:rPr>
        <w:t>小型、微型企业（监狱、残疾人福利性单位）声明函</w:t>
      </w:r>
    </w:p>
    <w:p>
      <w:pPr>
        <w:widowControl/>
        <w:jc w:val="center"/>
        <w:rPr>
          <w:rFonts w:ascii="仿宋" w:hAnsi="仿宋" w:eastAsia="仿宋" w:cs="仿宋"/>
          <w:b/>
          <w:bCs/>
          <w:color w:val="000000" w:themeColor="text1"/>
          <w:sz w:val="32"/>
          <w:szCs w:val="32"/>
        </w:rPr>
      </w:pPr>
      <w:r>
        <w:rPr>
          <w:rFonts w:hint="eastAsia" w:ascii="仿宋" w:hAnsi="仿宋" w:eastAsia="仿宋" w:cs="仿宋"/>
          <w:b/>
          <w:bCs/>
          <w:color w:val="000000" w:themeColor="text1"/>
          <w:sz w:val="32"/>
          <w:szCs w:val="32"/>
        </w:rPr>
        <w:t>中小企业声明函（货物）（如有）</w:t>
      </w:r>
    </w:p>
    <w:p>
      <w:pPr>
        <w:widowControl/>
        <w:spacing w:line="600" w:lineRule="exact"/>
        <w:ind w:firstLine="420" w:firstLineChars="200"/>
        <w:jc w:val="left"/>
        <w:rPr>
          <w:rFonts w:ascii="宋体" w:hAnsi="宋体" w:cs="宋体"/>
          <w:bCs/>
          <w:kern w:val="0"/>
          <w:szCs w:val="21"/>
        </w:rPr>
      </w:pPr>
      <w:r>
        <w:rPr>
          <w:rFonts w:hint="eastAsia" w:ascii="宋体" w:hAnsi="宋体" w:cs="宋体"/>
          <w:bCs/>
          <w:kern w:val="0"/>
          <w:szCs w:val="21"/>
        </w:rPr>
        <w:t>本公司（联合体）郑重声明，根据《政府采购促进中小企业发展管理办法》（财库﹝2020﹞46 号）的规定，本公司（联合体）参加</w:t>
      </w:r>
      <w:r>
        <w:rPr>
          <w:rFonts w:hint="eastAsia" w:ascii="宋体" w:hAnsi="宋体" w:cs="宋体"/>
          <w:bCs/>
          <w:kern w:val="0"/>
          <w:szCs w:val="21"/>
          <w:u w:val="single"/>
        </w:rPr>
        <w:t xml:space="preserve">        （单位名称）</w:t>
      </w:r>
      <w:r>
        <w:rPr>
          <w:rFonts w:hint="eastAsia" w:ascii="宋体" w:hAnsi="宋体" w:cs="宋体"/>
          <w:bCs/>
          <w:kern w:val="0"/>
          <w:szCs w:val="21"/>
        </w:rPr>
        <w:t>的</w:t>
      </w:r>
      <w:r>
        <w:rPr>
          <w:rFonts w:hint="eastAsia" w:ascii="宋体" w:hAnsi="宋体" w:cs="宋体"/>
          <w:bCs/>
          <w:kern w:val="0"/>
          <w:szCs w:val="21"/>
          <w:u w:val="single"/>
        </w:rPr>
        <w:t xml:space="preserve">             （项目名称）</w:t>
      </w:r>
      <w:r>
        <w:rPr>
          <w:rFonts w:hint="eastAsia" w:ascii="宋体" w:hAnsi="宋体" w:cs="宋体"/>
          <w:bCs/>
          <w:kern w:val="0"/>
          <w:szCs w:val="21"/>
        </w:rPr>
        <w:t xml:space="preserve">采购 活动，服务全部由符合政策要求的中小企业承接。相关企业（含联合 体中的中小企业、签订分包意向协议的中小企业）的具体情况如下： </w:t>
      </w:r>
    </w:p>
    <w:p>
      <w:pPr>
        <w:widowControl/>
        <w:spacing w:line="600" w:lineRule="exact"/>
        <w:ind w:firstLine="420" w:firstLineChars="200"/>
        <w:jc w:val="left"/>
        <w:rPr>
          <w:rFonts w:ascii="宋体" w:hAnsi="宋体" w:cs="宋体"/>
          <w:bCs/>
          <w:kern w:val="0"/>
          <w:szCs w:val="21"/>
        </w:rPr>
      </w:pPr>
      <w:r>
        <w:rPr>
          <w:rFonts w:hint="eastAsia" w:ascii="宋体" w:hAnsi="宋体" w:cs="宋体"/>
          <w:bCs/>
          <w:kern w:val="0"/>
          <w:szCs w:val="21"/>
        </w:rPr>
        <w:t>1.</w:t>
      </w:r>
      <w:r>
        <w:rPr>
          <w:rFonts w:hint="eastAsia" w:ascii="宋体" w:hAnsi="宋体" w:cs="宋体"/>
          <w:bCs/>
          <w:kern w:val="0"/>
          <w:szCs w:val="21"/>
          <w:u w:val="single"/>
        </w:rPr>
        <w:t xml:space="preserve">（标的名称） </w:t>
      </w:r>
      <w:r>
        <w:rPr>
          <w:rFonts w:hint="eastAsia" w:ascii="宋体" w:hAnsi="宋体" w:cs="宋体"/>
          <w:bCs/>
          <w:kern w:val="0"/>
          <w:szCs w:val="21"/>
        </w:rPr>
        <w:t>，属于</w:t>
      </w:r>
      <w:r>
        <w:rPr>
          <w:rFonts w:hint="eastAsia" w:ascii="宋体" w:hAnsi="宋体" w:cs="宋体"/>
          <w:bCs/>
          <w:kern w:val="0"/>
          <w:szCs w:val="21"/>
          <w:u w:val="single"/>
        </w:rPr>
        <w:t xml:space="preserve">       </w:t>
      </w:r>
      <w:r>
        <w:rPr>
          <w:rFonts w:hint="eastAsia" w:ascii="宋体" w:hAnsi="宋体" w:cs="宋体"/>
          <w:bCs/>
          <w:kern w:val="0"/>
          <w:szCs w:val="21"/>
        </w:rPr>
        <w:t>（采购文件中明确的所属行业）； 承接企业为</w:t>
      </w:r>
      <w:r>
        <w:rPr>
          <w:rFonts w:hint="eastAsia" w:ascii="宋体" w:hAnsi="宋体" w:cs="宋体"/>
          <w:bCs/>
          <w:kern w:val="0"/>
          <w:szCs w:val="21"/>
          <w:u w:val="single"/>
        </w:rPr>
        <w:t xml:space="preserve">       </w:t>
      </w:r>
      <w:r>
        <w:rPr>
          <w:rFonts w:hint="eastAsia" w:ascii="宋体" w:hAnsi="宋体" w:cs="宋体"/>
          <w:bCs/>
          <w:kern w:val="0"/>
          <w:szCs w:val="21"/>
        </w:rPr>
        <w:t>（企业名称），从业人员</w:t>
      </w:r>
      <w:r>
        <w:rPr>
          <w:rFonts w:hint="eastAsia" w:ascii="宋体" w:hAnsi="宋体" w:cs="宋体"/>
          <w:bCs/>
          <w:kern w:val="0"/>
          <w:szCs w:val="21"/>
          <w:u w:val="single"/>
        </w:rPr>
        <w:t xml:space="preserve">   </w:t>
      </w:r>
      <w:r>
        <w:rPr>
          <w:rFonts w:hint="eastAsia" w:ascii="宋体" w:hAnsi="宋体" w:cs="宋体"/>
          <w:bCs/>
          <w:kern w:val="0"/>
          <w:szCs w:val="21"/>
        </w:rPr>
        <w:t>人，营业收入为</w:t>
      </w:r>
      <w:r>
        <w:rPr>
          <w:rFonts w:hint="eastAsia" w:ascii="宋体" w:hAnsi="宋体" w:cs="宋体"/>
          <w:bCs/>
          <w:kern w:val="0"/>
          <w:szCs w:val="21"/>
          <w:u w:val="single"/>
        </w:rPr>
        <w:t xml:space="preserve">   </w:t>
      </w:r>
      <w:r>
        <w:rPr>
          <w:rFonts w:hint="eastAsia" w:ascii="宋体" w:hAnsi="宋体" w:cs="宋体"/>
          <w:bCs/>
          <w:kern w:val="0"/>
          <w:szCs w:val="21"/>
        </w:rPr>
        <w:t>万元，资产总额为</w:t>
      </w:r>
      <w:r>
        <w:rPr>
          <w:rFonts w:hint="eastAsia" w:ascii="宋体" w:hAnsi="宋体" w:cs="宋体"/>
          <w:bCs/>
          <w:kern w:val="0"/>
          <w:szCs w:val="21"/>
          <w:u w:val="single"/>
        </w:rPr>
        <w:t xml:space="preserve">    </w:t>
      </w:r>
      <w:r>
        <w:rPr>
          <w:rFonts w:hint="eastAsia" w:ascii="宋体" w:hAnsi="宋体" w:cs="宋体"/>
          <w:bCs/>
          <w:kern w:val="0"/>
          <w:szCs w:val="21"/>
        </w:rPr>
        <w:t>万元 ，属于</w:t>
      </w:r>
      <w:r>
        <w:rPr>
          <w:rFonts w:hint="eastAsia" w:ascii="宋体" w:hAnsi="宋体" w:cs="宋体"/>
          <w:bCs/>
          <w:kern w:val="0"/>
          <w:szCs w:val="21"/>
          <w:u w:val="single"/>
        </w:rPr>
        <w:t xml:space="preserve">       </w:t>
      </w:r>
      <w:r>
        <w:rPr>
          <w:rFonts w:hint="eastAsia" w:ascii="宋体" w:hAnsi="宋体" w:cs="宋体"/>
          <w:bCs/>
          <w:kern w:val="0"/>
          <w:szCs w:val="21"/>
        </w:rPr>
        <w:t xml:space="preserve">（中型企业、 小型企业、微型企业）； </w:t>
      </w:r>
    </w:p>
    <w:p>
      <w:pPr>
        <w:widowControl/>
        <w:spacing w:line="600" w:lineRule="exact"/>
        <w:ind w:firstLine="420" w:firstLineChars="200"/>
        <w:jc w:val="left"/>
        <w:rPr>
          <w:rFonts w:ascii="宋体" w:hAnsi="宋体" w:cs="宋体"/>
          <w:bCs/>
          <w:kern w:val="0"/>
          <w:szCs w:val="21"/>
        </w:rPr>
      </w:pPr>
      <w:r>
        <w:rPr>
          <w:rFonts w:hint="eastAsia" w:ascii="宋体" w:hAnsi="宋体" w:cs="宋体"/>
          <w:bCs/>
          <w:kern w:val="0"/>
          <w:szCs w:val="21"/>
        </w:rPr>
        <w:t>2.</w:t>
      </w:r>
      <w:r>
        <w:rPr>
          <w:rFonts w:hint="eastAsia" w:ascii="宋体" w:hAnsi="宋体" w:cs="宋体"/>
          <w:bCs/>
          <w:kern w:val="0"/>
          <w:szCs w:val="21"/>
          <w:u w:val="single"/>
        </w:rPr>
        <w:t xml:space="preserve"> （标的名称） </w:t>
      </w:r>
      <w:r>
        <w:rPr>
          <w:rFonts w:hint="eastAsia" w:ascii="宋体" w:hAnsi="宋体" w:cs="宋体"/>
          <w:bCs/>
          <w:kern w:val="0"/>
          <w:szCs w:val="21"/>
        </w:rPr>
        <w:t>，属于</w:t>
      </w:r>
      <w:r>
        <w:rPr>
          <w:rFonts w:hint="eastAsia" w:ascii="宋体" w:hAnsi="宋体" w:cs="宋体"/>
          <w:bCs/>
          <w:kern w:val="0"/>
          <w:szCs w:val="21"/>
          <w:u w:val="single"/>
        </w:rPr>
        <w:t xml:space="preserve">       </w:t>
      </w:r>
      <w:r>
        <w:rPr>
          <w:rFonts w:hint="eastAsia" w:ascii="宋体" w:hAnsi="宋体" w:cs="宋体"/>
          <w:bCs/>
          <w:kern w:val="0"/>
          <w:szCs w:val="21"/>
        </w:rPr>
        <w:t>（采购文件中明确的所属行业）； 承接企业为</w:t>
      </w:r>
      <w:r>
        <w:rPr>
          <w:rFonts w:hint="eastAsia" w:ascii="宋体" w:hAnsi="宋体" w:cs="宋体"/>
          <w:bCs/>
          <w:kern w:val="0"/>
          <w:szCs w:val="21"/>
          <w:u w:val="single"/>
        </w:rPr>
        <w:t xml:space="preserve">       </w:t>
      </w:r>
      <w:r>
        <w:rPr>
          <w:rFonts w:hint="eastAsia" w:ascii="宋体" w:hAnsi="宋体" w:cs="宋体"/>
          <w:bCs/>
          <w:kern w:val="0"/>
          <w:szCs w:val="21"/>
        </w:rPr>
        <w:t>（企业名称），从业人员</w:t>
      </w:r>
      <w:r>
        <w:rPr>
          <w:rFonts w:hint="eastAsia" w:ascii="宋体" w:hAnsi="宋体" w:cs="宋体"/>
          <w:bCs/>
          <w:kern w:val="0"/>
          <w:szCs w:val="21"/>
          <w:u w:val="single"/>
        </w:rPr>
        <w:t xml:space="preserve">   </w:t>
      </w:r>
      <w:r>
        <w:rPr>
          <w:rFonts w:hint="eastAsia" w:ascii="宋体" w:hAnsi="宋体" w:cs="宋体"/>
          <w:bCs/>
          <w:kern w:val="0"/>
          <w:szCs w:val="21"/>
        </w:rPr>
        <w:t>人，营业收入为</w:t>
      </w:r>
      <w:r>
        <w:rPr>
          <w:rFonts w:hint="eastAsia" w:ascii="宋体" w:hAnsi="宋体" w:cs="宋体"/>
          <w:bCs/>
          <w:kern w:val="0"/>
          <w:szCs w:val="21"/>
          <w:u w:val="single"/>
        </w:rPr>
        <w:t xml:space="preserve">   </w:t>
      </w:r>
      <w:r>
        <w:rPr>
          <w:rFonts w:hint="eastAsia" w:ascii="宋体" w:hAnsi="宋体" w:cs="宋体"/>
          <w:bCs/>
          <w:kern w:val="0"/>
          <w:szCs w:val="21"/>
        </w:rPr>
        <w:t>万元，资产总额为</w:t>
      </w:r>
      <w:r>
        <w:rPr>
          <w:rFonts w:hint="eastAsia" w:ascii="宋体" w:hAnsi="宋体" w:cs="宋体"/>
          <w:bCs/>
          <w:kern w:val="0"/>
          <w:szCs w:val="21"/>
          <w:u w:val="single"/>
        </w:rPr>
        <w:t xml:space="preserve">    </w:t>
      </w:r>
      <w:r>
        <w:rPr>
          <w:rFonts w:hint="eastAsia" w:ascii="宋体" w:hAnsi="宋体" w:cs="宋体"/>
          <w:bCs/>
          <w:kern w:val="0"/>
          <w:szCs w:val="21"/>
        </w:rPr>
        <w:t>万元 ，属于</w:t>
      </w:r>
      <w:r>
        <w:rPr>
          <w:rFonts w:hint="eastAsia" w:ascii="宋体" w:hAnsi="宋体" w:cs="宋体"/>
          <w:bCs/>
          <w:kern w:val="0"/>
          <w:szCs w:val="21"/>
          <w:u w:val="single"/>
        </w:rPr>
        <w:t xml:space="preserve">       </w:t>
      </w:r>
      <w:r>
        <w:rPr>
          <w:rFonts w:hint="eastAsia" w:ascii="宋体" w:hAnsi="宋体" w:cs="宋体"/>
          <w:bCs/>
          <w:kern w:val="0"/>
          <w:szCs w:val="21"/>
        </w:rPr>
        <w:t>（中型企业、 小型企业、微型企业）；</w:t>
      </w:r>
    </w:p>
    <w:p>
      <w:pPr>
        <w:widowControl/>
        <w:spacing w:line="600" w:lineRule="exact"/>
        <w:ind w:firstLine="420" w:firstLineChars="200"/>
        <w:jc w:val="left"/>
        <w:rPr>
          <w:rFonts w:ascii="宋体" w:hAnsi="宋体" w:cs="宋体"/>
          <w:bCs/>
          <w:kern w:val="0"/>
          <w:szCs w:val="21"/>
        </w:rPr>
      </w:pPr>
      <w:r>
        <w:rPr>
          <w:rFonts w:hint="eastAsia" w:ascii="宋体" w:hAnsi="宋体" w:cs="宋体"/>
          <w:bCs/>
          <w:kern w:val="0"/>
          <w:szCs w:val="21"/>
        </w:rPr>
        <w:t xml:space="preserve">…… </w:t>
      </w:r>
    </w:p>
    <w:p>
      <w:pPr>
        <w:widowControl/>
        <w:spacing w:line="600" w:lineRule="exact"/>
        <w:ind w:firstLine="420" w:firstLineChars="200"/>
        <w:jc w:val="left"/>
        <w:rPr>
          <w:rFonts w:ascii="宋体" w:hAnsi="宋体" w:cs="宋体"/>
          <w:bCs/>
          <w:kern w:val="0"/>
          <w:szCs w:val="21"/>
        </w:rPr>
      </w:pPr>
      <w:r>
        <w:rPr>
          <w:rFonts w:hint="eastAsia" w:ascii="宋体" w:hAnsi="宋体" w:cs="宋体"/>
          <w:bCs/>
          <w:kern w:val="0"/>
          <w:szCs w:val="21"/>
        </w:rPr>
        <w:t xml:space="preserve">以上企业，不属于大企业的分支机构，不存在控股股东为大企业的情形，也不存在与大企业的负责人为同一人的情形。本企业对上述声明内容的真实性负责。如有虚假，将依法承担相应责任。 </w:t>
      </w:r>
    </w:p>
    <w:p>
      <w:pPr>
        <w:widowControl/>
        <w:spacing w:line="600" w:lineRule="exact"/>
        <w:ind w:firstLine="4830" w:firstLineChars="2300"/>
        <w:jc w:val="left"/>
        <w:rPr>
          <w:rFonts w:ascii="宋体" w:hAnsi="宋体" w:cs="宋体"/>
          <w:bCs/>
          <w:kern w:val="0"/>
          <w:szCs w:val="21"/>
        </w:rPr>
      </w:pPr>
      <w:r>
        <w:rPr>
          <w:rFonts w:hint="eastAsia" w:ascii="宋体" w:hAnsi="宋体" w:cs="宋体"/>
          <w:bCs/>
          <w:kern w:val="0"/>
          <w:szCs w:val="21"/>
        </w:rPr>
        <w:t xml:space="preserve">企业名称（盖章）： </w:t>
      </w:r>
    </w:p>
    <w:p>
      <w:pPr>
        <w:widowControl/>
        <w:spacing w:line="600" w:lineRule="exact"/>
        <w:ind w:firstLine="4830" w:firstLineChars="2300"/>
        <w:jc w:val="left"/>
        <w:rPr>
          <w:rFonts w:ascii="宋体" w:hAnsi="宋体" w:cs="宋体"/>
          <w:bCs/>
          <w:kern w:val="0"/>
          <w:szCs w:val="21"/>
        </w:rPr>
      </w:pPr>
      <w:r>
        <w:rPr>
          <w:rFonts w:hint="eastAsia" w:ascii="宋体" w:hAnsi="宋体" w:cs="宋体"/>
          <w:bCs/>
          <w:kern w:val="0"/>
          <w:szCs w:val="21"/>
        </w:rPr>
        <w:t xml:space="preserve">日 期： </w:t>
      </w:r>
    </w:p>
    <w:p>
      <w:pPr>
        <w:widowControl/>
        <w:spacing w:line="600" w:lineRule="exact"/>
        <w:ind w:firstLine="420" w:firstLineChars="200"/>
        <w:jc w:val="left"/>
        <w:rPr>
          <w:rFonts w:ascii="宋体" w:hAnsi="宋体" w:cs="宋体"/>
          <w:bCs/>
          <w:kern w:val="0"/>
          <w:szCs w:val="21"/>
        </w:rPr>
      </w:pPr>
      <w:r>
        <w:rPr>
          <w:rFonts w:hint="eastAsia" w:ascii="宋体" w:hAnsi="宋体" w:cs="宋体"/>
          <w:bCs/>
          <w:kern w:val="0"/>
          <w:szCs w:val="21"/>
        </w:rPr>
        <w:t xml:space="preserve">从业人员、营业收入、资产总额填报上一年度数据，无上一年度数据的新成立企业可不填报 </w:t>
      </w:r>
    </w:p>
    <w:p>
      <w:pPr>
        <w:widowControl/>
        <w:spacing w:line="600" w:lineRule="exact"/>
        <w:ind w:firstLine="420" w:firstLineChars="200"/>
        <w:jc w:val="left"/>
        <w:rPr>
          <w:rFonts w:ascii="宋体" w:hAnsi="宋体" w:cs="宋体"/>
          <w:bCs/>
          <w:kern w:val="0"/>
          <w:szCs w:val="21"/>
        </w:rPr>
      </w:pPr>
      <w:r>
        <w:rPr>
          <w:rFonts w:hint="eastAsia" w:ascii="宋体" w:hAnsi="宋体" w:cs="宋体"/>
          <w:bCs/>
          <w:kern w:val="0"/>
          <w:szCs w:val="21"/>
        </w:rPr>
        <w:t xml:space="preserve">提醒：1、如果供应商不满足小型、微型企业的认定标准，或所投产品的制造商不符合小型、微型企业认定标准的，则不需要提供《中小企业声明函》。否则，因此导致虚假投标的后果由供应商自行承担。 </w:t>
      </w:r>
    </w:p>
    <w:p>
      <w:pPr>
        <w:widowControl/>
        <w:spacing w:line="600" w:lineRule="exact"/>
        <w:ind w:firstLine="420" w:firstLineChars="200"/>
        <w:jc w:val="left"/>
        <w:rPr>
          <w:b/>
        </w:rPr>
      </w:pPr>
      <w:r>
        <w:rPr>
          <w:rFonts w:hint="eastAsia" w:ascii="宋体" w:hAnsi="宋体" w:cs="宋体"/>
          <w:b/>
          <w:bCs/>
          <w:kern w:val="0"/>
          <w:szCs w:val="21"/>
        </w:rPr>
        <w:t>采购文件中明确的所属行业：制造业</w:t>
      </w:r>
    </w:p>
    <w:p>
      <w:pPr>
        <w:pStyle w:val="2"/>
      </w:pPr>
    </w:p>
    <w:p>
      <w:pPr>
        <w:pStyle w:val="2"/>
      </w:pPr>
    </w:p>
    <w:p>
      <w:pPr>
        <w:pStyle w:val="2"/>
      </w:pPr>
    </w:p>
    <w:p>
      <w:pPr>
        <w:pStyle w:val="2"/>
      </w:pPr>
    </w:p>
    <w:p>
      <w:pPr>
        <w:pStyle w:val="2"/>
      </w:pPr>
    </w:p>
    <w:p>
      <w:pPr>
        <w:widowControl/>
        <w:jc w:val="center"/>
        <w:rPr>
          <w:rFonts w:ascii="仿宋" w:hAnsi="仿宋" w:eastAsia="仿宋" w:cs="仿宋"/>
          <w:b/>
          <w:bCs/>
          <w:color w:val="000000" w:themeColor="text1"/>
          <w:sz w:val="32"/>
          <w:szCs w:val="32"/>
        </w:rPr>
      </w:pPr>
      <w:r>
        <w:rPr>
          <w:rFonts w:hint="eastAsia" w:ascii="仿宋" w:hAnsi="仿宋" w:eastAsia="仿宋" w:cs="仿宋"/>
          <w:b/>
          <w:bCs/>
          <w:color w:val="000000" w:themeColor="text1"/>
          <w:sz w:val="32"/>
          <w:szCs w:val="32"/>
        </w:rPr>
        <w:t>残疾人福利性单位声明函</w:t>
      </w:r>
    </w:p>
    <w:p>
      <w:pPr>
        <w:widowControl/>
        <w:spacing w:line="600" w:lineRule="exact"/>
        <w:ind w:firstLine="420" w:firstLineChars="200"/>
        <w:jc w:val="left"/>
        <w:rPr>
          <w:rFonts w:ascii="宋体" w:hAnsi="宋体" w:cs="宋体"/>
          <w:bCs/>
          <w:kern w:val="0"/>
          <w:szCs w:val="21"/>
        </w:rPr>
      </w:pPr>
      <w:r>
        <w:rPr>
          <w:rFonts w:hint="eastAsia" w:ascii="宋体" w:hAnsi="宋体" w:cs="宋体"/>
          <w:bCs/>
          <w:kern w:val="0"/>
          <w:szCs w:val="21"/>
        </w:rPr>
        <w:t xml:space="preserve">本单位郑重声明，根据《财政部 民政部中国残疾人联合会关于促进残疾人就业政府采购政策的通知》（财库〔2017〕141 号）的规定，本单位为符合条件的残疾人福利性单位，且本单位参加单位的         项目采购活动提供本单位制造的货物（由本单位承担工程/提供服务），或者提供其他残疾人福利性单位制造的货物（不包括使用非残疾人福利性单位注册商标的货物）。 </w:t>
      </w:r>
    </w:p>
    <w:p>
      <w:pPr>
        <w:widowControl/>
        <w:spacing w:line="600" w:lineRule="exact"/>
        <w:ind w:firstLine="420" w:firstLineChars="200"/>
        <w:jc w:val="left"/>
        <w:rPr>
          <w:rFonts w:ascii="宋体" w:hAnsi="宋体" w:cs="宋体"/>
          <w:bCs/>
          <w:kern w:val="0"/>
          <w:szCs w:val="21"/>
        </w:rPr>
      </w:pPr>
      <w:r>
        <w:rPr>
          <w:rFonts w:hint="eastAsia" w:ascii="宋体" w:hAnsi="宋体" w:cs="宋体"/>
          <w:bCs/>
          <w:kern w:val="0"/>
          <w:szCs w:val="21"/>
        </w:rPr>
        <w:t xml:space="preserve">本单位对上述声明的真实性负责。如有虚假，将依法承担相应责任。 </w:t>
      </w:r>
    </w:p>
    <w:p>
      <w:pPr>
        <w:widowControl/>
        <w:spacing w:line="600" w:lineRule="exact"/>
        <w:ind w:firstLine="420" w:firstLineChars="200"/>
        <w:jc w:val="left"/>
        <w:rPr>
          <w:rFonts w:ascii="宋体" w:hAnsi="宋体" w:cs="宋体"/>
          <w:bCs/>
          <w:kern w:val="0"/>
          <w:szCs w:val="21"/>
        </w:rPr>
      </w:pPr>
    </w:p>
    <w:p>
      <w:pPr>
        <w:widowControl/>
        <w:spacing w:line="600" w:lineRule="exact"/>
        <w:ind w:firstLine="420" w:firstLineChars="200"/>
        <w:jc w:val="left"/>
        <w:rPr>
          <w:rFonts w:ascii="宋体" w:hAnsi="宋体" w:cs="宋体"/>
          <w:bCs/>
          <w:kern w:val="0"/>
          <w:szCs w:val="21"/>
        </w:rPr>
      </w:pPr>
      <w:r>
        <w:rPr>
          <w:rFonts w:hint="eastAsia" w:ascii="宋体" w:hAnsi="宋体" w:cs="宋体"/>
          <w:bCs/>
          <w:kern w:val="0"/>
          <w:szCs w:val="21"/>
        </w:rPr>
        <w:t xml:space="preserve">企业名称（盖章）： </w:t>
      </w:r>
    </w:p>
    <w:p>
      <w:pPr>
        <w:widowControl/>
        <w:spacing w:line="600" w:lineRule="exact"/>
        <w:ind w:firstLine="420" w:firstLineChars="200"/>
        <w:jc w:val="left"/>
        <w:rPr>
          <w:rFonts w:ascii="宋体" w:hAnsi="宋体" w:cs="宋体"/>
          <w:bCs/>
          <w:kern w:val="0"/>
          <w:szCs w:val="21"/>
        </w:rPr>
      </w:pPr>
      <w:r>
        <w:rPr>
          <w:rFonts w:hint="eastAsia" w:ascii="宋体" w:hAnsi="宋体" w:cs="宋体"/>
          <w:bCs/>
          <w:kern w:val="0"/>
          <w:szCs w:val="21"/>
        </w:rPr>
        <w:t xml:space="preserve">日 期： </w:t>
      </w:r>
    </w:p>
    <w:p>
      <w:pPr>
        <w:widowControl/>
        <w:spacing w:line="600" w:lineRule="exact"/>
        <w:ind w:firstLine="420" w:firstLineChars="200"/>
        <w:jc w:val="left"/>
        <w:rPr>
          <w:rFonts w:ascii="宋体" w:hAnsi="宋体" w:cs="宋体"/>
          <w:bCs/>
          <w:kern w:val="0"/>
          <w:szCs w:val="21"/>
        </w:rPr>
      </w:pPr>
    </w:p>
    <w:p>
      <w:pPr>
        <w:widowControl/>
        <w:spacing w:line="600" w:lineRule="exact"/>
        <w:ind w:firstLine="420" w:firstLineChars="200"/>
        <w:jc w:val="left"/>
        <w:rPr>
          <w:rFonts w:ascii="宋体" w:hAnsi="宋体" w:cs="宋体"/>
          <w:b/>
          <w:bCs/>
          <w:kern w:val="0"/>
          <w:szCs w:val="21"/>
        </w:rPr>
      </w:pPr>
      <w:r>
        <w:rPr>
          <w:rFonts w:hint="eastAsia" w:ascii="宋体" w:hAnsi="宋体" w:cs="宋体"/>
          <w:b/>
          <w:bCs/>
          <w:kern w:val="0"/>
          <w:szCs w:val="21"/>
        </w:rPr>
        <w:t>（提醒：如果投标人不是残疾人福利性单位，则不需要提供《残疾人福利性单位声明函》。否则，因此导致虚假投标的后果由投标人自行承担。）</w:t>
      </w: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widowControl/>
        <w:jc w:val="center"/>
        <w:rPr>
          <w:rFonts w:ascii="仿宋" w:hAnsi="仿宋" w:eastAsia="仿宋" w:cs="仿宋"/>
          <w:b/>
          <w:bCs/>
          <w:color w:val="000000" w:themeColor="text1"/>
          <w:sz w:val="32"/>
          <w:szCs w:val="32"/>
        </w:rPr>
      </w:pPr>
      <w:r>
        <w:rPr>
          <w:rFonts w:hint="eastAsia" w:ascii="仿宋" w:hAnsi="仿宋" w:eastAsia="仿宋" w:cs="仿宋"/>
          <w:b/>
          <w:bCs/>
          <w:color w:val="000000" w:themeColor="text1"/>
          <w:sz w:val="32"/>
          <w:szCs w:val="32"/>
        </w:rPr>
        <w:t>十四、供应商认为需要提供的其它资料</w:t>
      </w:r>
      <w:bookmarkEnd w:id="71"/>
      <w:bookmarkEnd w:id="72"/>
      <w:bookmarkEnd w:id="73"/>
      <w:bookmarkEnd w:id="74"/>
    </w:p>
    <w:sectPr>
      <w:pgSz w:w="11906" w:h="16838"/>
      <w:pgMar w:top="1083" w:right="1083" w:bottom="1083" w:left="1083"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Book Antiqua">
    <w:altName w:val="Segoe Print"/>
    <w:panose1 w:val="00000000000000000000"/>
    <w:charset w:val="00"/>
    <w:family w:val="roman"/>
    <w:pitch w:val="default"/>
    <w:sig w:usb0="00000000" w:usb1="00000000" w:usb2="00000000" w:usb3="00000000" w:csb0="0000009F" w:csb1="00000000"/>
  </w:font>
  <w:font w:name="Verdana">
    <w:panose1 w:val="020B0604030504040204"/>
    <w:charset w:val="00"/>
    <w:family w:val="swiss"/>
    <w:pitch w:val="default"/>
    <w:sig w:usb0="A00006FF" w:usb1="4000205B" w:usb2="00000010" w:usb3="00000000" w:csb0="2000019F" w:csb1="00000000"/>
  </w:font>
  <w:font w:name="BatangChe">
    <w:altName w:val="Malgun Gothic"/>
    <w:panose1 w:val="00000000000000000000"/>
    <w:charset w:val="81"/>
    <w:family w:val="moder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s>
    </w:pPr>
    <w:r>
      <w:pict>
        <v:shape id="文本框 5" o:spid="_x0000_s2051"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oaYJL0wAA&#10;AAUBAAAPAAAAAAAAAAEAIAAAACIAAABkcnMvZG93bnJldi54bWxQSwECFAAUAAAACACHTuJAiChR&#10;hLEBAABJAwAADgAAAAAAAAABACAAAAAiAQAAZHJzL2Uyb0RvYy54bWxQSwUGAAAAAAYABgBZAQAA&#10;RQUAAAAA&#10;">
          <v:path/>
          <v:fill on="f" focussize="0,0"/>
          <v:stroke on="f" weight="1.25pt" joinstyle="miter"/>
          <v:imagedata o:title=""/>
          <o:lock v:ext="edit"/>
          <v:textbox inset="0mm,0mm,0mm,0mm" style="mso-fit-shape-to-text:t;">
            <w:txbxContent>
              <w:p>
                <w:pPr>
                  <w:pStyle w:val="21"/>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w:r>
    <w:r>
      <w:pict>
        <v:shape id="文本框 3" o:spid="_x0000_s2050"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zql5uc8AAAAFAQAADwAAAAAAAAAB&#10;ACAAAAAiAAAAZHJzL2Rvd25yZXYueG1sUEsBAhQAFAAAAAgAh07iQMjtSHmnAQAAPwMAAA4AAAAA&#10;AAAAAQAgAAAAHgEAAGRycy9lMm9Eb2MueG1sUEsFBgAAAAAGAAYAWQEAADcFAAAAAA==&#10;">
          <v:path/>
          <v:fill on="f" focussize="0,0"/>
          <v:stroke on="f" joinstyle="miter"/>
          <v:imagedata o:title=""/>
          <o:lock v:ext="edit"/>
          <v:textbox inset="0mm,0mm,0mm,0mm" style="mso-fit-shape-to-text:t;">
            <w:txbxContent>
              <w:p>
                <w:pPr>
                  <w:pStyle w:val="21"/>
                </w:pPr>
              </w:p>
            </w:txbxContent>
          </v:textbox>
        </v:shape>
      </w:pict>
    </w: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pict>
        <v:shape id="_x0000_s2052" o:spid="_x0000_s2052"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OqXm5zwAAAAUBAAAP&#10;AAAAAAAAAAEAIAAAACIAAABkcnMvZG93bnJldi54bWxQSwECFAAUAAAACACHTuJAzyhGPa8BAABL&#10;AwAADgAAAAAAAAABACAAAAAeAQAAZHJzL2Uyb0RvYy54bWxQSwUGAAAAAAYABgBZAQAAPwUAAAAA&#10;">
          <v:path/>
          <v:fill on="f" focussize="0,0"/>
          <v:stroke on="f" joinstyle="miter"/>
          <v:imagedata o:title=""/>
          <o:lock v:ext="edit"/>
          <v:textbox inset="0mm,0mm,0mm,0mm" style="mso-fit-shape-to-text:t;">
            <w:txbxContent>
              <w:p>
                <w:pPr>
                  <w:pStyle w:val="21"/>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top w:val="none" w:color="auto" w:sz="0" w:space="0"/>
        <w:left w:val="none" w:color="auto" w:sz="0" w:space="0"/>
        <w:bottom w:val="none" w:color="auto" w:sz="0" w:space="0"/>
        <w:right w:val="none" w:color="auto" w:sz="0" w:space="0"/>
      </w:pBdr>
      <w:wordWrap w:val="0"/>
      <w:rPr>
        <w:rFonts w:ascii="宋体" w:cs="宋体"/>
        <w:bCs/>
        <w:sz w:val="21"/>
        <w:szCs w:val="21"/>
        <w:u w:val="thick"/>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chineseCountingThousand"/>
      <w:pStyle w:val="3"/>
      <w:suff w:val="nothing"/>
      <w:lvlText w:val="第%1部分"/>
      <w:lvlJc w:val="center"/>
      <w:pPr>
        <w:ind w:left="3650" w:firstLine="288"/>
      </w:pPr>
      <w:rPr>
        <w:rFonts w:hint="eastAsia" w:cs="Times New Roman"/>
        <w:sz w:val="44"/>
        <w:szCs w:val="44"/>
      </w:rPr>
    </w:lvl>
    <w:lvl w:ilvl="1" w:tentative="0">
      <w:start w:val="1"/>
      <w:numFmt w:val="chineseCountingThousand"/>
      <w:pStyle w:val="4"/>
      <w:suff w:val="nothing"/>
      <w:lvlText w:val="%2、"/>
      <w:lvlJc w:val="left"/>
      <w:pPr>
        <w:ind w:left="2523" w:firstLine="177"/>
      </w:pPr>
      <w:rPr>
        <w:rFonts w:cs="Times New Roman"/>
      </w:rPr>
    </w:lvl>
    <w:lvl w:ilvl="2" w:tentative="0">
      <w:start w:val="1"/>
      <w:numFmt w:val="chineseCountingThousand"/>
      <w:suff w:val="nothing"/>
      <w:lvlText w:val="(%3)"/>
      <w:lvlJc w:val="left"/>
      <w:rPr>
        <w:rFonts w:hint="default" w:ascii="Times New Roman" w:hAnsi="Times New Roman" w:eastAsia="宋体" w:cs="Times New Roman"/>
        <w:b/>
        <w:i w:val="0"/>
        <w:spacing w:val="0"/>
        <w:w w:val="100"/>
        <w:position w:val="0"/>
        <w:sz w:val="21"/>
      </w:rPr>
    </w:lvl>
    <w:lvl w:ilvl="3" w:tentative="0">
      <w:start w:val="1"/>
      <w:numFmt w:val="decimal"/>
      <w:suff w:val="nothing"/>
      <w:lvlText w:val="%4、"/>
      <w:lvlJc w:val="left"/>
      <w:rPr>
        <w:rFonts w:hint="eastAsia" w:cs="Times New Roman"/>
      </w:rPr>
    </w:lvl>
    <w:lvl w:ilvl="4" w:tentative="0">
      <w:start w:val="1"/>
      <w:numFmt w:val="upperLetter"/>
      <w:suff w:val="nothing"/>
      <w:lvlText w:val="%5、"/>
      <w:lvlJc w:val="left"/>
      <w:rPr>
        <w:rFonts w:hint="eastAsia" w:cs="Times New Roman"/>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1">
    <w:nsid w:val="00000004"/>
    <w:multiLevelType w:val="multilevel"/>
    <w:tmpl w:val="00000004"/>
    <w:lvl w:ilvl="0" w:tentative="0">
      <w:start w:val="1"/>
      <w:numFmt w:val="chineseCountingThousand"/>
      <w:suff w:val="nothing"/>
      <w:lvlText w:val="第%1部分"/>
      <w:lvlJc w:val="center"/>
      <w:pPr>
        <w:ind w:firstLine="288"/>
      </w:pPr>
      <w:rPr>
        <w:rFonts w:hint="eastAsia" w:cs="Times New Roman"/>
        <w:sz w:val="28"/>
      </w:rPr>
    </w:lvl>
    <w:lvl w:ilvl="1" w:tentative="0">
      <w:start w:val="1"/>
      <w:numFmt w:val="chineseCountingThousand"/>
      <w:pStyle w:val="55"/>
      <w:suff w:val="nothing"/>
      <w:lvlText w:val="%2、"/>
      <w:lvlJc w:val="left"/>
      <w:pPr>
        <w:ind w:left="210" w:firstLine="510"/>
      </w:pPr>
      <w:rPr>
        <w:rFonts w:hint="eastAsia" w:ascii="宋体" w:hAnsi="宋体" w:eastAsia="宋体" w:cs="Times New Roman"/>
        <w:sz w:val="24"/>
      </w:rPr>
    </w:lvl>
    <w:lvl w:ilvl="2" w:tentative="0">
      <w:start w:val="1"/>
      <w:numFmt w:val="chineseCountingThousand"/>
      <w:suff w:val="nothing"/>
      <w:lvlText w:val="(%3)"/>
      <w:lvlJc w:val="left"/>
      <w:rPr>
        <w:rFonts w:hint="default" w:ascii="Times New Roman" w:hAnsi="Times New Roman" w:eastAsia="宋体" w:cs="Times New Roman"/>
        <w:b/>
        <w:i w:val="0"/>
        <w:spacing w:val="0"/>
        <w:w w:val="100"/>
        <w:position w:val="0"/>
        <w:sz w:val="21"/>
      </w:rPr>
    </w:lvl>
    <w:lvl w:ilvl="3" w:tentative="0">
      <w:start w:val="1"/>
      <w:numFmt w:val="decimal"/>
      <w:suff w:val="nothing"/>
      <w:lvlText w:val="%4、"/>
      <w:lvlJc w:val="left"/>
      <w:rPr>
        <w:rFonts w:hint="eastAsia" w:cs="Times New Roman"/>
      </w:rPr>
    </w:lvl>
    <w:lvl w:ilvl="4" w:tentative="0">
      <w:start w:val="1"/>
      <w:numFmt w:val="upperLetter"/>
      <w:suff w:val="nothing"/>
      <w:lvlText w:val="%5、"/>
      <w:lvlJc w:val="left"/>
      <w:rPr>
        <w:rFonts w:hint="eastAsia" w:cs="Times New Roman"/>
      </w:rPr>
    </w:lvl>
    <w:lvl w:ilvl="5" w:tentative="0">
      <w:start w:val="1"/>
      <w:numFmt w:val="none"/>
      <w:suff w:val="nothing"/>
      <w:lvlText w:val=""/>
      <w:lvlJc w:val="left"/>
      <w:rPr>
        <w:rFonts w:hint="eastAsia" w:cs="Times New Roman"/>
      </w:rPr>
    </w:lvl>
    <w:lvl w:ilvl="6" w:tentative="0">
      <w:start w:val="1"/>
      <w:numFmt w:val="none"/>
      <w:suff w:val="nothing"/>
      <w:lvlText w:val=""/>
      <w:lvlJc w:val="left"/>
      <w:rPr>
        <w:rFonts w:hint="eastAsia" w:cs="Times New Roman"/>
      </w:rPr>
    </w:lvl>
    <w:lvl w:ilvl="7" w:tentative="0">
      <w:start w:val="1"/>
      <w:numFmt w:val="none"/>
      <w:suff w:val="nothing"/>
      <w:lvlText w:val=""/>
      <w:lvlJc w:val="left"/>
      <w:rPr>
        <w:rFonts w:hint="eastAsia" w:cs="Times New Roman"/>
      </w:rPr>
    </w:lvl>
    <w:lvl w:ilvl="8" w:tentative="0">
      <w:start w:val="1"/>
      <w:numFmt w:val="none"/>
      <w:suff w:val="nothing"/>
      <w:lvlText w:val=""/>
      <w:lvlJc w:val="left"/>
      <w:rPr>
        <w:rFonts w:hint="eastAsia" w:cs="Times New Roman"/>
      </w:rPr>
    </w:lvl>
  </w:abstractNum>
  <w:abstractNum w:abstractNumId="2">
    <w:nsid w:val="2D068717"/>
    <w:multiLevelType w:val="singleLevel"/>
    <w:tmpl w:val="2D068717"/>
    <w:lvl w:ilvl="0" w:tentative="0">
      <w:start w:val="3"/>
      <w:numFmt w:val="decimal"/>
      <w:suff w:val="nothing"/>
      <w:lvlText w:val="%1、"/>
      <w:lvlJc w:val="left"/>
    </w:lvl>
  </w:abstractNum>
  <w:abstractNum w:abstractNumId="3">
    <w:nsid w:val="2DFF27EE"/>
    <w:multiLevelType w:val="singleLevel"/>
    <w:tmpl w:val="2DFF27EE"/>
    <w:lvl w:ilvl="0" w:tentative="0">
      <w:start w:val="3"/>
      <w:numFmt w:val="chineseCounting"/>
      <w:suff w:val="nothing"/>
      <w:lvlText w:val="（%1）"/>
      <w:lvlJc w:val="left"/>
      <w:rPr>
        <w:rFonts w:hint="eastAsia"/>
      </w:rPr>
    </w:lvl>
  </w:abstractNum>
  <w:abstractNum w:abstractNumId="4">
    <w:nsid w:val="4ABB2191"/>
    <w:multiLevelType w:val="multilevel"/>
    <w:tmpl w:val="4ABB2191"/>
    <w:lvl w:ilvl="0" w:tentative="0">
      <w:start w:val="1"/>
      <w:numFmt w:val="decimal"/>
      <w:lvlText w:val="%1、"/>
      <w:lvlJc w:val="left"/>
      <w:pPr>
        <w:ind w:left="0" w:firstLine="0"/>
      </w:pPr>
      <w:rPr>
        <w:rFonts w:hint="eastAsia"/>
      </w:rPr>
    </w:lvl>
    <w:lvl w:ilvl="1" w:tentative="0">
      <w:start w:val="1"/>
      <w:numFmt w:val="decimal"/>
      <w:lvlText w:val="%1.%2"/>
      <w:lvlJc w:val="left"/>
      <w:pPr>
        <w:ind w:left="0" w:firstLine="0"/>
      </w:pPr>
      <w:rPr>
        <w:rFonts w:hint="eastAsia"/>
      </w:rPr>
    </w:lvl>
    <w:lvl w:ilvl="2" w:tentative="0">
      <w:start w:val="1"/>
      <w:numFmt w:val="decimal"/>
      <w:lvlText w:val="%1.%2.%3"/>
      <w:lvlJc w:val="left"/>
      <w:pPr>
        <w:ind w:left="0" w:firstLine="0"/>
      </w:pPr>
      <w:rPr>
        <w:rFonts w:hint="eastAsia"/>
      </w:rPr>
    </w:lvl>
    <w:lvl w:ilvl="3" w:tentative="0">
      <w:start w:val="1"/>
      <w:numFmt w:val="decimal"/>
      <w:lvlText w:val="%1.%2.%3.%4"/>
      <w:lvlJc w:val="left"/>
      <w:pPr>
        <w:ind w:left="0" w:firstLine="0"/>
      </w:pPr>
      <w:rPr>
        <w:rFonts w:hint="eastAsia"/>
      </w:rPr>
    </w:lvl>
    <w:lvl w:ilvl="4" w:tentative="0">
      <w:start w:val="1"/>
      <w:numFmt w:val="decimal"/>
      <w:pStyle w:val="105"/>
      <w:lvlText w:val="%1.%2.%3.%4.%5"/>
      <w:lvlJc w:val="left"/>
      <w:pPr>
        <w:ind w:left="0" w:firstLine="0"/>
      </w:pPr>
      <w:rPr>
        <w:rFonts w:hint="eastAsia"/>
      </w:rPr>
    </w:lvl>
    <w:lvl w:ilvl="5" w:tentative="0">
      <w:start w:val="1"/>
      <w:numFmt w:val="decimal"/>
      <w:lvlText w:val="%1.%2.%3.%4.%5.%6"/>
      <w:lvlJc w:val="left"/>
      <w:pPr>
        <w:ind w:left="0" w:firstLine="0"/>
      </w:pPr>
      <w:rPr>
        <w:b w:val="0"/>
        <w:bCs w:val="0"/>
        <w:i w:val="0"/>
        <w:iCs w:val="0"/>
        <w:caps w:val="0"/>
        <w:smallCaps w:val="0"/>
        <w:strike w:val="0"/>
        <w:dstrike w:val="0"/>
        <w:vanish w:val="0"/>
        <w:color w:val="000000"/>
        <w:spacing w:val="0"/>
        <w:kern w:val="0"/>
        <w:position w:val="0"/>
        <w:u w:val="none"/>
        <w:vertAlign w:val="baseline"/>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5">
    <w:nsid w:val="4C9AC009"/>
    <w:multiLevelType w:val="singleLevel"/>
    <w:tmpl w:val="4C9AC009"/>
    <w:lvl w:ilvl="0" w:tentative="0">
      <w:start w:val="2"/>
      <w:numFmt w:val="decimal"/>
      <w:suff w:val="nothing"/>
      <w:lvlText w:val="（%1）"/>
      <w:lvlJc w:val="left"/>
    </w:lvl>
  </w:abstractNum>
  <w:abstractNum w:abstractNumId="6">
    <w:nsid w:val="58EF15E5"/>
    <w:multiLevelType w:val="multilevel"/>
    <w:tmpl w:val="58EF15E5"/>
    <w:lvl w:ilvl="0" w:tentative="0">
      <w:start w:val="1"/>
      <w:numFmt w:val="decimal"/>
      <w:lvlText w:val="%1"/>
      <w:lvlJc w:val="left"/>
      <w:pPr>
        <w:ind w:left="1000" w:hanging="432"/>
      </w:pPr>
      <w:rPr>
        <w:rFonts w:cs="Times New Roman"/>
      </w:rPr>
    </w:lvl>
    <w:lvl w:ilvl="1" w:tentative="0">
      <w:start w:val="1"/>
      <w:numFmt w:val="decimal"/>
      <w:lvlText w:val="%1.%2"/>
      <w:lvlJc w:val="left"/>
      <w:pPr>
        <w:ind w:left="1144" w:hanging="576"/>
      </w:pPr>
      <w:rPr>
        <w:rFonts w:cs="Times New Roman"/>
      </w:rPr>
    </w:lvl>
    <w:lvl w:ilvl="2" w:tentative="0">
      <w:start w:val="1"/>
      <w:numFmt w:val="decimal"/>
      <w:pStyle w:val="5"/>
      <w:lvlText w:val="%1.%2.%3"/>
      <w:lvlJc w:val="left"/>
      <w:pPr>
        <w:ind w:left="1288" w:hanging="720"/>
      </w:pPr>
      <w:rPr>
        <w:rFonts w:cs="Times New Roman"/>
      </w:rPr>
    </w:lvl>
    <w:lvl w:ilvl="3" w:tentative="0">
      <w:start w:val="1"/>
      <w:numFmt w:val="decimal"/>
      <w:lvlText w:val="%1.%2.%3.%4"/>
      <w:lvlJc w:val="left"/>
      <w:pPr>
        <w:ind w:left="1432" w:hanging="864"/>
      </w:pPr>
      <w:rPr>
        <w:rFonts w:cs="Times New Roman"/>
      </w:rPr>
    </w:lvl>
    <w:lvl w:ilvl="4" w:tentative="0">
      <w:start w:val="1"/>
      <w:numFmt w:val="decimal"/>
      <w:lvlText w:val="%1.%2.%3.%4.%5"/>
      <w:lvlJc w:val="left"/>
      <w:pPr>
        <w:ind w:left="1576" w:hanging="1008"/>
      </w:pPr>
      <w:rPr>
        <w:rFonts w:cs="Times New Roman"/>
      </w:rPr>
    </w:lvl>
    <w:lvl w:ilvl="5" w:tentative="0">
      <w:start w:val="1"/>
      <w:numFmt w:val="decimal"/>
      <w:lvlText w:val="%1.%2.%3.%4.%5.%6"/>
      <w:lvlJc w:val="left"/>
      <w:pPr>
        <w:ind w:left="1720" w:hanging="1152"/>
      </w:pPr>
      <w:rPr>
        <w:rFonts w:cs="Times New Roman"/>
      </w:rPr>
    </w:lvl>
    <w:lvl w:ilvl="6" w:tentative="0">
      <w:start w:val="1"/>
      <w:numFmt w:val="decimal"/>
      <w:lvlText w:val="%1.%2.%3.%4.%5.%6.%7"/>
      <w:lvlJc w:val="left"/>
      <w:pPr>
        <w:ind w:left="1864" w:hanging="1296"/>
      </w:pPr>
      <w:rPr>
        <w:rFonts w:cs="Times New Roman"/>
      </w:rPr>
    </w:lvl>
    <w:lvl w:ilvl="7" w:tentative="0">
      <w:start w:val="1"/>
      <w:numFmt w:val="decimal"/>
      <w:lvlText w:val="%1.%2.%3.%4.%5.%6.%7.%8"/>
      <w:lvlJc w:val="left"/>
      <w:pPr>
        <w:ind w:left="2008" w:hanging="1440"/>
      </w:pPr>
      <w:rPr>
        <w:rFonts w:cs="Times New Roman"/>
      </w:rPr>
    </w:lvl>
    <w:lvl w:ilvl="8" w:tentative="0">
      <w:start w:val="1"/>
      <w:numFmt w:val="decimal"/>
      <w:lvlText w:val="%1.%2.%3.%4.%5.%6.%7.%8.%9"/>
      <w:lvlJc w:val="left"/>
      <w:pPr>
        <w:ind w:left="2152" w:hanging="1584"/>
      </w:pPr>
      <w:rPr>
        <w:rFonts w:cs="Times New Roman"/>
      </w:rPr>
    </w:lvl>
  </w:abstractNum>
  <w:abstractNum w:abstractNumId="7">
    <w:nsid w:val="5A1CD980"/>
    <w:multiLevelType w:val="multilevel"/>
    <w:tmpl w:val="5A1CD980"/>
    <w:lvl w:ilvl="0" w:tentative="0">
      <w:start w:val="1"/>
      <w:numFmt w:val="chineseCounting"/>
      <w:suff w:val="nothing"/>
      <w:lvlText w:val="第%1章 "/>
      <w:lvlJc w:val="left"/>
      <w:pPr>
        <w:tabs>
          <w:tab w:val="left" w:pos="0"/>
        </w:tabs>
        <w:ind w:left="432" w:hanging="432"/>
      </w:pPr>
      <w:rPr>
        <w:rFonts w:hint="eastAsia"/>
        <w:b/>
        <w:sz w:val="44"/>
      </w:rPr>
    </w:lvl>
    <w:lvl w:ilvl="1" w:tentative="0">
      <w:start w:val="1"/>
      <w:numFmt w:val="decimal"/>
      <w:isLgl/>
      <w:lvlText w:val="%1.%2."/>
      <w:lvlJc w:val="left"/>
      <w:pPr>
        <w:ind w:left="575" w:hanging="575"/>
      </w:pPr>
      <w:rPr>
        <w:rFonts w:hint="eastAsia"/>
      </w:rPr>
    </w:lvl>
    <w:lvl w:ilvl="2" w:tentative="0">
      <w:start w:val="1"/>
      <w:numFmt w:val="decimal"/>
      <w:isLgl/>
      <w:lvlText w:val="%1.%2.%3."/>
      <w:lvlJc w:val="left"/>
      <w:pPr>
        <w:ind w:left="720" w:hanging="720"/>
      </w:pPr>
      <w:rPr>
        <w:rFonts w:hint="eastAsia"/>
      </w:rPr>
    </w:lvl>
    <w:lvl w:ilvl="3" w:tentative="0">
      <w:start w:val="1"/>
      <w:numFmt w:val="decimal"/>
      <w:pStyle w:val="6"/>
      <w:isLgl/>
      <w:lvlText w:val="%1.%2.%3.%4."/>
      <w:lvlJc w:val="left"/>
      <w:pPr>
        <w:ind w:left="864" w:hanging="864"/>
      </w:pPr>
      <w:rPr>
        <w:rFonts w:hint="eastAsia"/>
      </w:rPr>
    </w:lvl>
    <w:lvl w:ilvl="4" w:tentative="0">
      <w:start w:val="1"/>
      <w:numFmt w:val="decimal"/>
      <w:isLgl/>
      <w:lvlText w:val="%1.%2.%3.%4.%5."/>
      <w:lvlJc w:val="left"/>
      <w:pPr>
        <w:ind w:left="1008" w:hanging="1008"/>
      </w:pPr>
      <w:rPr>
        <w:rFonts w:hint="eastAsia"/>
      </w:rPr>
    </w:lvl>
    <w:lvl w:ilvl="5" w:tentative="0">
      <w:start w:val="1"/>
      <w:numFmt w:val="decimal"/>
      <w:isLgl/>
      <w:lvlText w:val="%1.%2.%3.%4.%5.%6."/>
      <w:lvlJc w:val="left"/>
      <w:pPr>
        <w:ind w:left="1151" w:hanging="1151"/>
      </w:pPr>
      <w:rPr>
        <w:rFonts w:hint="eastAsia"/>
      </w:rPr>
    </w:lvl>
    <w:lvl w:ilvl="6" w:tentative="0">
      <w:start w:val="1"/>
      <w:numFmt w:val="decimal"/>
      <w:isLgl/>
      <w:lvlText w:val="%1.%2.%3.%4.%5.%6.%7."/>
      <w:lvlJc w:val="left"/>
      <w:pPr>
        <w:ind w:left="1296" w:hanging="1296"/>
      </w:pPr>
      <w:rPr>
        <w:rFonts w:hint="eastAsia"/>
      </w:rPr>
    </w:lvl>
    <w:lvl w:ilvl="7" w:tentative="0">
      <w:start w:val="1"/>
      <w:numFmt w:val="decimal"/>
      <w:isLgl/>
      <w:lvlText w:val="%1.%2.%3.%4.%5.%6.%7.%8."/>
      <w:lvlJc w:val="left"/>
      <w:pPr>
        <w:ind w:left="1440" w:hanging="1440"/>
      </w:pPr>
      <w:rPr>
        <w:rFonts w:hint="eastAsia"/>
      </w:rPr>
    </w:lvl>
    <w:lvl w:ilvl="8" w:tentative="0">
      <w:start w:val="1"/>
      <w:numFmt w:val="decimal"/>
      <w:isLgl/>
      <w:lvlText w:val="%1.%2.%3.%4.%5.%6.%7.%8.%9."/>
      <w:lvlJc w:val="left"/>
      <w:pPr>
        <w:ind w:left="1583" w:hanging="1583"/>
      </w:pPr>
      <w:rPr>
        <w:rFonts w:hint="eastAsia"/>
      </w:rPr>
    </w:lvl>
  </w:abstractNum>
  <w:abstractNum w:abstractNumId="8">
    <w:nsid w:val="79E1057C"/>
    <w:multiLevelType w:val="multilevel"/>
    <w:tmpl w:val="79E1057C"/>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6"/>
  </w:num>
  <w:num w:numId="3">
    <w:abstractNumId w:val="7"/>
  </w:num>
  <w:num w:numId="4">
    <w:abstractNumId w:val="1"/>
  </w:num>
  <w:num w:numId="5">
    <w:abstractNumId w:val="4"/>
  </w:num>
  <w:num w:numId="6">
    <w:abstractNumId w:val="8"/>
  </w:num>
  <w:num w:numId="7">
    <w:abstractNumId w:val="3"/>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210"/>
  <w:drawingGridVerticalSpacing w:val="156"/>
  <w:noPunctuationKerning w:val="1"/>
  <w:characterSpacingControl w:val="compressPunctuation"/>
  <w:noLineBreaksAfter w:lang="zh-CN" w:val="([{·‘“〈《「『【〔〖（．［｛￡￥"/>
  <w:noLineBreaksBefore w:lang="zh-CN" w:val="!),.:;?]}¨·ˇˉ―‖’”…∶、。〃々〉》」』】〕〗！＂＇），．：；？］｀｜｝～￠"/>
  <w:doNotValidateAgainstSchema/>
  <w:doNotDemarcateInvalidXml/>
  <w:hdrShapeDefaults>
    <o:shapelayout v:ext="edit">
      <o:idmap v:ext="edit" data="2"/>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DIwM2U4OTg0YjkzMzQ4NzU0OTZjZDg1NGM3MjNiYWEifQ=="/>
  </w:docVars>
  <w:rsids>
    <w:rsidRoot w:val="00172A27"/>
    <w:rsid w:val="00000F4C"/>
    <w:rsid w:val="000068D4"/>
    <w:rsid w:val="00016352"/>
    <w:rsid w:val="00022EAD"/>
    <w:rsid w:val="00034FE1"/>
    <w:rsid w:val="00045671"/>
    <w:rsid w:val="00082F80"/>
    <w:rsid w:val="00086F0D"/>
    <w:rsid w:val="000940C7"/>
    <w:rsid w:val="000A6724"/>
    <w:rsid w:val="000D6B31"/>
    <w:rsid w:val="000E013E"/>
    <w:rsid w:val="000E1022"/>
    <w:rsid w:val="000E35A3"/>
    <w:rsid w:val="000F675D"/>
    <w:rsid w:val="00125CA1"/>
    <w:rsid w:val="00161FD4"/>
    <w:rsid w:val="00172A27"/>
    <w:rsid w:val="001B5867"/>
    <w:rsid w:val="001C22F6"/>
    <w:rsid w:val="00202C7C"/>
    <w:rsid w:val="00235FD1"/>
    <w:rsid w:val="00252FC5"/>
    <w:rsid w:val="00254239"/>
    <w:rsid w:val="00274752"/>
    <w:rsid w:val="00290084"/>
    <w:rsid w:val="00290EF6"/>
    <w:rsid w:val="002A7392"/>
    <w:rsid w:val="002B58E2"/>
    <w:rsid w:val="002D66B8"/>
    <w:rsid w:val="00304390"/>
    <w:rsid w:val="00307A48"/>
    <w:rsid w:val="00315E9F"/>
    <w:rsid w:val="003511CA"/>
    <w:rsid w:val="00354D82"/>
    <w:rsid w:val="0036053B"/>
    <w:rsid w:val="003A0A0D"/>
    <w:rsid w:val="003A5FAD"/>
    <w:rsid w:val="003A7629"/>
    <w:rsid w:val="003C535A"/>
    <w:rsid w:val="003D759B"/>
    <w:rsid w:val="003E4F6E"/>
    <w:rsid w:val="003F3C09"/>
    <w:rsid w:val="00403964"/>
    <w:rsid w:val="00453144"/>
    <w:rsid w:val="00454A4C"/>
    <w:rsid w:val="00472412"/>
    <w:rsid w:val="004729FB"/>
    <w:rsid w:val="00473CA0"/>
    <w:rsid w:val="004756FA"/>
    <w:rsid w:val="004805B8"/>
    <w:rsid w:val="00480EB6"/>
    <w:rsid w:val="004A1A08"/>
    <w:rsid w:val="004B68A1"/>
    <w:rsid w:val="004D590F"/>
    <w:rsid w:val="004E3950"/>
    <w:rsid w:val="005160F0"/>
    <w:rsid w:val="00527C5D"/>
    <w:rsid w:val="00530F99"/>
    <w:rsid w:val="005313A7"/>
    <w:rsid w:val="0054242F"/>
    <w:rsid w:val="00545711"/>
    <w:rsid w:val="00554D1E"/>
    <w:rsid w:val="00560DFF"/>
    <w:rsid w:val="005C5FCD"/>
    <w:rsid w:val="005D06B7"/>
    <w:rsid w:val="005D32C9"/>
    <w:rsid w:val="005E4AE6"/>
    <w:rsid w:val="005F2243"/>
    <w:rsid w:val="005F6947"/>
    <w:rsid w:val="005F714A"/>
    <w:rsid w:val="00605EE0"/>
    <w:rsid w:val="00617B1E"/>
    <w:rsid w:val="006209EB"/>
    <w:rsid w:val="00620C86"/>
    <w:rsid w:val="00621542"/>
    <w:rsid w:val="00641DAF"/>
    <w:rsid w:val="0064373C"/>
    <w:rsid w:val="006463F4"/>
    <w:rsid w:val="00646570"/>
    <w:rsid w:val="006519A2"/>
    <w:rsid w:val="00654801"/>
    <w:rsid w:val="006704AA"/>
    <w:rsid w:val="00672730"/>
    <w:rsid w:val="006800EF"/>
    <w:rsid w:val="00694E91"/>
    <w:rsid w:val="0069578D"/>
    <w:rsid w:val="006A50E7"/>
    <w:rsid w:val="006C3837"/>
    <w:rsid w:val="006E7FF1"/>
    <w:rsid w:val="006F795B"/>
    <w:rsid w:val="0071030F"/>
    <w:rsid w:val="00716F09"/>
    <w:rsid w:val="0072027D"/>
    <w:rsid w:val="007254AE"/>
    <w:rsid w:val="00733E02"/>
    <w:rsid w:val="007356CC"/>
    <w:rsid w:val="007412E1"/>
    <w:rsid w:val="00747434"/>
    <w:rsid w:val="00755315"/>
    <w:rsid w:val="00761316"/>
    <w:rsid w:val="007620E1"/>
    <w:rsid w:val="007647BD"/>
    <w:rsid w:val="007650E3"/>
    <w:rsid w:val="00770501"/>
    <w:rsid w:val="0078281E"/>
    <w:rsid w:val="007955B3"/>
    <w:rsid w:val="007A164B"/>
    <w:rsid w:val="007D425B"/>
    <w:rsid w:val="007D49B0"/>
    <w:rsid w:val="007F350F"/>
    <w:rsid w:val="007F3CCE"/>
    <w:rsid w:val="00831008"/>
    <w:rsid w:val="00837FB4"/>
    <w:rsid w:val="0085647C"/>
    <w:rsid w:val="00866048"/>
    <w:rsid w:val="0087192E"/>
    <w:rsid w:val="008865B5"/>
    <w:rsid w:val="008963EB"/>
    <w:rsid w:val="00897107"/>
    <w:rsid w:val="008973FA"/>
    <w:rsid w:val="008E3F2C"/>
    <w:rsid w:val="00901922"/>
    <w:rsid w:val="00915D1D"/>
    <w:rsid w:val="009355A6"/>
    <w:rsid w:val="009373A3"/>
    <w:rsid w:val="0094664E"/>
    <w:rsid w:val="00947F5A"/>
    <w:rsid w:val="00961105"/>
    <w:rsid w:val="00970B02"/>
    <w:rsid w:val="009A694B"/>
    <w:rsid w:val="009A6BBB"/>
    <w:rsid w:val="009B57EC"/>
    <w:rsid w:val="009C3902"/>
    <w:rsid w:val="00A05B37"/>
    <w:rsid w:val="00A17200"/>
    <w:rsid w:val="00A82E0D"/>
    <w:rsid w:val="00A90EE7"/>
    <w:rsid w:val="00AA2814"/>
    <w:rsid w:val="00AB400C"/>
    <w:rsid w:val="00AC18EF"/>
    <w:rsid w:val="00AC4A81"/>
    <w:rsid w:val="00AF6A22"/>
    <w:rsid w:val="00B001E1"/>
    <w:rsid w:val="00B10CFE"/>
    <w:rsid w:val="00B140A4"/>
    <w:rsid w:val="00B24069"/>
    <w:rsid w:val="00B463D6"/>
    <w:rsid w:val="00B609E5"/>
    <w:rsid w:val="00B85139"/>
    <w:rsid w:val="00B9478E"/>
    <w:rsid w:val="00B96119"/>
    <w:rsid w:val="00BA07FA"/>
    <w:rsid w:val="00BF3A9D"/>
    <w:rsid w:val="00C064C3"/>
    <w:rsid w:val="00C36CC2"/>
    <w:rsid w:val="00C43AC4"/>
    <w:rsid w:val="00C641A4"/>
    <w:rsid w:val="00C808DE"/>
    <w:rsid w:val="00C94038"/>
    <w:rsid w:val="00CB39AA"/>
    <w:rsid w:val="00CC3ABA"/>
    <w:rsid w:val="00CC7F00"/>
    <w:rsid w:val="00D03F29"/>
    <w:rsid w:val="00D35081"/>
    <w:rsid w:val="00D62B00"/>
    <w:rsid w:val="00D741C8"/>
    <w:rsid w:val="00D765D9"/>
    <w:rsid w:val="00D77FA7"/>
    <w:rsid w:val="00D94F38"/>
    <w:rsid w:val="00DC0AC8"/>
    <w:rsid w:val="00DE5125"/>
    <w:rsid w:val="00E05861"/>
    <w:rsid w:val="00E14DE8"/>
    <w:rsid w:val="00E34817"/>
    <w:rsid w:val="00E54F38"/>
    <w:rsid w:val="00E97B7A"/>
    <w:rsid w:val="00EB7665"/>
    <w:rsid w:val="00ED5D37"/>
    <w:rsid w:val="00F21F3E"/>
    <w:rsid w:val="00F57BEF"/>
    <w:rsid w:val="00F7450D"/>
    <w:rsid w:val="00F905FF"/>
    <w:rsid w:val="00FA59C3"/>
    <w:rsid w:val="00FB3E52"/>
    <w:rsid w:val="00FC0BAA"/>
    <w:rsid w:val="00FD0E92"/>
    <w:rsid w:val="00FD4B0A"/>
    <w:rsid w:val="00FE4E37"/>
    <w:rsid w:val="00FF2562"/>
    <w:rsid w:val="00FF4C0E"/>
    <w:rsid w:val="0106410C"/>
    <w:rsid w:val="01D430BF"/>
    <w:rsid w:val="01DF3E5D"/>
    <w:rsid w:val="01E65FB5"/>
    <w:rsid w:val="0272608A"/>
    <w:rsid w:val="02A713B1"/>
    <w:rsid w:val="02D66C67"/>
    <w:rsid w:val="02E409D1"/>
    <w:rsid w:val="02F7389C"/>
    <w:rsid w:val="02FA5AC2"/>
    <w:rsid w:val="03337442"/>
    <w:rsid w:val="033C01D3"/>
    <w:rsid w:val="03DA3ED3"/>
    <w:rsid w:val="0417527E"/>
    <w:rsid w:val="041E4F7D"/>
    <w:rsid w:val="0427012C"/>
    <w:rsid w:val="04544C8C"/>
    <w:rsid w:val="048A4D22"/>
    <w:rsid w:val="053852C1"/>
    <w:rsid w:val="054B271F"/>
    <w:rsid w:val="056E6CB9"/>
    <w:rsid w:val="057B665E"/>
    <w:rsid w:val="058D0F32"/>
    <w:rsid w:val="058D79B7"/>
    <w:rsid w:val="05986FFC"/>
    <w:rsid w:val="05BF02D8"/>
    <w:rsid w:val="05CB1F93"/>
    <w:rsid w:val="05E3608A"/>
    <w:rsid w:val="0618414B"/>
    <w:rsid w:val="063646B5"/>
    <w:rsid w:val="063C1DF6"/>
    <w:rsid w:val="065E56F3"/>
    <w:rsid w:val="06DA177E"/>
    <w:rsid w:val="06E373A0"/>
    <w:rsid w:val="06FD66A6"/>
    <w:rsid w:val="06FE7A68"/>
    <w:rsid w:val="07494147"/>
    <w:rsid w:val="075C6809"/>
    <w:rsid w:val="07642F13"/>
    <w:rsid w:val="079F569C"/>
    <w:rsid w:val="07FD1C3F"/>
    <w:rsid w:val="084E5955"/>
    <w:rsid w:val="09205DF7"/>
    <w:rsid w:val="09D83B6C"/>
    <w:rsid w:val="0A573E1E"/>
    <w:rsid w:val="0A656AE6"/>
    <w:rsid w:val="0A922EF9"/>
    <w:rsid w:val="0A9E3D5C"/>
    <w:rsid w:val="0AD77CBE"/>
    <w:rsid w:val="0ADC3A73"/>
    <w:rsid w:val="0B4C57F8"/>
    <w:rsid w:val="0B9539F1"/>
    <w:rsid w:val="0BC0068C"/>
    <w:rsid w:val="0C37426F"/>
    <w:rsid w:val="0CA764BB"/>
    <w:rsid w:val="0CBC550B"/>
    <w:rsid w:val="0CC47AD1"/>
    <w:rsid w:val="0CD32B8B"/>
    <w:rsid w:val="0CE805AB"/>
    <w:rsid w:val="0D484ED5"/>
    <w:rsid w:val="0D5C6A37"/>
    <w:rsid w:val="0DA01465"/>
    <w:rsid w:val="0E3E481A"/>
    <w:rsid w:val="0E40015E"/>
    <w:rsid w:val="0E45774E"/>
    <w:rsid w:val="0E5A097C"/>
    <w:rsid w:val="0E6C6221"/>
    <w:rsid w:val="0E88651E"/>
    <w:rsid w:val="0ECF5B80"/>
    <w:rsid w:val="0EEB30A0"/>
    <w:rsid w:val="0F001F89"/>
    <w:rsid w:val="0F5D01DE"/>
    <w:rsid w:val="0F821756"/>
    <w:rsid w:val="0F9A0AFA"/>
    <w:rsid w:val="10671876"/>
    <w:rsid w:val="107B0EE6"/>
    <w:rsid w:val="10D01E1A"/>
    <w:rsid w:val="10F011C3"/>
    <w:rsid w:val="111919D2"/>
    <w:rsid w:val="115215E7"/>
    <w:rsid w:val="118D6D8A"/>
    <w:rsid w:val="11C964BE"/>
    <w:rsid w:val="11D63925"/>
    <w:rsid w:val="11F03574"/>
    <w:rsid w:val="121C336D"/>
    <w:rsid w:val="122E1478"/>
    <w:rsid w:val="12840C4E"/>
    <w:rsid w:val="12882103"/>
    <w:rsid w:val="12BE57EB"/>
    <w:rsid w:val="12DE13C7"/>
    <w:rsid w:val="12F1475B"/>
    <w:rsid w:val="13136ECF"/>
    <w:rsid w:val="131C29D7"/>
    <w:rsid w:val="13354A98"/>
    <w:rsid w:val="135E1A5B"/>
    <w:rsid w:val="136907A9"/>
    <w:rsid w:val="13AF24F5"/>
    <w:rsid w:val="13BC0FD2"/>
    <w:rsid w:val="13F5194C"/>
    <w:rsid w:val="144C1B08"/>
    <w:rsid w:val="145E7FD6"/>
    <w:rsid w:val="147C044E"/>
    <w:rsid w:val="1483093A"/>
    <w:rsid w:val="151F6315"/>
    <w:rsid w:val="151F76DC"/>
    <w:rsid w:val="15A416EA"/>
    <w:rsid w:val="15C90464"/>
    <w:rsid w:val="16055202"/>
    <w:rsid w:val="1626277E"/>
    <w:rsid w:val="16684157"/>
    <w:rsid w:val="168A1467"/>
    <w:rsid w:val="16927D48"/>
    <w:rsid w:val="16E47513"/>
    <w:rsid w:val="17062773"/>
    <w:rsid w:val="172D4B60"/>
    <w:rsid w:val="17462CDD"/>
    <w:rsid w:val="17684FC5"/>
    <w:rsid w:val="178D1B15"/>
    <w:rsid w:val="178E31EA"/>
    <w:rsid w:val="179530E1"/>
    <w:rsid w:val="179E2261"/>
    <w:rsid w:val="17A92A2B"/>
    <w:rsid w:val="181E1602"/>
    <w:rsid w:val="18286022"/>
    <w:rsid w:val="18403D28"/>
    <w:rsid w:val="186105F7"/>
    <w:rsid w:val="18E26369"/>
    <w:rsid w:val="18E31F28"/>
    <w:rsid w:val="192F0BE8"/>
    <w:rsid w:val="194C62C0"/>
    <w:rsid w:val="19566891"/>
    <w:rsid w:val="19754473"/>
    <w:rsid w:val="197F3CBF"/>
    <w:rsid w:val="198A4824"/>
    <w:rsid w:val="19A26206"/>
    <w:rsid w:val="19B75700"/>
    <w:rsid w:val="19EE2611"/>
    <w:rsid w:val="19FA3E9C"/>
    <w:rsid w:val="19FB68F2"/>
    <w:rsid w:val="1A3C598D"/>
    <w:rsid w:val="1A7C7758"/>
    <w:rsid w:val="1AC9660A"/>
    <w:rsid w:val="1B3D238A"/>
    <w:rsid w:val="1B5935D4"/>
    <w:rsid w:val="1B8B45FB"/>
    <w:rsid w:val="1BA23C96"/>
    <w:rsid w:val="1BA440FC"/>
    <w:rsid w:val="1BD404A4"/>
    <w:rsid w:val="1BDD206D"/>
    <w:rsid w:val="1C041193"/>
    <w:rsid w:val="1C0703C4"/>
    <w:rsid w:val="1C0B3C5A"/>
    <w:rsid w:val="1C173800"/>
    <w:rsid w:val="1C8D2D4B"/>
    <w:rsid w:val="1CB25891"/>
    <w:rsid w:val="1CB56D3E"/>
    <w:rsid w:val="1CF4300A"/>
    <w:rsid w:val="1D150C18"/>
    <w:rsid w:val="1D8475C5"/>
    <w:rsid w:val="1D931D41"/>
    <w:rsid w:val="1D951CC7"/>
    <w:rsid w:val="1DC32BA4"/>
    <w:rsid w:val="1DE22A7D"/>
    <w:rsid w:val="1DF073B7"/>
    <w:rsid w:val="1E224CEE"/>
    <w:rsid w:val="1F331BAD"/>
    <w:rsid w:val="1F3F6E3D"/>
    <w:rsid w:val="1F4419F6"/>
    <w:rsid w:val="1FFD041B"/>
    <w:rsid w:val="200258CA"/>
    <w:rsid w:val="204107A3"/>
    <w:rsid w:val="205E220D"/>
    <w:rsid w:val="20DA4D5A"/>
    <w:rsid w:val="20DE6B4B"/>
    <w:rsid w:val="2203422A"/>
    <w:rsid w:val="22337DBE"/>
    <w:rsid w:val="22414760"/>
    <w:rsid w:val="227F2B62"/>
    <w:rsid w:val="22BE4743"/>
    <w:rsid w:val="22DF3C5D"/>
    <w:rsid w:val="22F579F8"/>
    <w:rsid w:val="236B36C8"/>
    <w:rsid w:val="23FA18FB"/>
    <w:rsid w:val="24426B0C"/>
    <w:rsid w:val="24454C92"/>
    <w:rsid w:val="244C3536"/>
    <w:rsid w:val="24A27F7B"/>
    <w:rsid w:val="24D2271B"/>
    <w:rsid w:val="2518512C"/>
    <w:rsid w:val="25353E28"/>
    <w:rsid w:val="25565271"/>
    <w:rsid w:val="2556548B"/>
    <w:rsid w:val="25701124"/>
    <w:rsid w:val="258473D6"/>
    <w:rsid w:val="258E6C42"/>
    <w:rsid w:val="259108A1"/>
    <w:rsid w:val="25F17A09"/>
    <w:rsid w:val="262C674E"/>
    <w:rsid w:val="26603483"/>
    <w:rsid w:val="267D0C1E"/>
    <w:rsid w:val="26AB2A47"/>
    <w:rsid w:val="26CF26C7"/>
    <w:rsid w:val="26D501E9"/>
    <w:rsid w:val="270E18F8"/>
    <w:rsid w:val="27C6123C"/>
    <w:rsid w:val="282E2288"/>
    <w:rsid w:val="289E5C2E"/>
    <w:rsid w:val="28E866E8"/>
    <w:rsid w:val="290B2CCC"/>
    <w:rsid w:val="298B22E7"/>
    <w:rsid w:val="29BB797A"/>
    <w:rsid w:val="29D86557"/>
    <w:rsid w:val="2A3D190A"/>
    <w:rsid w:val="2A6C7603"/>
    <w:rsid w:val="2AC70BFA"/>
    <w:rsid w:val="2AFE312E"/>
    <w:rsid w:val="2B04452F"/>
    <w:rsid w:val="2B136F73"/>
    <w:rsid w:val="2B15087D"/>
    <w:rsid w:val="2B2E0DC3"/>
    <w:rsid w:val="2B4D1BCB"/>
    <w:rsid w:val="2B777E3C"/>
    <w:rsid w:val="2BBE63DE"/>
    <w:rsid w:val="2BC568D5"/>
    <w:rsid w:val="2BEE2C7B"/>
    <w:rsid w:val="2C4B5E5C"/>
    <w:rsid w:val="2C533B95"/>
    <w:rsid w:val="2C9465F7"/>
    <w:rsid w:val="2C9F4943"/>
    <w:rsid w:val="2CCD54AA"/>
    <w:rsid w:val="2CF816D8"/>
    <w:rsid w:val="2DA37B7E"/>
    <w:rsid w:val="2DEA0530"/>
    <w:rsid w:val="2E01433A"/>
    <w:rsid w:val="2E2D2992"/>
    <w:rsid w:val="2E340FB2"/>
    <w:rsid w:val="2E37094B"/>
    <w:rsid w:val="2E531661"/>
    <w:rsid w:val="2E5C0D89"/>
    <w:rsid w:val="2E5C4BF8"/>
    <w:rsid w:val="2E6A5039"/>
    <w:rsid w:val="2E6F4EEB"/>
    <w:rsid w:val="2EB23D70"/>
    <w:rsid w:val="2EB26DAC"/>
    <w:rsid w:val="2EF722C5"/>
    <w:rsid w:val="2F1F432C"/>
    <w:rsid w:val="2F3D201E"/>
    <w:rsid w:val="2F4D6145"/>
    <w:rsid w:val="2F85434E"/>
    <w:rsid w:val="2FFC69EC"/>
    <w:rsid w:val="30030A22"/>
    <w:rsid w:val="301B32C5"/>
    <w:rsid w:val="303B2218"/>
    <w:rsid w:val="30624A48"/>
    <w:rsid w:val="30683589"/>
    <w:rsid w:val="30AC741E"/>
    <w:rsid w:val="31003954"/>
    <w:rsid w:val="31362B5B"/>
    <w:rsid w:val="313E2A95"/>
    <w:rsid w:val="314E32A0"/>
    <w:rsid w:val="315E7171"/>
    <w:rsid w:val="31F1403E"/>
    <w:rsid w:val="321F155F"/>
    <w:rsid w:val="321F357B"/>
    <w:rsid w:val="323540B0"/>
    <w:rsid w:val="32961810"/>
    <w:rsid w:val="32B4504F"/>
    <w:rsid w:val="32DF6661"/>
    <w:rsid w:val="32F828CE"/>
    <w:rsid w:val="33091AF3"/>
    <w:rsid w:val="336E7741"/>
    <w:rsid w:val="342120CB"/>
    <w:rsid w:val="34467F69"/>
    <w:rsid w:val="34473C9C"/>
    <w:rsid w:val="34643774"/>
    <w:rsid w:val="349F6F89"/>
    <w:rsid w:val="34A87D58"/>
    <w:rsid w:val="34D03DB8"/>
    <w:rsid w:val="352F0B34"/>
    <w:rsid w:val="358C071D"/>
    <w:rsid w:val="35A74024"/>
    <w:rsid w:val="35D12273"/>
    <w:rsid w:val="35EF2B47"/>
    <w:rsid w:val="36303B27"/>
    <w:rsid w:val="36C274DE"/>
    <w:rsid w:val="37104F5B"/>
    <w:rsid w:val="37214070"/>
    <w:rsid w:val="3724524C"/>
    <w:rsid w:val="37260AF5"/>
    <w:rsid w:val="379A3381"/>
    <w:rsid w:val="37C30D98"/>
    <w:rsid w:val="38094F6D"/>
    <w:rsid w:val="386D3BC7"/>
    <w:rsid w:val="388669CA"/>
    <w:rsid w:val="38C6109D"/>
    <w:rsid w:val="38D85D3D"/>
    <w:rsid w:val="39050467"/>
    <w:rsid w:val="390A21B4"/>
    <w:rsid w:val="39494390"/>
    <w:rsid w:val="39DE5ABC"/>
    <w:rsid w:val="3A0C25C4"/>
    <w:rsid w:val="3A907744"/>
    <w:rsid w:val="3AC7653F"/>
    <w:rsid w:val="3ACE5968"/>
    <w:rsid w:val="3B0C30B8"/>
    <w:rsid w:val="3B7E5501"/>
    <w:rsid w:val="3BEA0F4A"/>
    <w:rsid w:val="3C082868"/>
    <w:rsid w:val="3C1C38C6"/>
    <w:rsid w:val="3C4000A7"/>
    <w:rsid w:val="3C6138D1"/>
    <w:rsid w:val="3C67176D"/>
    <w:rsid w:val="3CAC4E7F"/>
    <w:rsid w:val="3CD90CE2"/>
    <w:rsid w:val="3CE24BF4"/>
    <w:rsid w:val="3D162273"/>
    <w:rsid w:val="3D3F1236"/>
    <w:rsid w:val="3D481EA4"/>
    <w:rsid w:val="3DCF66BA"/>
    <w:rsid w:val="3E317EA3"/>
    <w:rsid w:val="3E433020"/>
    <w:rsid w:val="3EA56F2C"/>
    <w:rsid w:val="3EDC6E23"/>
    <w:rsid w:val="3F222C20"/>
    <w:rsid w:val="3F83397B"/>
    <w:rsid w:val="3FA85BA9"/>
    <w:rsid w:val="3FAE0224"/>
    <w:rsid w:val="3FD04C34"/>
    <w:rsid w:val="401E5A14"/>
    <w:rsid w:val="406832F4"/>
    <w:rsid w:val="40B30A65"/>
    <w:rsid w:val="40D23A66"/>
    <w:rsid w:val="41366161"/>
    <w:rsid w:val="415F3FAD"/>
    <w:rsid w:val="41630985"/>
    <w:rsid w:val="41E00261"/>
    <w:rsid w:val="41FE0010"/>
    <w:rsid w:val="420F624C"/>
    <w:rsid w:val="42B208DF"/>
    <w:rsid w:val="42B3688E"/>
    <w:rsid w:val="42F9219F"/>
    <w:rsid w:val="43D50B96"/>
    <w:rsid w:val="43DD5F03"/>
    <w:rsid w:val="4451277D"/>
    <w:rsid w:val="447411C1"/>
    <w:rsid w:val="44B3023D"/>
    <w:rsid w:val="44DA08F6"/>
    <w:rsid w:val="452C684F"/>
    <w:rsid w:val="45684C72"/>
    <w:rsid w:val="45CF0706"/>
    <w:rsid w:val="45EC3386"/>
    <w:rsid w:val="45F76529"/>
    <w:rsid w:val="46014D25"/>
    <w:rsid w:val="464F528B"/>
    <w:rsid w:val="465D69AB"/>
    <w:rsid w:val="46713269"/>
    <w:rsid w:val="46E53AF7"/>
    <w:rsid w:val="46E93FC4"/>
    <w:rsid w:val="470E4976"/>
    <w:rsid w:val="471C4366"/>
    <w:rsid w:val="475C50FA"/>
    <w:rsid w:val="477A3136"/>
    <w:rsid w:val="48285A94"/>
    <w:rsid w:val="487C04A7"/>
    <w:rsid w:val="48930754"/>
    <w:rsid w:val="48A202EE"/>
    <w:rsid w:val="48B05433"/>
    <w:rsid w:val="48DE1424"/>
    <w:rsid w:val="49285E94"/>
    <w:rsid w:val="492B6657"/>
    <w:rsid w:val="497F4668"/>
    <w:rsid w:val="4A044693"/>
    <w:rsid w:val="4A2970E4"/>
    <w:rsid w:val="4A3F7B29"/>
    <w:rsid w:val="4A546FBC"/>
    <w:rsid w:val="4A697953"/>
    <w:rsid w:val="4A715B01"/>
    <w:rsid w:val="4AC24E86"/>
    <w:rsid w:val="4AD365DD"/>
    <w:rsid w:val="4AE62BE3"/>
    <w:rsid w:val="4AF868F0"/>
    <w:rsid w:val="4B265210"/>
    <w:rsid w:val="4B2C3842"/>
    <w:rsid w:val="4B6F2CA8"/>
    <w:rsid w:val="4C5E52B0"/>
    <w:rsid w:val="4C6B768A"/>
    <w:rsid w:val="4CB91E75"/>
    <w:rsid w:val="4CCA5E4F"/>
    <w:rsid w:val="4D1D1E54"/>
    <w:rsid w:val="4D6001BF"/>
    <w:rsid w:val="4D702045"/>
    <w:rsid w:val="4D872181"/>
    <w:rsid w:val="4D951E3D"/>
    <w:rsid w:val="4DB913D7"/>
    <w:rsid w:val="4DC26C03"/>
    <w:rsid w:val="4DDC6394"/>
    <w:rsid w:val="4DF37E3F"/>
    <w:rsid w:val="4E5F0CF1"/>
    <w:rsid w:val="4EAD63E7"/>
    <w:rsid w:val="4EB26AD3"/>
    <w:rsid w:val="4ED23FAB"/>
    <w:rsid w:val="4ED25969"/>
    <w:rsid w:val="4EDE2A3D"/>
    <w:rsid w:val="4EE05356"/>
    <w:rsid w:val="4F131811"/>
    <w:rsid w:val="4F5A1893"/>
    <w:rsid w:val="4F6F51B5"/>
    <w:rsid w:val="4FA27DF9"/>
    <w:rsid w:val="4FDB450D"/>
    <w:rsid w:val="502769E7"/>
    <w:rsid w:val="502D4BC0"/>
    <w:rsid w:val="50675A4A"/>
    <w:rsid w:val="506E68CC"/>
    <w:rsid w:val="50757A48"/>
    <w:rsid w:val="50CD2153"/>
    <w:rsid w:val="50DE1AF6"/>
    <w:rsid w:val="50E021D8"/>
    <w:rsid w:val="50E12F01"/>
    <w:rsid w:val="50F24E2C"/>
    <w:rsid w:val="512439D8"/>
    <w:rsid w:val="515245B5"/>
    <w:rsid w:val="515C2171"/>
    <w:rsid w:val="516A615C"/>
    <w:rsid w:val="51A17F02"/>
    <w:rsid w:val="51CC21D1"/>
    <w:rsid w:val="51D96402"/>
    <w:rsid w:val="521F6719"/>
    <w:rsid w:val="5221006E"/>
    <w:rsid w:val="525B5EDC"/>
    <w:rsid w:val="527C782E"/>
    <w:rsid w:val="529F1035"/>
    <w:rsid w:val="52AB627C"/>
    <w:rsid w:val="52B5545F"/>
    <w:rsid w:val="52D0542F"/>
    <w:rsid w:val="5334606E"/>
    <w:rsid w:val="538E0977"/>
    <w:rsid w:val="53B25DA4"/>
    <w:rsid w:val="54225DAB"/>
    <w:rsid w:val="543917D2"/>
    <w:rsid w:val="543A63DD"/>
    <w:rsid w:val="543D5E6E"/>
    <w:rsid w:val="544B2009"/>
    <w:rsid w:val="546A3BE2"/>
    <w:rsid w:val="54B41742"/>
    <w:rsid w:val="54C279A8"/>
    <w:rsid w:val="54DD6577"/>
    <w:rsid w:val="554C1DB7"/>
    <w:rsid w:val="554C69D1"/>
    <w:rsid w:val="555E43A2"/>
    <w:rsid w:val="556E6ECA"/>
    <w:rsid w:val="558F5E88"/>
    <w:rsid w:val="55D01F84"/>
    <w:rsid w:val="56341012"/>
    <w:rsid w:val="56390B0B"/>
    <w:rsid w:val="56655F4B"/>
    <w:rsid w:val="56827402"/>
    <w:rsid w:val="56DA71D8"/>
    <w:rsid w:val="57550A45"/>
    <w:rsid w:val="57A54D12"/>
    <w:rsid w:val="58472A83"/>
    <w:rsid w:val="58CF5EA8"/>
    <w:rsid w:val="58E10BF6"/>
    <w:rsid w:val="58E97021"/>
    <w:rsid w:val="58EF5945"/>
    <w:rsid w:val="58FD555A"/>
    <w:rsid w:val="58FF424D"/>
    <w:rsid w:val="59646442"/>
    <w:rsid w:val="59770F81"/>
    <w:rsid w:val="59ED3ECF"/>
    <w:rsid w:val="59F83A42"/>
    <w:rsid w:val="5A4E2A5A"/>
    <w:rsid w:val="5AC34649"/>
    <w:rsid w:val="5AED6A99"/>
    <w:rsid w:val="5B1A3215"/>
    <w:rsid w:val="5B2D53D3"/>
    <w:rsid w:val="5B3F5AE5"/>
    <w:rsid w:val="5B486ABE"/>
    <w:rsid w:val="5B6F17DF"/>
    <w:rsid w:val="5BB877D5"/>
    <w:rsid w:val="5BE65DB8"/>
    <w:rsid w:val="5C0E31AF"/>
    <w:rsid w:val="5C437C4B"/>
    <w:rsid w:val="5C752816"/>
    <w:rsid w:val="5CBE66E3"/>
    <w:rsid w:val="5CD24FF7"/>
    <w:rsid w:val="5CF35398"/>
    <w:rsid w:val="5D034E56"/>
    <w:rsid w:val="5D0C544D"/>
    <w:rsid w:val="5D193AF1"/>
    <w:rsid w:val="5D1F2576"/>
    <w:rsid w:val="5D5666CF"/>
    <w:rsid w:val="5D665505"/>
    <w:rsid w:val="5D6762BD"/>
    <w:rsid w:val="5E0F73D7"/>
    <w:rsid w:val="5E5F2EE4"/>
    <w:rsid w:val="5E78710C"/>
    <w:rsid w:val="5E8C4C7B"/>
    <w:rsid w:val="5EE97C63"/>
    <w:rsid w:val="5F196552"/>
    <w:rsid w:val="5F672562"/>
    <w:rsid w:val="5F960B5C"/>
    <w:rsid w:val="5FE10A12"/>
    <w:rsid w:val="601604B8"/>
    <w:rsid w:val="60C2308C"/>
    <w:rsid w:val="60F91938"/>
    <w:rsid w:val="60FF296A"/>
    <w:rsid w:val="610F4F8E"/>
    <w:rsid w:val="617E5C61"/>
    <w:rsid w:val="6187496A"/>
    <w:rsid w:val="6187753F"/>
    <w:rsid w:val="61B379E0"/>
    <w:rsid w:val="61E17497"/>
    <w:rsid w:val="62325F8B"/>
    <w:rsid w:val="6281473D"/>
    <w:rsid w:val="62D17A44"/>
    <w:rsid w:val="63022A74"/>
    <w:rsid w:val="63236F06"/>
    <w:rsid w:val="63672365"/>
    <w:rsid w:val="636B57B5"/>
    <w:rsid w:val="63E34C17"/>
    <w:rsid w:val="6430444A"/>
    <w:rsid w:val="643457F2"/>
    <w:rsid w:val="64F33EB4"/>
    <w:rsid w:val="64FF2576"/>
    <w:rsid w:val="65365688"/>
    <w:rsid w:val="653E2289"/>
    <w:rsid w:val="655A73CD"/>
    <w:rsid w:val="65612B8A"/>
    <w:rsid w:val="65633599"/>
    <w:rsid w:val="656E1EA1"/>
    <w:rsid w:val="657A653F"/>
    <w:rsid w:val="65807F9A"/>
    <w:rsid w:val="65B25896"/>
    <w:rsid w:val="65D42FB4"/>
    <w:rsid w:val="65D95765"/>
    <w:rsid w:val="66087262"/>
    <w:rsid w:val="66211309"/>
    <w:rsid w:val="668C5F95"/>
    <w:rsid w:val="66C64C7B"/>
    <w:rsid w:val="66C8077A"/>
    <w:rsid w:val="66E76AF5"/>
    <w:rsid w:val="67C86EA6"/>
    <w:rsid w:val="67D259C0"/>
    <w:rsid w:val="67F64700"/>
    <w:rsid w:val="680C1A60"/>
    <w:rsid w:val="681E4733"/>
    <w:rsid w:val="68723F88"/>
    <w:rsid w:val="687458AD"/>
    <w:rsid w:val="68796D6C"/>
    <w:rsid w:val="689C7A08"/>
    <w:rsid w:val="68B710B3"/>
    <w:rsid w:val="692C6965"/>
    <w:rsid w:val="69B51AA7"/>
    <w:rsid w:val="6A0E251B"/>
    <w:rsid w:val="6A6468D0"/>
    <w:rsid w:val="6A7F1602"/>
    <w:rsid w:val="6A8821C7"/>
    <w:rsid w:val="6A9336ED"/>
    <w:rsid w:val="6AB10FCA"/>
    <w:rsid w:val="6AC72ECD"/>
    <w:rsid w:val="6AE346B7"/>
    <w:rsid w:val="6AF6731F"/>
    <w:rsid w:val="6B6B0946"/>
    <w:rsid w:val="6BC052F7"/>
    <w:rsid w:val="6BF66AD3"/>
    <w:rsid w:val="6C06744C"/>
    <w:rsid w:val="6C32664A"/>
    <w:rsid w:val="6C4E2033"/>
    <w:rsid w:val="6C980EA8"/>
    <w:rsid w:val="6C9E1C09"/>
    <w:rsid w:val="6CA3629E"/>
    <w:rsid w:val="6CA369B6"/>
    <w:rsid w:val="6D4C4273"/>
    <w:rsid w:val="6D6A6FD0"/>
    <w:rsid w:val="6DE2568F"/>
    <w:rsid w:val="6E390CD8"/>
    <w:rsid w:val="6EF76E6A"/>
    <w:rsid w:val="6EFC0A20"/>
    <w:rsid w:val="6F091192"/>
    <w:rsid w:val="6F32662F"/>
    <w:rsid w:val="6F473B9A"/>
    <w:rsid w:val="6F6414F5"/>
    <w:rsid w:val="6F7A6FD5"/>
    <w:rsid w:val="6F804ED1"/>
    <w:rsid w:val="6FBC7A6B"/>
    <w:rsid w:val="70056DF8"/>
    <w:rsid w:val="7012517A"/>
    <w:rsid w:val="702B6878"/>
    <w:rsid w:val="7079759F"/>
    <w:rsid w:val="70922DFE"/>
    <w:rsid w:val="70992C6D"/>
    <w:rsid w:val="70B9699B"/>
    <w:rsid w:val="70E7551B"/>
    <w:rsid w:val="70F459B7"/>
    <w:rsid w:val="71265FE2"/>
    <w:rsid w:val="714A2A90"/>
    <w:rsid w:val="71677A54"/>
    <w:rsid w:val="718F04B6"/>
    <w:rsid w:val="71C416F0"/>
    <w:rsid w:val="71D13AB5"/>
    <w:rsid w:val="71E96DB6"/>
    <w:rsid w:val="72580C55"/>
    <w:rsid w:val="72B54C42"/>
    <w:rsid w:val="72E76909"/>
    <w:rsid w:val="730C7C61"/>
    <w:rsid w:val="73217399"/>
    <w:rsid w:val="7344616C"/>
    <w:rsid w:val="73753021"/>
    <w:rsid w:val="73F97CA4"/>
    <w:rsid w:val="74262B1F"/>
    <w:rsid w:val="7439091C"/>
    <w:rsid w:val="745E106D"/>
    <w:rsid w:val="74606DD3"/>
    <w:rsid w:val="747756AD"/>
    <w:rsid w:val="747A364C"/>
    <w:rsid w:val="74FC62F3"/>
    <w:rsid w:val="752A1754"/>
    <w:rsid w:val="752F7FF9"/>
    <w:rsid w:val="753C4812"/>
    <w:rsid w:val="75542ECD"/>
    <w:rsid w:val="75AA30E2"/>
    <w:rsid w:val="75BC2984"/>
    <w:rsid w:val="761649C7"/>
    <w:rsid w:val="761A06BD"/>
    <w:rsid w:val="76421BB0"/>
    <w:rsid w:val="766735D5"/>
    <w:rsid w:val="76A23625"/>
    <w:rsid w:val="76BB13D3"/>
    <w:rsid w:val="76C4552D"/>
    <w:rsid w:val="76C9523D"/>
    <w:rsid w:val="76DF7670"/>
    <w:rsid w:val="76EF5DA3"/>
    <w:rsid w:val="770A1582"/>
    <w:rsid w:val="773722CE"/>
    <w:rsid w:val="775D77A9"/>
    <w:rsid w:val="7774771D"/>
    <w:rsid w:val="77AE0C38"/>
    <w:rsid w:val="78077522"/>
    <w:rsid w:val="782731F9"/>
    <w:rsid w:val="786F1A5C"/>
    <w:rsid w:val="78716B46"/>
    <w:rsid w:val="787B6D98"/>
    <w:rsid w:val="78833D42"/>
    <w:rsid w:val="78DD0C93"/>
    <w:rsid w:val="796D06E2"/>
    <w:rsid w:val="79B1249C"/>
    <w:rsid w:val="79BB2921"/>
    <w:rsid w:val="79D25B9C"/>
    <w:rsid w:val="79E85DF5"/>
    <w:rsid w:val="79F20A2E"/>
    <w:rsid w:val="79FE1300"/>
    <w:rsid w:val="7A143113"/>
    <w:rsid w:val="7A1B2EB2"/>
    <w:rsid w:val="7A1F0AB6"/>
    <w:rsid w:val="7A486843"/>
    <w:rsid w:val="7AA6047B"/>
    <w:rsid w:val="7AB15DC5"/>
    <w:rsid w:val="7AD20C0D"/>
    <w:rsid w:val="7B292B1F"/>
    <w:rsid w:val="7B7257DC"/>
    <w:rsid w:val="7B8955DC"/>
    <w:rsid w:val="7BC26F28"/>
    <w:rsid w:val="7BD05B29"/>
    <w:rsid w:val="7BDA1EAF"/>
    <w:rsid w:val="7C267F0A"/>
    <w:rsid w:val="7C30331E"/>
    <w:rsid w:val="7C4527CF"/>
    <w:rsid w:val="7C4739FC"/>
    <w:rsid w:val="7C927235"/>
    <w:rsid w:val="7CAC0865"/>
    <w:rsid w:val="7CB767DC"/>
    <w:rsid w:val="7CCE0C17"/>
    <w:rsid w:val="7D112684"/>
    <w:rsid w:val="7D3A7E3A"/>
    <w:rsid w:val="7D3C56B3"/>
    <w:rsid w:val="7D427A18"/>
    <w:rsid w:val="7D432C79"/>
    <w:rsid w:val="7D5A1E34"/>
    <w:rsid w:val="7D61194D"/>
    <w:rsid w:val="7D9037BD"/>
    <w:rsid w:val="7D967C9F"/>
    <w:rsid w:val="7DAB3F6C"/>
    <w:rsid w:val="7DB803CA"/>
    <w:rsid w:val="7DCD6F30"/>
    <w:rsid w:val="7DF4052C"/>
    <w:rsid w:val="7E124164"/>
    <w:rsid w:val="7E14608B"/>
    <w:rsid w:val="7EA6442C"/>
    <w:rsid w:val="7F231757"/>
    <w:rsid w:val="7F475A50"/>
    <w:rsid w:val="7FA064E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nhideWhenUsed="0" w:uiPriority="0" w:semiHidden="0" w:name="index 1" w:locked="1"/>
    <w:lsdException w:unhideWhenUsed="0" w:uiPriority="0" w:semiHidden="0" w:name="index 2" w:locked="1"/>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sdException w:unhideWhenUsed="0" w:uiPriority="0" w:semiHidden="0" w:name="footnote text" w:locked="1"/>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ocked="1"/>
    <w:lsdException w:qFormat="1" w:uiPriority="0" w:name="caption" w:locked="1"/>
    <w:lsdException w:unhideWhenUsed="0" w:uiPriority="0" w:semiHidden="0" w:name="table of figures" w:locked="1"/>
    <w:lsdException w:unhideWhenUsed="0" w:uiPriority="0" w:semiHidden="0" w:name="envelope address" w:locked="1"/>
    <w:lsdException w:unhideWhenUsed="0" w:uiPriority="0" w:semiHidden="0" w:name="envelope return" w:locked="1"/>
    <w:lsdException w:unhideWhenUsed="0" w:uiPriority="0" w:semiHidden="0" w:name="footnote reference" w:locked="1"/>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unhideWhenUsed="0" w:uiPriority="0" w:semiHidden="0" w:name="List" w:locked="1"/>
    <w:lsdException w:unhideWhenUsed="0" w:uiPriority="0" w:semiHidden="0" w:name="List Bullet" w:locked="1"/>
    <w:lsdException w:unhideWhenUsed="0" w:uiPriority="0" w:semiHidden="0" w:name="List Number" w:locked="1"/>
    <w:lsdException w:qFormat="1" w:unhideWhenUsed="0" w:uiPriority="0" w:semiHidden="0" w:name="List 2"/>
    <w:lsdException w:unhideWhenUsed="0" w:uiPriority="0" w:semiHidden="0" w:name="List 3" w:locked="1"/>
    <w:lsdException w:unhideWhenUsed="0" w:uiPriority="0" w:semiHidden="0" w:name="List 4" w:locked="1"/>
    <w:lsdException w:unhideWhenUsed="0" w:uiPriority="0" w:semiHidden="0" w:name="List 5" w:locked="1"/>
    <w:lsdException w:unhideWhenUsed="0" w:uiPriority="0" w:semiHidden="0" w:name="List Bullet 2" w:locked="1"/>
    <w:lsdException w:unhideWhenUsed="0" w:uiPriority="0" w:semiHidden="0" w:name="List Bullet 3" w:locked="1"/>
    <w:lsdException w:unhideWhenUsed="0" w:uiPriority="0" w:semiHidden="0" w:name="List Bullet 4" w:locked="1"/>
    <w:lsdException w:unhideWhenUsed="0" w:uiPriority="0" w:semiHidden="0" w:name="List Bullet 5" w:locked="1"/>
    <w:lsdException w:unhideWhenUsed="0" w:uiPriority="0" w:semiHidden="0" w:name="List Number 2" w:locked="1"/>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sdException w:unhideWhenUsed="0" w:uiPriority="0" w:semiHidden="0" w:name="Closing" w:locked="1"/>
    <w:lsdException w:unhideWhenUsed="0" w:uiPriority="0" w:semiHidden="0" w:name="Signature" w:locked="1"/>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sdException w:unhideWhenUsed="0" w:uiPriority="0" w:semiHidden="0" w:name="Salutation" w:locked="1"/>
    <w:lsdException w:qFormat="1" w:unhideWhenUsed="0" w:uiPriority="0" w:semiHidden="0" w:name="Date"/>
    <w:lsdException w:qFormat="1" w:unhideWhenUsed="0" w:uiPriority="0" w:semiHidden="0" w:name="Body Text First Indent" w:locked="1"/>
    <w:lsdException w:qFormat="1" w:uiPriority="99" w:semiHidden="0" w:name="Body Text First Indent 2" w:locked="1"/>
    <w:lsdException w:unhideWhenUsed="0" w:uiPriority="0" w:semiHidden="0" w:name="Note Heading" w:locked="1"/>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ocked="1"/>
    <w:lsdException w:unhideWhenUsed="0" w:uiPriority="0" w:semiHidden="0" w:name="Block Text" w:locked="1"/>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0" w:semiHidden="0" w:name="Normal (Web)"/>
    <w:lsdException w:unhideWhenUsed="0" w:uiPriority="0" w:semiHidden="0" w:name="HTML Acronym" w:locked="1"/>
    <w:lsdException w:unhideWhenUsed="0" w:uiPriority="0" w:semiHidden="0" w:name="HTML Address" w:locked="1"/>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ocked="1"/>
    <w:lsdException w:unhideWhenUsed="0" w:uiPriority="0" w:semiHidden="0" w:name="HTML Preformatted" w:locked="1"/>
    <w:lsdException w:unhideWhenUsed="0" w:uiPriority="0" w:semiHidden="0" w:name="HTML Sample" w:locked="1"/>
    <w:lsdException w:unhideWhenUsed="0" w:uiPriority="0" w:semiHidden="0" w:name="HTML Typewriter" w:locked="1"/>
    <w:lsdException w:qFormat="1" w:unhideWhenUsed="0" w:uiPriority="0" w:semiHidden="0"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99"/>
    <w:autoRedefine/>
    <w:qFormat/>
    <w:uiPriority w:val="0"/>
    <w:pPr>
      <w:keepNext/>
      <w:keepLines/>
      <w:numPr>
        <w:ilvl w:val="0"/>
        <w:numId w:val="1"/>
      </w:numPr>
      <w:spacing w:before="340" w:after="330" w:line="578" w:lineRule="atLeast"/>
      <w:ind w:left="1130"/>
      <w:outlineLvl w:val="0"/>
    </w:pPr>
    <w:rPr>
      <w:b/>
      <w:kern w:val="44"/>
      <w:sz w:val="44"/>
    </w:rPr>
  </w:style>
  <w:style w:type="paragraph" w:styleId="4">
    <w:name w:val="heading 2"/>
    <w:basedOn w:val="1"/>
    <w:next w:val="1"/>
    <w:link w:val="85"/>
    <w:qFormat/>
    <w:uiPriority w:val="0"/>
    <w:pPr>
      <w:keepNext/>
      <w:keepLines/>
      <w:numPr>
        <w:ilvl w:val="1"/>
        <w:numId w:val="1"/>
      </w:numPr>
      <w:spacing w:before="260" w:after="260" w:line="416" w:lineRule="atLeast"/>
      <w:ind w:left="3"/>
      <w:outlineLvl w:val="1"/>
    </w:pPr>
    <w:rPr>
      <w:rFonts w:ascii="Arial" w:hAnsi="Arial" w:eastAsia="黑体"/>
      <w:b/>
      <w:kern w:val="0"/>
      <w:sz w:val="32"/>
    </w:rPr>
  </w:style>
  <w:style w:type="paragraph" w:styleId="5">
    <w:name w:val="heading 3"/>
    <w:basedOn w:val="1"/>
    <w:next w:val="1"/>
    <w:link w:val="90"/>
    <w:qFormat/>
    <w:uiPriority w:val="0"/>
    <w:pPr>
      <w:keepNext/>
      <w:keepLines/>
      <w:numPr>
        <w:ilvl w:val="2"/>
        <w:numId w:val="2"/>
      </w:numPr>
      <w:spacing w:before="240" w:after="120" w:line="360" w:lineRule="auto"/>
      <w:ind w:left="1287"/>
      <w:outlineLvl w:val="2"/>
    </w:pPr>
    <w:rPr>
      <w:b/>
      <w:kern w:val="0"/>
      <w:sz w:val="32"/>
    </w:rPr>
  </w:style>
  <w:style w:type="paragraph" w:styleId="6">
    <w:name w:val="heading 4"/>
    <w:basedOn w:val="1"/>
    <w:next w:val="1"/>
    <w:qFormat/>
    <w:locked/>
    <w:uiPriority w:val="9"/>
    <w:pPr>
      <w:keepNext/>
      <w:keepLines/>
      <w:numPr>
        <w:ilvl w:val="3"/>
        <w:numId w:val="3"/>
      </w:numPr>
      <w:spacing w:before="280" w:after="290" w:line="374" w:lineRule="auto"/>
      <w:outlineLvl w:val="3"/>
    </w:pPr>
    <w:rPr>
      <w:rFonts w:ascii="Arial" w:hAnsi="Arial" w:eastAsia="黑体"/>
      <w:b/>
      <w:bCs/>
      <w:kern w:val="0"/>
      <w:sz w:val="28"/>
      <w:szCs w:val="28"/>
    </w:rPr>
  </w:style>
  <w:style w:type="paragraph" w:styleId="7">
    <w:name w:val="heading 5"/>
    <w:basedOn w:val="1"/>
    <w:next w:val="1"/>
    <w:link w:val="106"/>
    <w:autoRedefine/>
    <w:semiHidden/>
    <w:unhideWhenUsed/>
    <w:qFormat/>
    <w:locked/>
    <w:uiPriority w:val="0"/>
    <w:pPr>
      <w:keepNext/>
      <w:keepLines/>
      <w:spacing w:before="280" w:after="290" w:line="376" w:lineRule="auto"/>
      <w:outlineLvl w:val="4"/>
    </w:pPr>
    <w:rPr>
      <w:b/>
      <w:bCs/>
      <w:sz w:val="28"/>
      <w:szCs w:val="28"/>
    </w:rPr>
  </w:style>
  <w:style w:type="character" w:default="1" w:styleId="32">
    <w:name w:val="Default Paragraph Font"/>
    <w:semiHidden/>
    <w:unhideWhenUsed/>
    <w:uiPriority w:val="1"/>
  </w:style>
  <w:style w:type="table" w:default="1" w:styleId="30">
    <w:name w:val="Normal Table"/>
    <w:semiHidden/>
    <w:unhideWhenUsed/>
    <w:uiPriority w:val="99"/>
    <w:tblPr>
      <w:tblCellMar>
        <w:top w:w="0" w:type="dxa"/>
        <w:left w:w="108" w:type="dxa"/>
        <w:bottom w:w="0" w:type="dxa"/>
        <w:right w:w="108" w:type="dxa"/>
      </w:tblCellMar>
    </w:tblPr>
  </w:style>
  <w:style w:type="paragraph" w:customStyle="1" w:styleId="2">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8">
    <w:name w:val="Normal Indent"/>
    <w:basedOn w:val="1"/>
    <w:autoRedefine/>
    <w:qFormat/>
    <w:uiPriority w:val="0"/>
    <w:pPr>
      <w:adjustRightInd w:val="0"/>
      <w:spacing w:line="360" w:lineRule="atLeast"/>
      <w:ind w:firstLine="420"/>
      <w:jc w:val="left"/>
      <w:textAlignment w:val="baseline"/>
    </w:pPr>
    <w:rPr>
      <w:kern w:val="0"/>
      <w:sz w:val="24"/>
    </w:rPr>
  </w:style>
  <w:style w:type="paragraph" w:styleId="9">
    <w:name w:val="Document Map"/>
    <w:basedOn w:val="1"/>
    <w:link w:val="83"/>
    <w:qFormat/>
    <w:uiPriority w:val="0"/>
    <w:rPr>
      <w:rFonts w:ascii="宋体"/>
      <w:sz w:val="18"/>
    </w:rPr>
  </w:style>
  <w:style w:type="paragraph" w:styleId="10">
    <w:name w:val="annotation text"/>
    <w:basedOn w:val="1"/>
    <w:link w:val="87"/>
    <w:autoRedefine/>
    <w:qFormat/>
    <w:uiPriority w:val="0"/>
    <w:pPr>
      <w:jc w:val="left"/>
    </w:pPr>
  </w:style>
  <w:style w:type="paragraph" w:styleId="11">
    <w:name w:val="Body Text 3"/>
    <w:basedOn w:val="1"/>
    <w:link w:val="97"/>
    <w:autoRedefine/>
    <w:qFormat/>
    <w:uiPriority w:val="0"/>
    <w:pPr>
      <w:spacing w:after="120"/>
    </w:pPr>
    <w:rPr>
      <w:sz w:val="16"/>
      <w:szCs w:val="16"/>
    </w:rPr>
  </w:style>
  <w:style w:type="paragraph" w:styleId="12">
    <w:name w:val="Body Text"/>
    <w:basedOn w:val="1"/>
    <w:next w:val="13"/>
    <w:link w:val="91"/>
    <w:qFormat/>
    <w:uiPriority w:val="0"/>
    <w:rPr>
      <w:kern w:val="0"/>
      <w:sz w:val="20"/>
    </w:rPr>
  </w:style>
  <w:style w:type="paragraph" w:styleId="13">
    <w:name w:val="Body Text 2"/>
    <w:basedOn w:val="1"/>
    <w:next w:val="12"/>
    <w:link w:val="76"/>
    <w:autoRedefine/>
    <w:qFormat/>
    <w:uiPriority w:val="0"/>
    <w:pPr>
      <w:spacing w:after="120" w:line="480" w:lineRule="auto"/>
    </w:pPr>
    <w:rPr>
      <w:kern w:val="0"/>
      <w:sz w:val="20"/>
    </w:rPr>
  </w:style>
  <w:style w:type="paragraph" w:styleId="14">
    <w:name w:val="Body Text Indent"/>
    <w:basedOn w:val="1"/>
    <w:link w:val="75"/>
    <w:autoRedefine/>
    <w:qFormat/>
    <w:uiPriority w:val="0"/>
    <w:pPr>
      <w:spacing w:after="120"/>
      <w:ind w:left="420" w:leftChars="200"/>
    </w:pPr>
    <w:rPr>
      <w:kern w:val="0"/>
      <w:sz w:val="20"/>
    </w:rPr>
  </w:style>
  <w:style w:type="paragraph" w:styleId="15">
    <w:name w:val="List 2"/>
    <w:basedOn w:val="1"/>
    <w:autoRedefine/>
    <w:qFormat/>
    <w:uiPriority w:val="0"/>
    <w:pPr>
      <w:ind w:left="100" w:leftChars="200" w:hanging="200" w:hangingChars="200"/>
    </w:pPr>
  </w:style>
  <w:style w:type="paragraph" w:styleId="16">
    <w:name w:val="toc 3"/>
    <w:basedOn w:val="1"/>
    <w:next w:val="1"/>
    <w:autoRedefine/>
    <w:qFormat/>
    <w:uiPriority w:val="39"/>
    <w:pPr>
      <w:ind w:left="840" w:leftChars="400"/>
    </w:pPr>
  </w:style>
  <w:style w:type="paragraph" w:styleId="17">
    <w:name w:val="Plain Text"/>
    <w:basedOn w:val="1"/>
    <w:link w:val="102"/>
    <w:autoRedefine/>
    <w:qFormat/>
    <w:uiPriority w:val="0"/>
    <w:rPr>
      <w:rFonts w:ascii="宋体" w:hAnsi="Courier New"/>
      <w:kern w:val="0"/>
      <w:szCs w:val="21"/>
    </w:rPr>
  </w:style>
  <w:style w:type="paragraph" w:styleId="18">
    <w:name w:val="Date"/>
    <w:basedOn w:val="1"/>
    <w:next w:val="1"/>
    <w:link w:val="81"/>
    <w:autoRedefine/>
    <w:qFormat/>
    <w:uiPriority w:val="0"/>
    <w:pPr>
      <w:adjustRightInd w:val="0"/>
      <w:spacing w:line="360" w:lineRule="atLeast"/>
      <w:textAlignment w:val="baseline"/>
    </w:pPr>
    <w:rPr>
      <w:kern w:val="0"/>
      <w:sz w:val="20"/>
    </w:rPr>
  </w:style>
  <w:style w:type="paragraph" w:styleId="19">
    <w:name w:val="Body Text Indent 2"/>
    <w:basedOn w:val="1"/>
    <w:link w:val="94"/>
    <w:autoRedefine/>
    <w:qFormat/>
    <w:uiPriority w:val="0"/>
    <w:pPr>
      <w:spacing w:after="120" w:line="480" w:lineRule="auto"/>
      <w:ind w:left="420" w:leftChars="200"/>
    </w:pPr>
    <w:rPr>
      <w:kern w:val="0"/>
      <w:sz w:val="20"/>
    </w:rPr>
  </w:style>
  <w:style w:type="paragraph" w:styleId="20">
    <w:name w:val="Balloon Text"/>
    <w:basedOn w:val="1"/>
    <w:link w:val="101"/>
    <w:autoRedefine/>
    <w:qFormat/>
    <w:uiPriority w:val="0"/>
    <w:rPr>
      <w:sz w:val="18"/>
    </w:rPr>
  </w:style>
  <w:style w:type="paragraph" w:styleId="21">
    <w:name w:val="footer"/>
    <w:basedOn w:val="1"/>
    <w:link w:val="88"/>
    <w:autoRedefine/>
    <w:qFormat/>
    <w:uiPriority w:val="99"/>
    <w:pPr>
      <w:tabs>
        <w:tab w:val="center" w:pos="4153"/>
        <w:tab w:val="right" w:pos="8306"/>
      </w:tabs>
      <w:snapToGrid w:val="0"/>
      <w:jc w:val="left"/>
    </w:pPr>
    <w:rPr>
      <w:sz w:val="18"/>
    </w:rPr>
  </w:style>
  <w:style w:type="paragraph" w:styleId="22">
    <w:name w:val="header"/>
    <w:basedOn w:val="1"/>
    <w:link w:val="96"/>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23">
    <w:name w:val="toc 1"/>
    <w:basedOn w:val="1"/>
    <w:next w:val="1"/>
    <w:autoRedefine/>
    <w:qFormat/>
    <w:uiPriority w:val="39"/>
  </w:style>
  <w:style w:type="paragraph" w:styleId="24">
    <w:name w:val="Subtitle"/>
    <w:basedOn w:val="1"/>
    <w:next w:val="1"/>
    <w:link w:val="92"/>
    <w:autoRedefine/>
    <w:qFormat/>
    <w:uiPriority w:val="0"/>
    <w:pPr>
      <w:spacing w:before="240" w:after="60" w:line="312" w:lineRule="auto"/>
      <w:jc w:val="center"/>
      <w:outlineLvl w:val="1"/>
    </w:pPr>
    <w:rPr>
      <w:rFonts w:ascii="Cambria" w:hAnsi="Cambria"/>
      <w:b/>
      <w:bCs/>
      <w:kern w:val="28"/>
      <w:sz w:val="32"/>
      <w:szCs w:val="32"/>
    </w:rPr>
  </w:style>
  <w:style w:type="paragraph" w:styleId="25">
    <w:name w:val="toc 2"/>
    <w:basedOn w:val="1"/>
    <w:next w:val="1"/>
    <w:autoRedefine/>
    <w:qFormat/>
    <w:uiPriority w:val="39"/>
    <w:pPr>
      <w:ind w:left="420" w:leftChars="200"/>
    </w:pPr>
  </w:style>
  <w:style w:type="paragraph" w:styleId="26">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styleId="27">
    <w:name w:val="Title"/>
    <w:basedOn w:val="1"/>
    <w:next w:val="1"/>
    <w:link w:val="84"/>
    <w:autoRedefine/>
    <w:qFormat/>
    <w:uiPriority w:val="0"/>
    <w:pPr>
      <w:spacing w:before="240" w:after="60"/>
      <w:jc w:val="center"/>
      <w:outlineLvl w:val="0"/>
    </w:pPr>
    <w:rPr>
      <w:rFonts w:ascii="Cambria" w:hAnsi="Cambria"/>
      <w:b/>
      <w:sz w:val="32"/>
    </w:rPr>
  </w:style>
  <w:style w:type="paragraph" w:styleId="28">
    <w:name w:val="annotation subject"/>
    <w:basedOn w:val="10"/>
    <w:next w:val="10"/>
    <w:link w:val="78"/>
    <w:autoRedefine/>
    <w:qFormat/>
    <w:uiPriority w:val="0"/>
    <w:rPr>
      <w:b/>
    </w:rPr>
  </w:style>
  <w:style w:type="paragraph" w:styleId="29">
    <w:name w:val="Body Text First Indent 2"/>
    <w:basedOn w:val="14"/>
    <w:autoRedefine/>
    <w:unhideWhenUsed/>
    <w:qFormat/>
    <w:locked/>
    <w:uiPriority w:val="99"/>
    <w:pPr>
      <w:ind w:firstLine="420" w:firstLineChars="200"/>
    </w:pPr>
  </w:style>
  <w:style w:type="table" w:styleId="31">
    <w:name w:val="Table Grid"/>
    <w:basedOn w:val="30"/>
    <w:autoRedefine/>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3">
    <w:name w:val="Strong"/>
    <w:autoRedefine/>
    <w:qFormat/>
    <w:uiPriority w:val="0"/>
    <w:rPr>
      <w:rFonts w:cs="Times New Roman"/>
      <w:b/>
    </w:rPr>
  </w:style>
  <w:style w:type="character" w:styleId="34">
    <w:name w:val="page number"/>
    <w:autoRedefine/>
    <w:qFormat/>
    <w:uiPriority w:val="0"/>
    <w:rPr>
      <w:rFonts w:cs="Times New Roman"/>
    </w:rPr>
  </w:style>
  <w:style w:type="character" w:styleId="35">
    <w:name w:val="FollowedHyperlink"/>
    <w:autoRedefine/>
    <w:qFormat/>
    <w:uiPriority w:val="0"/>
    <w:rPr>
      <w:rFonts w:cs="Times New Roman"/>
      <w:color w:val="FF6600"/>
      <w:u w:val="single"/>
    </w:rPr>
  </w:style>
  <w:style w:type="character" w:styleId="36">
    <w:name w:val="Emphasis"/>
    <w:autoRedefine/>
    <w:qFormat/>
    <w:uiPriority w:val="0"/>
    <w:rPr>
      <w:rFonts w:cs="Times New Roman"/>
    </w:rPr>
  </w:style>
  <w:style w:type="character" w:styleId="37">
    <w:name w:val="HTML Definition"/>
    <w:autoRedefine/>
    <w:qFormat/>
    <w:uiPriority w:val="0"/>
    <w:rPr>
      <w:rFonts w:cs="Times New Roman"/>
    </w:rPr>
  </w:style>
  <w:style w:type="character" w:styleId="38">
    <w:name w:val="HTML Variable"/>
    <w:autoRedefine/>
    <w:qFormat/>
    <w:uiPriority w:val="0"/>
    <w:rPr>
      <w:rFonts w:cs="Times New Roman"/>
    </w:rPr>
  </w:style>
  <w:style w:type="character" w:styleId="39">
    <w:name w:val="Hyperlink"/>
    <w:autoRedefine/>
    <w:qFormat/>
    <w:uiPriority w:val="99"/>
    <w:rPr>
      <w:rFonts w:cs="Times New Roman"/>
      <w:color w:val="000000"/>
      <w:u w:val="none"/>
    </w:rPr>
  </w:style>
  <w:style w:type="character" w:styleId="40">
    <w:name w:val="HTML Code"/>
    <w:autoRedefine/>
    <w:qFormat/>
    <w:uiPriority w:val="0"/>
    <w:rPr>
      <w:rFonts w:ascii="Courier New" w:hAnsi="Courier New" w:cs="Times New Roman"/>
      <w:sz w:val="20"/>
    </w:rPr>
  </w:style>
  <w:style w:type="character" w:styleId="41">
    <w:name w:val="annotation reference"/>
    <w:autoRedefine/>
    <w:qFormat/>
    <w:uiPriority w:val="0"/>
    <w:rPr>
      <w:rFonts w:cs="Times New Roman"/>
      <w:sz w:val="21"/>
    </w:rPr>
  </w:style>
  <w:style w:type="character" w:styleId="42">
    <w:name w:val="HTML Cite"/>
    <w:autoRedefine/>
    <w:qFormat/>
    <w:uiPriority w:val="0"/>
    <w:rPr>
      <w:rFonts w:cs="Times New Roman"/>
    </w:rPr>
  </w:style>
  <w:style w:type="paragraph" w:customStyle="1" w:styleId="43">
    <w:name w:val="无间隔1"/>
    <w:basedOn w:val="1"/>
    <w:autoRedefine/>
    <w:qFormat/>
    <w:uiPriority w:val="0"/>
    <w:pPr>
      <w:spacing w:line="400" w:lineRule="exact"/>
    </w:pPr>
    <w:rPr>
      <w:sz w:val="24"/>
    </w:rPr>
  </w:style>
  <w:style w:type="paragraph" w:customStyle="1" w:styleId="44">
    <w:name w:val="列出段落3"/>
    <w:basedOn w:val="1"/>
    <w:autoRedefine/>
    <w:qFormat/>
    <w:uiPriority w:val="0"/>
    <w:pPr>
      <w:adjustRightInd w:val="0"/>
      <w:spacing w:line="360" w:lineRule="atLeast"/>
      <w:ind w:firstLine="200" w:firstLineChars="200"/>
      <w:jc w:val="left"/>
      <w:textAlignment w:val="baseline"/>
    </w:pPr>
    <w:rPr>
      <w:kern w:val="0"/>
    </w:rPr>
  </w:style>
  <w:style w:type="paragraph" w:customStyle="1" w:styleId="45">
    <w:name w:val="TOC Heading1"/>
    <w:basedOn w:val="3"/>
    <w:next w:val="1"/>
    <w:autoRedefine/>
    <w:qFormat/>
    <w:uiPriority w:val="0"/>
    <w:pPr>
      <w:widowControl/>
      <w:numPr>
        <w:numId w:val="0"/>
      </w:numPr>
      <w:spacing w:before="480" w:after="0" w:line="276" w:lineRule="auto"/>
      <w:jc w:val="left"/>
      <w:outlineLvl w:val="9"/>
    </w:pPr>
    <w:rPr>
      <w:rFonts w:ascii="Cambria" w:hAnsi="Cambria"/>
      <w:bCs/>
      <w:color w:val="365F91"/>
      <w:kern w:val="0"/>
      <w:sz w:val="28"/>
      <w:szCs w:val="28"/>
    </w:rPr>
  </w:style>
  <w:style w:type="paragraph" w:customStyle="1" w:styleId="46">
    <w:name w:val="样式2"/>
    <w:basedOn w:val="1"/>
    <w:next w:val="47"/>
    <w:autoRedefine/>
    <w:qFormat/>
    <w:uiPriority w:val="0"/>
  </w:style>
  <w:style w:type="paragraph" w:customStyle="1" w:styleId="47">
    <w:name w:val="样式1"/>
    <w:basedOn w:val="1"/>
    <w:autoRedefine/>
    <w:qFormat/>
    <w:uiPriority w:val="0"/>
    <w:rPr>
      <w:rFonts w:ascii="宋体" w:hAnsi="宋体"/>
    </w:rPr>
  </w:style>
  <w:style w:type="paragraph" w:customStyle="1" w:styleId="48">
    <w:name w:val="正文 小四宋1.5倍自动"/>
    <w:basedOn w:val="1"/>
    <w:autoRedefine/>
    <w:qFormat/>
    <w:uiPriority w:val="0"/>
    <w:pPr>
      <w:autoSpaceDE w:val="0"/>
      <w:autoSpaceDN w:val="0"/>
      <w:snapToGrid w:val="0"/>
      <w:spacing w:before="100" w:beforeAutospacing="1" w:after="100" w:afterAutospacing="1" w:line="360" w:lineRule="auto"/>
      <w:ind w:firstLine="480" w:firstLineChars="200"/>
    </w:pPr>
    <w:rPr>
      <w:kern w:val="0"/>
      <w:sz w:val="24"/>
    </w:rPr>
  </w:style>
  <w:style w:type="paragraph" w:customStyle="1" w:styleId="49">
    <w:name w:val="样式 标题 1 + 四号 居中 段前: 12 磅 段后: 12 磅 行距: 单倍行距"/>
    <w:basedOn w:val="3"/>
    <w:qFormat/>
    <w:uiPriority w:val="0"/>
    <w:pPr>
      <w:spacing w:before="240" w:after="240" w:line="240" w:lineRule="auto"/>
      <w:jc w:val="center"/>
    </w:pPr>
    <w:rPr>
      <w:sz w:val="28"/>
    </w:rPr>
  </w:style>
  <w:style w:type="paragraph" w:customStyle="1" w:styleId="50">
    <w:name w:val="List Paragraph1"/>
    <w:basedOn w:val="1"/>
    <w:autoRedefine/>
    <w:qFormat/>
    <w:uiPriority w:val="0"/>
    <w:pPr>
      <w:spacing w:line="360" w:lineRule="auto"/>
      <w:ind w:firstLine="420" w:firstLineChars="200"/>
    </w:pPr>
  </w:style>
  <w:style w:type="paragraph" w:customStyle="1" w:styleId="51">
    <w:name w:val="正文首行缩进两字符"/>
    <w:basedOn w:val="1"/>
    <w:qFormat/>
    <w:uiPriority w:val="0"/>
    <w:pPr>
      <w:spacing w:line="360" w:lineRule="auto"/>
      <w:ind w:firstLine="200" w:firstLineChars="200"/>
    </w:pPr>
    <w:rPr>
      <w:rFonts w:ascii="仿宋_GB2312" w:eastAsia="仿宋_GB2312"/>
      <w:sz w:val="32"/>
      <w:szCs w:val="32"/>
    </w:rPr>
  </w:style>
  <w:style w:type="paragraph" w:customStyle="1" w:styleId="52">
    <w:name w:val="列出段落2"/>
    <w:basedOn w:val="1"/>
    <w:qFormat/>
    <w:uiPriority w:val="0"/>
    <w:pPr>
      <w:widowControl/>
      <w:ind w:firstLine="420" w:firstLineChars="200"/>
      <w:jc w:val="left"/>
    </w:pPr>
    <w:rPr>
      <w:rFonts w:cs="宋体"/>
      <w:kern w:val="0"/>
      <w:sz w:val="24"/>
      <w:szCs w:val="24"/>
    </w:rPr>
  </w:style>
  <w:style w:type="paragraph" w:customStyle="1" w:styleId="53">
    <w:name w:val="样式4"/>
    <w:basedOn w:val="22"/>
    <w:link w:val="95"/>
    <w:autoRedefine/>
    <w:qFormat/>
    <w:uiPriority w:val="0"/>
    <w:pPr>
      <w:pBdr>
        <w:top w:val="none" w:color="auto" w:sz="0" w:space="0"/>
        <w:left w:val="none" w:color="auto" w:sz="0" w:space="0"/>
        <w:bottom w:val="none" w:color="auto" w:sz="0" w:space="0"/>
        <w:right w:val="none" w:color="auto" w:sz="0" w:space="0"/>
      </w:pBdr>
    </w:pPr>
  </w:style>
  <w:style w:type="paragraph" w:customStyle="1" w:styleId="54">
    <w:name w:val="正文_13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5">
    <w:name w:val="样式 样式 样式 样式 标题 2 + 宋体 五号 非加粗 黑色 + 段前: 6 磅 段后: 0 磅 行距: 单倍行距 + 段前:..."/>
    <w:basedOn w:val="1"/>
    <w:autoRedefine/>
    <w:qFormat/>
    <w:uiPriority w:val="0"/>
    <w:pPr>
      <w:keepNext/>
      <w:keepLines/>
      <w:numPr>
        <w:ilvl w:val="1"/>
        <w:numId w:val="4"/>
      </w:numPr>
      <w:spacing w:before="240"/>
      <w:outlineLvl w:val="1"/>
    </w:pPr>
    <w:rPr>
      <w:rFonts w:ascii="宋体" w:hAnsi="宋体"/>
      <w:b/>
      <w:color w:val="000000"/>
    </w:rPr>
  </w:style>
  <w:style w:type="paragraph" w:customStyle="1" w:styleId="56">
    <w:name w:val="Table Paragraph"/>
    <w:basedOn w:val="1"/>
    <w:autoRedefine/>
    <w:qFormat/>
    <w:uiPriority w:val="1"/>
    <w:rPr>
      <w:rFonts w:ascii="Calibri" w:hAnsi="Calibri"/>
      <w:kern w:val="0"/>
      <w:szCs w:val="22"/>
    </w:rPr>
  </w:style>
  <w:style w:type="paragraph" w:customStyle="1" w:styleId="57">
    <w:name w:val="Char1"/>
    <w:basedOn w:val="1"/>
    <w:qFormat/>
    <w:uiPriority w:val="0"/>
    <w:pPr>
      <w:widowControl/>
      <w:spacing w:after="160" w:line="240" w:lineRule="exact"/>
      <w:jc w:val="left"/>
    </w:pPr>
    <w:rPr>
      <w:rFonts w:ascii="Book Antiqua" w:hAnsi="Book Antiqua"/>
      <w:szCs w:val="24"/>
    </w:rPr>
  </w:style>
  <w:style w:type="paragraph" w:customStyle="1" w:styleId="58">
    <w:name w:val="列出段落1"/>
    <w:basedOn w:val="1"/>
    <w:qFormat/>
    <w:uiPriority w:val="0"/>
    <w:pPr>
      <w:ind w:firstLine="420" w:firstLineChars="200"/>
    </w:pPr>
    <w:rPr>
      <w:szCs w:val="24"/>
    </w:rPr>
  </w:style>
  <w:style w:type="paragraph" w:customStyle="1" w:styleId="59">
    <w:name w:val="mt2"/>
    <w:basedOn w:val="1"/>
    <w:qFormat/>
    <w:uiPriority w:val="0"/>
    <w:pPr>
      <w:spacing w:before="300"/>
      <w:jc w:val="left"/>
    </w:pPr>
    <w:rPr>
      <w:kern w:val="0"/>
    </w:rPr>
  </w:style>
  <w:style w:type="paragraph" w:customStyle="1" w:styleId="60">
    <w:name w:val="正文（绿盟科技）"/>
    <w:qFormat/>
    <w:uiPriority w:val="0"/>
    <w:pPr>
      <w:spacing w:line="300" w:lineRule="auto"/>
    </w:pPr>
    <w:rPr>
      <w:rFonts w:ascii="Arial" w:hAnsi="Arial" w:eastAsia="宋体" w:cs="Times New Roman"/>
      <w:sz w:val="21"/>
      <w:szCs w:val="21"/>
      <w:lang w:val="en-US" w:eastAsia="zh-CN" w:bidi="ar-SA"/>
    </w:rPr>
  </w:style>
  <w:style w:type="paragraph" w:customStyle="1" w:styleId="61">
    <w:name w:val="默认段落字体 Para Char Char Char Char"/>
    <w:basedOn w:val="1"/>
    <w:qFormat/>
    <w:uiPriority w:val="0"/>
  </w:style>
  <w:style w:type="paragraph" w:customStyle="1" w:styleId="62">
    <w:name w:val="0"/>
    <w:basedOn w:val="1"/>
    <w:autoRedefine/>
    <w:qFormat/>
    <w:uiPriority w:val="0"/>
    <w:pPr>
      <w:snapToGrid w:val="0"/>
      <w:spacing w:line="365" w:lineRule="atLeast"/>
      <w:ind w:left="1"/>
      <w:textAlignment w:val="bottom"/>
    </w:pPr>
    <w:rPr>
      <w:kern w:val="0"/>
      <w:sz w:val="20"/>
    </w:rPr>
  </w:style>
  <w:style w:type="paragraph" w:customStyle="1" w:styleId="63">
    <w:name w:val="列出段落4"/>
    <w:basedOn w:val="1"/>
    <w:qFormat/>
    <w:uiPriority w:val="99"/>
    <w:pPr>
      <w:ind w:firstLine="420" w:firstLineChars="200"/>
    </w:pPr>
    <w:rPr>
      <w:szCs w:val="24"/>
    </w:rPr>
  </w:style>
  <w:style w:type="paragraph" w:customStyle="1" w:styleId="64">
    <w:name w:val="正文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5">
    <w:name w:val="正文1"/>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66">
    <w:name w:val="List Paragraph11"/>
    <w:basedOn w:val="1"/>
    <w:autoRedefine/>
    <w:qFormat/>
    <w:uiPriority w:val="0"/>
    <w:pPr>
      <w:ind w:firstLine="420" w:firstLineChars="200"/>
    </w:pPr>
    <w:rPr>
      <w:rFonts w:ascii="Calibri" w:hAnsi="Calibri"/>
      <w:szCs w:val="22"/>
    </w:rPr>
  </w:style>
  <w:style w:type="paragraph" w:customStyle="1" w:styleId="67">
    <w:name w:val="列出段落11"/>
    <w:basedOn w:val="1"/>
    <w:autoRedefine/>
    <w:qFormat/>
    <w:uiPriority w:val="0"/>
    <w:pPr>
      <w:widowControl/>
      <w:ind w:firstLine="420" w:firstLineChars="200"/>
      <w:jc w:val="left"/>
    </w:pPr>
    <w:rPr>
      <w:rFonts w:ascii="宋体" w:hAnsi="宋体" w:cs="黑体"/>
      <w:kern w:val="0"/>
      <w:sz w:val="24"/>
      <w:szCs w:val="24"/>
    </w:rPr>
  </w:style>
  <w:style w:type="paragraph" w:customStyle="1" w:styleId="68">
    <w:name w:val="Char Char Char Char"/>
    <w:basedOn w:val="1"/>
    <w:autoRedefine/>
    <w:qFormat/>
    <w:uiPriority w:val="0"/>
    <w:pPr>
      <w:spacing w:after="160" w:line="240" w:lineRule="exact"/>
    </w:pPr>
    <w:rPr>
      <w:rFonts w:ascii="Verdana" w:hAnsi="Verdana" w:eastAsia="仿宋_GB2312"/>
      <w:lang w:eastAsia="en-US"/>
    </w:rPr>
  </w:style>
  <w:style w:type="paragraph" w:customStyle="1" w:styleId="69">
    <w:name w:val="_Style 43"/>
    <w:basedOn w:val="1"/>
    <w:qFormat/>
    <w:uiPriority w:val="0"/>
    <w:rPr>
      <w:szCs w:val="24"/>
    </w:rPr>
  </w:style>
  <w:style w:type="paragraph" w:customStyle="1" w:styleId="70">
    <w:name w:val="样式3"/>
    <w:basedOn w:val="23"/>
    <w:qFormat/>
    <w:uiPriority w:val="0"/>
  </w:style>
  <w:style w:type="character" w:customStyle="1" w:styleId="71">
    <w:name w:val="bg"/>
    <w:autoRedefine/>
    <w:qFormat/>
    <w:uiPriority w:val="0"/>
    <w:rPr>
      <w:rFonts w:cs="Times New Roman"/>
    </w:rPr>
  </w:style>
  <w:style w:type="character" w:customStyle="1" w:styleId="72">
    <w:name w:val="Footer Char"/>
    <w:qFormat/>
    <w:uiPriority w:val="0"/>
    <w:rPr>
      <w:rFonts w:ascii="Times New Roman" w:hAnsi="Times New Roman" w:eastAsia="宋体" w:cs="Times New Roman"/>
      <w:kern w:val="2"/>
      <w:sz w:val="18"/>
      <w:szCs w:val="18"/>
    </w:rPr>
  </w:style>
  <w:style w:type="character" w:customStyle="1" w:styleId="73">
    <w:name w:val="font71"/>
    <w:autoRedefine/>
    <w:qFormat/>
    <w:uiPriority w:val="0"/>
    <w:rPr>
      <w:rFonts w:ascii="BatangChe" w:hAnsi="BatangChe" w:eastAsia="BatangChe" w:cs="BatangChe"/>
      <w:color w:val="000000"/>
      <w:sz w:val="20"/>
      <w:szCs w:val="20"/>
      <w:u w:val="none"/>
    </w:rPr>
  </w:style>
  <w:style w:type="character" w:customStyle="1" w:styleId="74">
    <w:name w:val="Balloon Text Char"/>
    <w:autoRedefine/>
    <w:qFormat/>
    <w:uiPriority w:val="0"/>
    <w:rPr>
      <w:rFonts w:ascii="Times New Roman" w:hAnsi="Times New Roman" w:eastAsia="宋体" w:cs="Times New Roman"/>
      <w:kern w:val="2"/>
      <w:sz w:val="18"/>
      <w:szCs w:val="18"/>
    </w:rPr>
  </w:style>
  <w:style w:type="character" w:customStyle="1" w:styleId="75">
    <w:name w:val="正文文本缩进 Char"/>
    <w:link w:val="14"/>
    <w:qFormat/>
    <w:uiPriority w:val="0"/>
    <w:rPr>
      <w:rFonts w:cs="Times New Roman"/>
      <w:sz w:val="20"/>
      <w:szCs w:val="20"/>
    </w:rPr>
  </w:style>
  <w:style w:type="character" w:customStyle="1" w:styleId="76">
    <w:name w:val="正文文本 2 Char"/>
    <w:link w:val="13"/>
    <w:qFormat/>
    <w:uiPriority w:val="0"/>
    <w:rPr>
      <w:rFonts w:cs="Times New Roman"/>
      <w:sz w:val="20"/>
      <w:szCs w:val="20"/>
    </w:rPr>
  </w:style>
  <w:style w:type="character" w:customStyle="1" w:styleId="77">
    <w:name w:val="font21"/>
    <w:qFormat/>
    <w:uiPriority w:val="0"/>
    <w:rPr>
      <w:rFonts w:ascii="宋体" w:hAnsi="宋体" w:eastAsia="宋体" w:cs="宋体"/>
      <w:color w:val="000000"/>
      <w:sz w:val="21"/>
      <w:szCs w:val="21"/>
      <w:u w:val="none"/>
    </w:rPr>
  </w:style>
  <w:style w:type="character" w:customStyle="1" w:styleId="78">
    <w:name w:val="批注主题 Char"/>
    <w:link w:val="28"/>
    <w:qFormat/>
    <w:uiPriority w:val="0"/>
    <w:rPr>
      <w:rFonts w:cs="Times New Roman"/>
      <w:b/>
      <w:kern w:val="2"/>
      <w:sz w:val="21"/>
    </w:rPr>
  </w:style>
  <w:style w:type="character" w:customStyle="1" w:styleId="79">
    <w:name w:val="font11"/>
    <w:autoRedefine/>
    <w:qFormat/>
    <w:uiPriority w:val="0"/>
    <w:rPr>
      <w:rFonts w:ascii="Times New Roman" w:hAnsi="Times New Roman" w:cs="Times New Roman"/>
      <w:color w:val="000000"/>
      <w:sz w:val="21"/>
      <w:szCs w:val="21"/>
      <w:u w:val="none"/>
    </w:rPr>
  </w:style>
  <w:style w:type="character" w:customStyle="1" w:styleId="80">
    <w:name w:val="px_10"/>
    <w:autoRedefine/>
    <w:qFormat/>
    <w:uiPriority w:val="0"/>
    <w:rPr>
      <w:rFonts w:cs="Times New Roman"/>
    </w:rPr>
  </w:style>
  <w:style w:type="character" w:customStyle="1" w:styleId="81">
    <w:name w:val="日期 Char"/>
    <w:link w:val="18"/>
    <w:qFormat/>
    <w:uiPriority w:val="0"/>
    <w:rPr>
      <w:rFonts w:cs="Times New Roman"/>
      <w:sz w:val="20"/>
      <w:szCs w:val="20"/>
    </w:rPr>
  </w:style>
  <w:style w:type="character" w:customStyle="1" w:styleId="82">
    <w:name w:val="font01"/>
    <w:qFormat/>
    <w:uiPriority w:val="0"/>
    <w:rPr>
      <w:rFonts w:hint="eastAsia" w:ascii="微软雅黑" w:hAnsi="微软雅黑" w:eastAsia="微软雅黑" w:cs="微软雅黑"/>
      <w:color w:val="000000"/>
      <w:sz w:val="28"/>
      <w:szCs w:val="28"/>
      <w:u w:val="none"/>
    </w:rPr>
  </w:style>
  <w:style w:type="character" w:customStyle="1" w:styleId="83">
    <w:name w:val="文档结构图 Char"/>
    <w:link w:val="9"/>
    <w:qFormat/>
    <w:uiPriority w:val="0"/>
    <w:rPr>
      <w:rFonts w:ascii="宋体" w:cs="Times New Roman"/>
      <w:kern w:val="2"/>
      <w:sz w:val="18"/>
    </w:rPr>
  </w:style>
  <w:style w:type="character" w:customStyle="1" w:styleId="84">
    <w:name w:val="标题 Char"/>
    <w:link w:val="27"/>
    <w:qFormat/>
    <w:uiPriority w:val="0"/>
    <w:rPr>
      <w:rFonts w:ascii="Cambria" w:hAnsi="Cambria" w:cs="Times New Roman"/>
      <w:b/>
      <w:kern w:val="2"/>
      <w:sz w:val="32"/>
    </w:rPr>
  </w:style>
  <w:style w:type="character" w:customStyle="1" w:styleId="85">
    <w:name w:val="标题 2 Char"/>
    <w:link w:val="4"/>
    <w:qFormat/>
    <w:uiPriority w:val="0"/>
    <w:rPr>
      <w:rFonts w:ascii="Arial" w:hAnsi="Arial" w:eastAsia="黑体" w:cs="Times New Roman"/>
      <w:b/>
      <w:sz w:val="32"/>
    </w:rPr>
  </w:style>
  <w:style w:type="character" w:customStyle="1" w:styleId="86">
    <w:name w:val="bg2"/>
    <w:qFormat/>
    <w:uiPriority w:val="0"/>
    <w:rPr>
      <w:rFonts w:cs="Times New Roman"/>
    </w:rPr>
  </w:style>
  <w:style w:type="character" w:customStyle="1" w:styleId="87">
    <w:name w:val="批注文字 Char"/>
    <w:link w:val="10"/>
    <w:qFormat/>
    <w:uiPriority w:val="0"/>
    <w:rPr>
      <w:rFonts w:cs="Times New Roman"/>
      <w:kern w:val="2"/>
      <w:sz w:val="21"/>
    </w:rPr>
  </w:style>
  <w:style w:type="character" w:customStyle="1" w:styleId="88">
    <w:name w:val="页脚 Char"/>
    <w:link w:val="21"/>
    <w:qFormat/>
    <w:uiPriority w:val="99"/>
    <w:rPr>
      <w:rFonts w:eastAsia="宋体" w:cs="Times New Roman"/>
      <w:kern w:val="2"/>
      <w:sz w:val="18"/>
      <w:lang w:val="en-US" w:eastAsia="zh-CN" w:bidi="ar-SA"/>
    </w:rPr>
  </w:style>
  <w:style w:type="character" w:customStyle="1" w:styleId="89">
    <w:name w:val="font31"/>
    <w:qFormat/>
    <w:uiPriority w:val="0"/>
    <w:rPr>
      <w:rFonts w:ascii="Symbol" w:hAnsi="Symbol" w:cs="Symbol"/>
      <w:color w:val="000000"/>
      <w:sz w:val="20"/>
      <w:szCs w:val="20"/>
      <w:u w:val="none"/>
    </w:rPr>
  </w:style>
  <w:style w:type="character" w:customStyle="1" w:styleId="90">
    <w:name w:val="标题 3 Char"/>
    <w:link w:val="5"/>
    <w:qFormat/>
    <w:uiPriority w:val="0"/>
    <w:rPr>
      <w:rFonts w:cs="Times New Roman"/>
      <w:b/>
      <w:sz w:val="32"/>
    </w:rPr>
  </w:style>
  <w:style w:type="character" w:customStyle="1" w:styleId="91">
    <w:name w:val="正文文本 Char"/>
    <w:link w:val="12"/>
    <w:qFormat/>
    <w:uiPriority w:val="0"/>
    <w:rPr>
      <w:rFonts w:cs="Times New Roman"/>
      <w:sz w:val="20"/>
      <w:szCs w:val="20"/>
    </w:rPr>
  </w:style>
  <w:style w:type="character" w:customStyle="1" w:styleId="92">
    <w:name w:val="副标题 Char"/>
    <w:link w:val="24"/>
    <w:qFormat/>
    <w:uiPriority w:val="0"/>
    <w:rPr>
      <w:rFonts w:ascii="Cambria" w:hAnsi="Cambria" w:cs="Times New Roman"/>
      <w:b/>
      <w:bCs/>
      <w:kern w:val="28"/>
      <w:sz w:val="32"/>
      <w:szCs w:val="32"/>
    </w:rPr>
  </w:style>
  <w:style w:type="character" w:customStyle="1" w:styleId="93">
    <w:name w:val="font51"/>
    <w:qFormat/>
    <w:uiPriority w:val="0"/>
    <w:rPr>
      <w:rFonts w:ascii="宋体" w:hAnsi="宋体" w:eastAsia="宋体" w:cs="宋体"/>
      <w:color w:val="000000"/>
      <w:sz w:val="21"/>
      <w:szCs w:val="21"/>
      <w:u w:val="none"/>
    </w:rPr>
  </w:style>
  <w:style w:type="character" w:customStyle="1" w:styleId="94">
    <w:name w:val="正文文本缩进 2 Char"/>
    <w:link w:val="19"/>
    <w:qFormat/>
    <w:uiPriority w:val="0"/>
    <w:rPr>
      <w:rFonts w:cs="Times New Roman"/>
      <w:sz w:val="20"/>
      <w:szCs w:val="20"/>
    </w:rPr>
  </w:style>
  <w:style w:type="character" w:customStyle="1" w:styleId="95">
    <w:name w:val="样式4 Char Char"/>
    <w:basedOn w:val="96"/>
    <w:link w:val="53"/>
    <w:autoRedefine/>
    <w:qFormat/>
    <w:locked/>
    <w:uiPriority w:val="0"/>
    <w:rPr>
      <w:rFonts w:eastAsia="宋体" w:cs="Times New Roman"/>
      <w:kern w:val="2"/>
      <w:sz w:val="18"/>
      <w:lang w:val="en-US" w:eastAsia="zh-CN" w:bidi="ar-SA"/>
    </w:rPr>
  </w:style>
  <w:style w:type="character" w:customStyle="1" w:styleId="96">
    <w:name w:val="页眉 Char"/>
    <w:link w:val="22"/>
    <w:qFormat/>
    <w:uiPriority w:val="0"/>
    <w:rPr>
      <w:rFonts w:eastAsia="宋体" w:cs="Times New Roman"/>
      <w:kern w:val="2"/>
      <w:sz w:val="18"/>
      <w:lang w:val="en-US" w:eastAsia="zh-CN" w:bidi="ar-SA"/>
    </w:rPr>
  </w:style>
  <w:style w:type="character" w:customStyle="1" w:styleId="97">
    <w:name w:val="正文文本 3 Char"/>
    <w:link w:val="11"/>
    <w:qFormat/>
    <w:uiPriority w:val="0"/>
    <w:rPr>
      <w:rFonts w:cs="Times New Roman"/>
      <w:kern w:val="2"/>
      <w:sz w:val="16"/>
      <w:szCs w:val="16"/>
    </w:rPr>
  </w:style>
  <w:style w:type="character" w:customStyle="1" w:styleId="98">
    <w:name w:val="font41"/>
    <w:qFormat/>
    <w:uiPriority w:val="0"/>
    <w:rPr>
      <w:rFonts w:ascii="宋体" w:hAnsi="宋体" w:eastAsia="宋体" w:cs="宋体"/>
      <w:color w:val="000000"/>
      <w:sz w:val="20"/>
      <w:szCs w:val="20"/>
      <w:u w:val="none"/>
    </w:rPr>
  </w:style>
  <w:style w:type="character" w:customStyle="1" w:styleId="99">
    <w:name w:val="标题 1 Char"/>
    <w:link w:val="3"/>
    <w:qFormat/>
    <w:uiPriority w:val="0"/>
    <w:rPr>
      <w:rFonts w:eastAsia="宋体" w:cs="Times New Roman"/>
      <w:b/>
      <w:kern w:val="44"/>
      <w:sz w:val="44"/>
      <w:lang w:val="en-US" w:eastAsia="zh-CN"/>
    </w:rPr>
  </w:style>
  <w:style w:type="character" w:customStyle="1" w:styleId="100">
    <w:name w:val="标题 2李洪 Char"/>
    <w:qFormat/>
    <w:uiPriority w:val="0"/>
    <w:rPr>
      <w:rFonts w:ascii="宋体" w:hAnsi="宋体" w:eastAsia="宋体"/>
      <w:kern w:val="2"/>
      <w:sz w:val="24"/>
      <w:lang w:val="en-US" w:eastAsia="zh-CN"/>
    </w:rPr>
  </w:style>
  <w:style w:type="character" w:customStyle="1" w:styleId="101">
    <w:name w:val="批注框文本 Char"/>
    <w:link w:val="20"/>
    <w:qFormat/>
    <w:uiPriority w:val="0"/>
    <w:rPr>
      <w:kern w:val="2"/>
      <w:sz w:val="18"/>
    </w:rPr>
  </w:style>
  <w:style w:type="character" w:customStyle="1" w:styleId="102">
    <w:name w:val="纯文本 Char"/>
    <w:link w:val="17"/>
    <w:qFormat/>
    <w:uiPriority w:val="0"/>
    <w:rPr>
      <w:rFonts w:ascii="宋体" w:hAnsi="Courier New" w:cs="Courier New"/>
      <w:sz w:val="21"/>
      <w:szCs w:val="21"/>
    </w:rPr>
  </w:style>
  <w:style w:type="paragraph" w:styleId="103">
    <w:name w:val="List Paragraph"/>
    <w:basedOn w:val="1"/>
    <w:unhideWhenUsed/>
    <w:uiPriority w:val="99"/>
    <w:pPr>
      <w:ind w:firstLine="420" w:firstLineChars="200"/>
    </w:pPr>
  </w:style>
  <w:style w:type="paragraph" w:customStyle="1" w:styleId="104">
    <w:name w:val="Table Text"/>
    <w:basedOn w:val="1"/>
    <w:autoRedefine/>
    <w:semiHidden/>
    <w:qFormat/>
    <w:uiPriority w:val="0"/>
    <w:pPr>
      <w:widowControl/>
      <w:adjustRightInd w:val="0"/>
      <w:snapToGrid w:val="0"/>
      <w:spacing w:after="200"/>
      <w:jc w:val="left"/>
    </w:pPr>
    <w:rPr>
      <w:rFonts w:ascii="宋体" w:hAnsi="宋体" w:cs="宋体"/>
      <w:kern w:val="0"/>
      <w:sz w:val="22"/>
      <w:szCs w:val="22"/>
      <w:lang w:eastAsia="en-US"/>
    </w:rPr>
  </w:style>
  <w:style w:type="paragraph" w:customStyle="1" w:styleId="105">
    <w:name w:val="标题5-R"/>
    <w:basedOn w:val="7"/>
    <w:autoRedefine/>
    <w:qFormat/>
    <w:uiPriority w:val="0"/>
    <w:pPr>
      <w:numPr>
        <w:ilvl w:val="4"/>
        <w:numId w:val="5"/>
      </w:numPr>
      <w:spacing w:before="200" w:after="200" w:line="360" w:lineRule="auto"/>
      <w:jc w:val="left"/>
    </w:pPr>
    <w:rPr>
      <w:color w:val="000000"/>
      <w:sz w:val="24"/>
    </w:rPr>
  </w:style>
  <w:style w:type="character" w:customStyle="1" w:styleId="106">
    <w:name w:val="标题 5 Char"/>
    <w:basedOn w:val="32"/>
    <w:link w:val="7"/>
    <w:autoRedefine/>
    <w:semiHidden/>
    <w:uiPriority w:val="0"/>
    <w:rPr>
      <w:b/>
      <w:bCs/>
      <w:kern w:val="2"/>
      <w:sz w:val="28"/>
      <w:szCs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1"/>
    <customShpInfo spid="_x0000_s2050"/>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52</Pages>
  <Words>4270</Words>
  <Characters>24343</Characters>
  <Lines>202</Lines>
  <Paragraphs>57</Paragraphs>
  <TotalTime>95</TotalTime>
  <ScaleCrop>false</ScaleCrop>
  <LinksUpToDate>false</LinksUpToDate>
  <CharactersWithSpaces>28556</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2018-04-24T12:32:00Z</dcterms:created>
  <dc:creator>zw</dc:creator>
  <cp:lastModifiedBy>青柠#酸</cp:lastModifiedBy>
  <cp:lastPrinted>2024-04-19T00:14:00Z</cp:lastPrinted>
  <dcterms:modified xsi:type="dcterms:W3CDTF">2024-05-27T08:53:58Z</dcterms:modified>
  <dc:title>土地确权资料</dc:title>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C255622D1D6C426B9E97E28DF24EFDD3_12</vt:lpwstr>
  </property>
</Properties>
</file>